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2D0513" w:rsidRPr="0004720D" w14:paraId="5D4B2E55" w14:textId="77777777" w:rsidTr="007C7FE1">
        <w:trPr>
          <w:trHeight w:val="851"/>
        </w:trPr>
        <w:tc>
          <w:tcPr>
            <w:tcW w:w="1259" w:type="dxa"/>
            <w:tcBorders>
              <w:top w:val="nil"/>
              <w:left w:val="nil"/>
              <w:bottom w:val="single" w:sz="4" w:space="0" w:color="auto"/>
              <w:right w:val="nil"/>
            </w:tcBorders>
          </w:tcPr>
          <w:p w14:paraId="23484E0F" w14:textId="77777777" w:rsidR="002D0513" w:rsidRPr="0004720D" w:rsidRDefault="002D0513" w:rsidP="008A6C13">
            <w:pPr>
              <w:pStyle w:val="SingleTxtG"/>
              <w:rPr>
                <w:lang w:val="en-US"/>
              </w:rPr>
            </w:pPr>
          </w:p>
        </w:tc>
        <w:tc>
          <w:tcPr>
            <w:tcW w:w="2236" w:type="dxa"/>
            <w:tcBorders>
              <w:top w:val="nil"/>
              <w:left w:val="nil"/>
              <w:bottom w:val="single" w:sz="4" w:space="0" w:color="auto"/>
              <w:right w:val="nil"/>
            </w:tcBorders>
            <w:vAlign w:val="bottom"/>
          </w:tcPr>
          <w:p w14:paraId="27E74F85" w14:textId="77777777" w:rsidR="002D0513" w:rsidRPr="0004720D" w:rsidRDefault="002D0513" w:rsidP="008A6C13">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FE27263" w14:textId="128A9E35" w:rsidR="002D0513" w:rsidRPr="0004720D" w:rsidRDefault="002D0513" w:rsidP="008A6C13">
            <w:pPr>
              <w:spacing w:after="20"/>
              <w:jc w:val="right"/>
            </w:pPr>
            <w:r w:rsidRPr="0004720D">
              <w:rPr>
                <w:sz w:val="40"/>
              </w:rPr>
              <w:t>A</w:t>
            </w:r>
            <w:r w:rsidRPr="00960709">
              <w:rPr>
                <w:sz w:val="20"/>
                <w:szCs w:val="20"/>
              </w:rPr>
              <w:t>/HRC/</w:t>
            </w:r>
            <w:r w:rsidR="000B5038" w:rsidRPr="00960709">
              <w:rPr>
                <w:sz w:val="20"/>
                <w:szCs w:val="20"/>
              </w:rPr>
              <w:t>5</w:t>
            </w:r>
            <w:r w:rsidR="00121928" w:rsidRPr="00960709">
              <w:rPr>
                <w:sz w:val="20"/>
                <w:szCs w:val="20"/>
              </w:rPr>
              <w:t>2</w:t>
            </w:r>
            <w:r w:rsidR="000B5038" w:rsidRPr="00960709">
              <w:rPr>
                <w:sz w:val="20"/>
                <w:szCs w:val="20"/>
              </w:rPr>
              <w:t>/CRP.</w:t>
            </w:r>
            <w:r w:rsidR="00F34D5B" w:rsidRPr="00960709">
              <w:rPr>
                <w:sz w:val="20"/>
                <w:szCs w:val="20"/>
              </w:rPr>
              <w:t>2</w:t>
            </w:r>
          </w:p>
        </w:tc>
      </w:tr>
      <w:tr w:rsidR="002D0513" w:rsidRPr="0004720D" w14:paraId="64EBB263" w14:textId="77777777" w:rsidTr="007C7FE1">
        <w:trPr>
          <w:trHeight w:val="2835"/>
        </w:trPr>
        <w:tc>
          <w:tcPr>
            <w:tcW w:w="1259" w:type="dxa"/>
            <w:tcBorders>
              <w:top w:val="single" w:sz="4" w:space="0" w:color="auto"/>
              <w:left w:val="nil"/>
              <w:bottom w:val="single" w:sz="12" w:space="0" w:color="auto"/>
              <w:right w:val="nil"/>
            </w:tcBorders>
          </w:tcPr>
          <w:p w14:paraId="283D6226" w14:textId="5C3C9555" w:rsidR="002D0513" w:rsidRPr="0004720D" w:rsidRDefault="002D0513" w:rsidP="008A6C13">
            <w:pPr>
              <w:spacing w:before="120"/>
              <w:jc w:val="center"/>
            </w:pPr>
          </w:p>
        </w:tc>
        <w:tc>
          <w:tcPr>
            <w:tcW w:w="5450" w:type="dxa"/>
            <w:gridSpan w:val="2"/>
            <w:tcBorders>
              <w:top w:val="single" w:sz="4" w:space="0" w:color="auto"/>
              <w:left w:val="nil"/>
              <w:bottom w:val="single" w:sz="12" w:space="0" w:color="auto"/>
              <w:right w:val="nil"/>
            </w:tcBorders>
          </w:tcPr>
          <w:p w14:paraId="55EB1B87" w14:textId="04D29471" w:rsidR="002D0513" w:rsidRPr="00960709" w:rsidRDefault="002D0513" w:rsidP="008A6C13">
            <w:pPr>
              <w:spacing w:before="120" w:line="420" w:lineRule="exact"/>
              <w:rPr>
                <w:b/>
                <w:sz w:val="20"/>
                <w:szCs w:val="20"/>
              </w:rPr>
            </w:pPr>
          </w:p>
        </w:tc>
        <w:tc>
          <w:tcPr>
            <w:tcW w:w="2930" w:type="dxa"/>
            <w:tcBorders>
              <w:top w:val="single" w:sz="4" w:space="0" w:color="auto"/>
              <w:left w:val="nil"/>
              <w:bottom w:val="single" w:sz="12" w:space="0" w:color="auto"/>
              <w:right w:val="nil"/>
            </w:tcBorders>
          </w:tcPr>
          <w:p w14:paraId="0E391530" w14:textId="13AB9EE8" w:rsidR="002D0513" w:rsidRPr="00960709" w:rsidRDefault="00F34D5B" w:rsidP="008A6C13">
            <w:pPr>
              <w:rPr>
                <w:sz w:val="20"/>
                <w:szCs w:val="20"/>
              </w:rPr>
            </w:pPr>
            <w:r w:rsidRPr="00960709">
              <w:rPr>
                <w:sz w:val="20"/>
                <w:szCs w:val="20"/>
              </w:rPr>
              <w:t>31</w:t>
            </w:r>
            <w:r w:rsidR="002D0513" w:rsidRPr="00960709">
              <w:rPr>
                <w:sz w:val="20"/>
                <w:szCs w:val="20"/>
              </w:rPr>
              <w:t xml:space="preserve"> </w:t>
            </w:r>
            <w:r w:rsidR="006B0BC1" w:rsidRPr="00960709">
              <w:rPr>
                <w:sz w:val="20"/>
                <w:szCs w:val="20"/>
              </w:rPr>
              <w:t>January</w:t>
            </w:r>
            <w:r w:rsidR="002D0513" w:rsidRPr="00960709">
              <w:rPr>
                <w:sz w:val="20"/>
                <w:szCs w:val="20"/>
              </w:rPr>
              <w:t xml:space="preserve"> 202</w:t>
            </w:r>
            <w:r w:rsidR="006B0BC1" w:rsidRPr="00960709">
              <w:rPr>
                <w:sz w:val="20"/>
                <w:szCs w:val="20"/>
              </w:rPr>
              <w:t>3</w:t>
            </w:r>
          </w:p>
          <w:p w14:paraId="3EEE9473" w14:textId="77777777" w:rsidR="002D0513" w:rsidRPr="00960709" w:rsidRDefault="002D0513" w:rsidP="008A6C13">
            <w:pPr>
              <w:rPr>
                <w:sz w:val="20"/>
                <w:szCs w:val="20"/>
              </w:rPr>
            </w:pPr>
          </w:p>
          <w:p w14:paraId="61C1DA97" w14:textId="64550811" w:rsidR="002D0513" w:rsidRPr="00960709" w:rsidRDefault="002D0513" w:rsidP="008A6C13">
            <w:pPr>
              <w:rPr>
                <w:sz w:val="20"/>
                <w:szCs w:val="20"/>
              </w:rPr>
            </w:pPr>
            <w:r w:rsidRPr="00960709">
              <w:rPr>
                <w:sz w:val="20"/>
                <w:szCs w:val="20"/>
              </w:rPr>
              <w:t>English only</w:t>
            </w:r>
            <w:r w:rsidR="00287731" w:rsidRPr="00960709">
              <w:rPr>
                <w:sz w:val="20"/>
                <w:szCs w:val="20"/>
              </w:rPr>
              <w:t xml:space="preserve"> </w:t>
            </w:r>
          </w:p>
        </w:tc>
      </w:tr>
    </w:tbl>
    <w:p w14:paraId="41277082" w14:textId="77777777" w:rsidR="002D0513" w:rsidRPr="00960709" w:rsidRDefault="002D0513" w:rsidP="00960709">
      <w:pPr>
        <w:spacing w:before="120"/>
        <w:rPr>
          <w:rStyle w:val="Hyperlink"/>
          <w:b/>
          <w:bCs/>
          <w:color w:val="000000" w:themeColor="text1"/>
          <w:sz w:val="22"/>
          <w:szCs w:val="22"/>
        </w:rPr>
      </w:pPr>
      <w:r w:rsidRPr="00960709">
        <w:rPr>
          <w:rStyle w:val="Hyperlink"/>
          <w:b/>
          <w:bCs/>
          <w:color w:val="000000" w:themeColor="text1"/>
          <w:sz w:val="22"/>
          <w:szCs w:val="22"/>
        </w:rPr>
        <w:t>Human Rights Council</w:t>
      </w:r>
    </w:p>
    <w:p w14:paraId="2113FE53" w14:textId="17D1A619" w:rsidR="002D0513" w:rsidRPr="00960709" w:rsidRDefault="00B30CB2" w:rsidP="00960709">
      <w:pPr>
        <w:rPr>
          <w:rStyle w:val="Hyperlink"/>
          <w:b/>
          <w:bCs/>
          <w:color w:val="000000" w:themeColor="text1"/>
          <w:sz w:val="20"/>
          <w:szCs w:val="20"/>
        </w:rPr>
      </w:pPr>
      <w:r w:rsidRPr="00960709">
        <w:rPr>
          <w:rStyle w:val="Hyperlink"/>
          <w:b/>
          <w:bCs/>
          <w:color w:val="000000" w:themeColor="text1"/>
          <w:sz w:val="20"/>
          <w:szCs w:val="20"/>
        </w:rPr>
        <w:t>Fifty</w:t>
      </w:r>
      <w:r w:rsidR="00145576">
        <w:rPr>
          <w:rStyle w:val="Hyperlink"/>
          <w:b/>
          <w:bCs/>
          <w:color w:val="000000" w:themeColor="text1"/>
          <w:sz w:val="20"/>
          <w:szCs w:val="20"/>
        </w:rPr>
        <w:t>-</w:t>
      </w:r>
      <w:r w:rsidRPr="00960709">
        <w:rPr>
          <w:rStyle w:val="Hyperlink"/>
          <w:b/>
          <w:bCs/>
          <w:color w:val="000000" w:themeColor="text1"/>
          <w:sz w:val="20"/>
          <w:szCs w:val="20"/>
        </w:rPr>
        <w:t>second</w:t>
      </w:r>
      <w:r w:rsidR="002D0513" w:rsidRPr="00960709">
        <w:rPr>
          <w:rStyle w:val="Hyperlink"/>
          <w:b/>
          <w:bCs/>
          <w:color w:val="000000" w:themeColor="text1"/>
          <w:sz w:val="20"/>
          <w:szCs w:val="20"/>
        </w:rPr>
        <w:t xml:space="preserve"> session</w:t>
      </w:r>
    </w:p>
    <w:p w14:paraId="34AABF6A" w14:textId="178D13C7" w:rsidR="0021672D" w:rsidRPr="0004720D" w:rsidRDefault="00664237" w:rsidP="00C96E54">
      <w:pPr>
        <w:pStyle w:val="NormalWeb"/>
        <w:ind w:left="1440"/>
        <w:rPr>
          <w:b/>
          <w:bCs/>
          <w:sz w:val="28"/>
          <w:szCs w:val="28"/>
          <w:lang w:val="en-US"/>
        </w:rPr>
      </w:pPr>
      <w:r w:rsidRPr="00C96E54">
        <w:rPr>
          <w:b/>
          <w:bCs/>
          <w:sz w:val="28"/>
          <w:szCs w:val="28"/>
          <w:lang w:val="en-US"/>
        </w:rPr>
        <w:t xml:space="preserve">Illegal and </w:t>
      </w:r>
      <w:r w:rsidR="00C96E54" w:rsidRPr="002663AA">
        <w:rPr>
          <w:b/>
          <w:bCs/>
          <w:sz w:val="28"/>
          <w:szCs w:val="28"/>
          <w:lang w:val="en-US"/>
        </w:rPr>
        <w:t>i</w:t>
      </w:r>
      <w:r w:rsidRPr="00C96E54">
        <w:rPr>
          <w:b/>
          <w:bCs/>
          <w:sz w:val="28"/>
          <w:szCs w:val="28"/>
          <w:lang w:val="en-US"/>
        </w:rPr>
        <w:t>llegitimate</w:t>
      </w:r>
      <w:r w:rsidR="00763169" w:rsidRPr="00C96E54">
        <w:rPr>
          <w:b/>
          <w:bCs/>
          <w:sz w:val="28"/>
          <w:szCs w:val="28"/>
          <w:lang w:val="en-US"/>
        </w:rPr>
        <w:t>:</w:t>
      </w:r>
      <w:r w:rsidR="00C96E54" w:rsidRPr="000D5BE3">
        <w:rPr>
          <w:b/>
          <w:bCs/>
          <w:sz w:val="28"/>
          <w:szCs w:val="28"/>
        </w:rPr>
        <w:t xml:space="preserve"> e</w:t>
      </w:r>
      <w:r w:rsidR="00C96E54" w:rsidRPr="000D5BE3">
        <w:rPr>
          <w:b/>
          <w:bCs/>
          <w:sz w:val="28"/>
          <w:szCs w:val="28"/>
        </w:rPr>
        <w:t>xamining the claim by the Myanmar military to be the Government of Myanmar, and the international response thereto</w:t>
      </w:r>
    </w:p>
    <w:p w14:paraId="7A1DE7E6" w14:textId="7BDACF9C" w:rsidR="000B5038" w:rsidRDefault="00B86342" w:rsidP="008A6C13">
      <w:pPr>
        <w:pStyle w:val="NormalWeb"/>
        <w:ind w:left="1440"/>
        <w:rPr>
          <w:b/>
          <w:bCs/>
          <w:color w:val="000000" w:themeColor="text1"/>
          <w:lang w:val="en-US"/>
        </w:rPr>
      </w:pPr>
      <w:r w:rsidRPr="0004720D">
        <w:rPr>
          <w:b/>
          <w:bCs/>
          <w:color w:val="000000" w:themeColor="text1"/>
          <w:lang w:val="en-US"/>
        </w:rPr>
        <w:t>Special Rapporteur on the situation of human rights in Myanmar</w:t>
      </w:r>
    </w:p>
    <w:p w14:paraId="491DB98D" w14:textId="77777777" w:rsidR="00B43F44" w:rsidRPr="0004720D" w:rsidRDefault="00B43F44" w:rsidP="008A6C13">
      <w:pPr>
        <w:pStyle w:val="NormalWeb"/>
        <w:ind w:left="1440"/>
        <w:rPr>
          <w:b/>
          <w:bCs/>
          <w:color w:val="000000" w:themeColor="text1"/>
          <w:lang w:val="en-US"/>
        </w:rPr>
      </w:pPr>
    </w:p>
    <w:tbl>
      <w:tblPr>
        <w:tblStyle w:val="TableGrid"/>
        <w:tblW w:w="0" w:type="auto"/>
        <w:jc w:val="center"/>
        <w:tblLook w:val="05E0" w:firstRow="1" w:lastRow="1" w:firstColumn="1" w:lastColumn="1" w:noHBand="0" w:noVBand="1"/>
      </w:tblPr>
      <w:tblGrid>
        <w:gridCol w:w="9621"/>
      </w:tblGrid>
      <w:tr w:rsidR="002D0513" w:rsidRPr="0004720D" w14:paraId="6FFE7CA7" w14:textId="77777777" w:rsidTr="007C7FE1">
        <w:trPr>
          <w:jc w:val="center"/>
        </w:trPr>
        <w:tc>
          <w:tcPr>
            <w:tcW w:w="9629" w:type="dxa"/>
            <w:tcBorders>
              <w:bottom w:val="nil"/>
            </w:tcBorders>
          </w:tcPr>
          <w:p w14:paraId="7F3D5BFA" w14:textId="41F65634" w:rsidR="002D0513" w:rsidRPr="0004720D" w:rsidRDefault="002D0513" w:rsidP="008A6C13">
            <w:pPr>
              <w:tabs>
                <w:tab w:val="left" w:pos="255"/>
              </w:tabs>
              <w:suppressAutoHyphens w:val="0"/>
              <w:spacing w:before="240" w:after="120"/>
              <w:rPr>
                <w:sz w:val="24"/>
              </w:rPr>
            </w:pPr>
            <w:r w:rsidRPr="0004720D">
              <w:rPr>
                <w:rStyle w:val="Hyperlink"/>
                <w:color w:val="000000" w:themeColor="text1"/>
              </w:rPr>
              <w:br w:type="page"/>
            </w:r>
            <w:r w:rsidRPr="0004720D">
              <w:tab/>
            </w:r>
            <w:r w:rsidRPr="0004720D">
              <w:rPr>
                <w:i/>
                <w:sz w:val="24"/>
              </w:rPr>
              <w:t>Summary</w:t>
            </w:r>
            <w:r w:rsidR="00CE3D95">
              <w:rPr>
                <w:i/>
                <w:sz w:val="24"/>
              </w:rPr>
              <w:t xml:space="preserve"> </w:t>
            </w:r>
            <w:r w:rsidR="00CE2B30">
              <w:rPr>
                <w:i/>
                <w:sz w:val="24"/>
              </w:rPr>
              <w:t xml:space="preserve"> </w:t>
            </w:r>
          </w:p>
        </w:tc>
      </w:tr>
      <w:tr w:rsidR="002D0513" w:rsidRPr="0004720D" w14:paraId="71BC4111" w14:textId="77777777" w:rsidTr="007C7FE1">
        <w:trPr>
          <w:jc w:val="center"/>
        </w:trPr>
        <w:tc>
          <w:tcPr>
            <w:tcW w:w="9629" w:type="dxa"/>
            <w:tcBorders>
              <w:top w:val="nil"/>
              <w:bottom w:val="nil"/>
            </w:tcBorders>
            <w:shd w:val="clear" w:color="auto" w:fill="auto"/>
          </w:tcPr>
          <w:p w14:paraId="7A7C2F91" w14:textId="1C4E4F02" w:rsidR="00884C77" w:rsidRDefault="00884C77" w:rsidP="00CD4F4A">
            <w:pPr>
              <w:pStyle w:val="SingleTxtG"/>
              <w:tabs>
                <w:tab w:val="clear" w:pos="1701"/>
                <w:tab w:val="clear" w:pos="2268"/>
                <w:tab w:val="left" w:pos="1800"/>
              </w:tabs>
              <w:kinsoku/>
              <w:overflowPunct/>
              <w:autoSpaceDE/>
              <w:autoSpaceDN/>
              <w:adjustRightInd/>
              <w:snapToGrid/>
              <w:spacing w:line="240" w:lineRule="auto"/>
              <w:ind w:left="1080" w:firstLine="720"/>
            </w:pPr>
            <w:r>
              <w:t>Having failed to secure control of Myanmar and recognition by most Member States as legitimate, the military junta, or State Administrative Council (SAC)</w:t>
            </w:r>
            <w:r w:rsidR="0036109A">
              <w:t>,</w:t>
            </w:r>
            <w:r>
              <w:t xml:space="preserve"> of Myanmar finds itself at a turning point two years after launching an illegal military coup.  As widespread public opposition continues and attacks by its forces on villages intensify, the SAC will step up its efforts to advance its false claim to legitimacy in 2023, including </w:t>
            </w:r>
            <w:r w:rsidR="0036109A">
              <w:t>by</w:t>
            </w:r>
            <w:r>
              <w:t xml:space="preserve"> orchestrat</w:t>
            </w:r>
            <w:r w:rsidR="0036109A">
              <w:t>ing</w:t>
            </w:r>
            <w:r>
              <w:t xml:space="preserve"> </w:t>
            </w:r>
            <w:r w:rsidR="0036109A">
              <w:t>a sham</w:t>
            </w:r>
            <w:r>
              <w:t xml:space="preserve"> “election.” Its goal is to reverse its international isolation abroad and portray as inevitable its claim as the government of Myanmar to audiences at home, rendering continued popular opposition both dangerous and futile. </w:t>
            </w:r>
          </w:p>
          <w:p w14:paraId="0939BA53" w14:textId="1DA40908" w:rsidR="00884C77" w:rsidRDefault="00884C77" w:rsidP="00CD4F4A">
            <w:pPr>
              <w:pStyle w:val="SingleTxtG"/>
              <w:tabs>
                <w:tab w:val="clear" w:pos="1701"/>
                <w:tab w:val="clear" w:pos="2268"/>
                <w:tab w:val="left" w:pos="1800"/>
              </w:tabs>
              <w:kinsoku/>
              <w:overflowPunct/>
              <w:autoSpaceDE/>
              <w:autoSpaceDN/>
              <w:adjustRightInd/>
              <w:snapToGrid/>
              <w:spacing w:line="240" w:lineRule="auto"/>
              <w:ind w:left="1080" w:firstLine="720"/>
            </w:pPr>
            <w:r>
              <w:t>Member States of the UN have an important responsibility and role to play in determining whether Myanmar’s military junta will succeed in achieving its goal of being accepted as legitimate and gaining control</w:t>
            </w:r>
            <w:r w:rsidR="00D73695">
              <w:t xml:space="preserve"> of </w:t>
            </w:r>
            <w:r>
              <w:t>a nation in revolt. This conference room paper is presented to Member States as a resource to meeting this responsibility.</w:t>
            </w:r>
          </w:p>
          <w:p w14:paraId="06ADC451" w14:textId="5931F154" w:rsidR="00884C77" w:rsidRDefault="00884C77" w:rsidP="0094733C">
            <w:pPr>
              <w:pStyle w:val="SingleTxtG"/>
              <w:tabs>
                <w:tab w:val="clear" w:pos="1701"/>
                <w:tab w:val="clear" w:pos="2268"/>
                <w:tab w:val="left" w:pos="1800"/>
              </w:tabs>
              <w:kinsoku/>
              <w:overflowPunct/>
              <w:autoSpaceDE/>
              <w:autoSpaceDN/>
              <w:adjustRightInd/>
              <w:snapToGrid/>
              <w:spacing w:line="240" w:lineRule="auto"/>
              <w:ind w:left="1080" w:firstLine="720"/>
            </w:pPr>
            <w:r>
              <w:t>The paper addresses the claims of the SAC to be a legitimate govern</w:t>
            </w:r>
            <w:r w:rsidR="0036109A">
              <w:t>ment</w:t>
            </w:r>
            <w:r>
              <w:t xml:space="preserve"> by both examining its claim that its coup was legal under a constitution that it drafted </w:t>
            </w:r>
            <w:r w:rsidR="00D73695">
              <w:t>and put into place in</w:t>
            </w:r>
            <w:r>
              <w:t xml:space="preserve"> 2008 and by applying international standards as established by </w:t>
            </w:r>
            <w:r w:rsidRPr="0004720D">
              <w:t xml:space="preserve">two core doctrines that have informed </w:t>
            </w:r>
            <w:r>
              <w:t>the recognition of governments</w:t>
            </w:r>
            <w:r w:rsidRPr="0004720D">
              <w:t xml:space="preserve"> since World War II</w:t>
            </w:r>
            <w:r>
              <w:t xml:space="preserve">. The conclusion of this analysis is clear – the SAC’s military coup was illegal and its claim as Myanmar’s government </w:t>
            </w:r>
            <w:r w:rsidR="00EB383D">
              <w:t xml:space="preserve">is </w:t>
            </w:r>
            <w:r>
              <w:t xml:space="preserve">illegitimate. </w:t>
            </w:r>
          </w:p>
          <w:p w14:paraId="7397F77C" w14:textId="14F4D033" w:rsidR="00884C77" w:rsidRDefault="0036109A" w:rsidP="0094733C">
            <w:pPr>
              <w:pStyle w:val="SingleTxtG"/>
              <w:tabs>
                <w:tab w:val="clear" w:pos="1701"/>
                <w:tab w:val="clear" w:pos="2268"/>
                <w:tab w:val="left" w:pos="1800"/>
              </w:tabs>
              <w:kinsoku/>
              <w:overflowPunct/>
              <w:autoSpaceDE/>
              <w:autoSpaceDN/>
              <w:adjustRightInd/>
              <w:snapToGrid/>
              <w:spacing w:line="240" w:lineRule="auto"/>
              <w:ind w:left="1080" w:firstLine="720"/>
            </w:pPr>
            <w:r>
              <w:t>T</w:t>
            </w:r>
            <w:r w:rsidR="00884C77" w:rsidRPr="0004720D">
              <w:t xml:space="preserve">he core leadership of the administrative and legislative elements of Myanmar’s democratic government that the SAC prevented </w:t>
            </w:r>
            <w:r w:rsidR="00884C77">
              <w:t>from forming have reconstituted</w:t>
            </w:r>
            <w:r>
              <w:t xml:space="preserve"> in opposition to the SAC</w:t>
            </w:r>
            <w:r w:rsidR="00884C77">
              <w:t>.</w:t>
            </w:r>
            <w:r w:rsidR="00884C77" w:rsidRPr="0004720D">
              <w:t xml:space="preserve"> The </w:t>
            </w:r>
            <w:r w:rsidR="00A31DBE">
              <w:t>National Unity Government (</w:t>
            </w:r>
            <w:r w:rsidR="00884C77">
              <w:t>NUG</w:t>
            </w:r>
            <w:r w:rsidR="00A31DBE">
              <w:t>)</w:t>
            </w:r>
            <w:r w:rsidR="00884C77">
              <w:t xml:space="preserve">, the </w:t>
            </w:r>
            <w:r w:rsidR="00884C77" w:rsidRPr="0004720D">
              <w:t xml:space="preserve">Committee Representing </w:t>
            </w:r>
            <w:r w:rsidR="00884C77">
              <w:t>Pyid</w:t>
            </w:r>
            <w:r w:rsidR="00333D6C">
              <w:t>aungsu</w:t>
            </w:r>
            <w:r w:rsidR="00884C77">
              <w:t xml:space="preserve"> Hlut</w:t>
            </w:r>
            <w:r w:rsidR="00333D6C">
              <w:t>t</w:t>
            </w:r>
            <w:r w:rsidR="00884C77">
              <w:t>aw (CRPH)</w:t>
            </w:r>
            <w:r w:rsidR="00884C77" w:rsidRPr="0004720D">
              <w:t>, and the National Unity C</w:t>
            </w:r>
            <w:r w:rsidR="00884C77">
              <w:t>onsultative Council (NUCC) were created to represent</w:t>
            </w:r>
            <w:r w:rsidR="00884C77" w:rsidRPr="0004720D">
              <w:t xml:space="preserve"> the will of Myanmar’s people, with the NUG formin</w:t>
            </w:r>
            <w:r w:rsidR="00884C77">
              <w:t xml:space="preserve">g the administrative side of government in </w:t>
            </w:r>
            <w:r w:rsidR="000D64FB">
              <w:t>this</w:t>
            </w:r>
            <w:r w:rsidR="00884C77">
              <w:t xml:space="preserve"> transitional period. The NUG provides </w:t>
            </w:r>
            <w:r w:rsidR="00884C77" w:rsidRPr="0004720D">
              <w:t>the international community with a credible alternative to the SAC</w:t>
            </w:r>
            <w:r w:rsidR="00884C77">
              <w:t xml:space="preserve">. Applying the same international standards of legitimacy used to examine the legitimacy claims of the SAC, this </w:t>
            </w:r>
            <w:r w:rsidR="00F13400">
              <w:t xml:space="preserve">paper </w:t>
            </w:r>
            <w:r w:rsidR="00884C77">
              <w:t>finds that the NUG has a far stronger claim to legitimacy.</w:t>
            </w:r>
          </w:p>
          <w:p w14:paraId="4439A90E" w14:textId="0EE40202" w:rsidR="00884C77" w:rsidRDefault="00884C77" w:rsidP="00884C77">
            <w:pPr>
              <w:pStyle w:val="SingleTxtG"/>
              <w:tabs>
                <w:tab w:val="clear" w:pos="1701"/>
                <w:tab w:val="clear" w:pos="2268"/>
                <w:tab w:val="left" w:pos="1800"/>
              </w:tabs>
              <w:kinsoku/>
              <w:overflowPunct/>
              <w:autoSpaceDE/>
              <w:autoSpaceDN/>
              <w:adjustRightInd/>
              <w:snapToGrid/>
              <w:spacing w:line="240" w:lineRule="auto"/>
              <w:ind w:left="1080" w:firstLine="720"/>
            </w:pPr>
            <w:r>
              <w:t xml:space="preserve">The </w:t>
            </w:r>
            <w:r w:rsidR="00F13400">
              <w:t xml:space="preserve">paper </w:t>
            </w:r>
            <w:r>
              <w:t>also examines in detail Member States</w:t>
            </w:r>
            <w:r w:rsidR="006E3D79">
              <w:t>’</w:t>
            </w:r>
            <w:r>
              <w:t xml:space="preserve"> interactions with the SAC, highlighting those actions that have delegitimized or withheld recognition to the SAC, and those actions by Member States that have c</w:t>
            </w:r>
            <w:r w:rsidR="00517021">
              <w:t>reated</w:t>
            </w:r>
            <w:r>
              <w:t xml:space="preserve"> </w:t>
            </w:r>
            <w:r w:rsidR="00517021">
              <w:t xml:space="preserve">the appearance of </w:t>
            </w:r>
            <w:r>
              <w:t>legitimacy.  The Special Rapporteur urges that Member States who support human rights, democracy</w:t>
            </w:r>
            <w:r w:rsidR="00A466DB">
              <w:t>,</w:t>
            </w:r>
            <w:r>
              <w:t xml:space="preserve"> and the </w:t>
            </w:r>
            <w:r>
              <w:lastRenderedPageBreak/>
              <w:t xml:space="preserve">aspirations of the people of Myanmar publicly reject the SAC’s false claim as </w:t>
            </w:r>
            <w:r w:rsidR="005C58C7">
              <w:t>a legitimate g</w:t>
            </w:r>
            <w:r>
              <w:t xml:space="preserve">overnment and instead recognize the NUG as the legitimate representative of the people of Myanmar. He also urges Member States to reject the sham elections </w:t>
            </w:r>
            <w:r w:rsidR="0036109A">
              <w:t xml:space="preserve">the SAC </w:t>
            </w:r>
            <w:r>
              <w:t xml:space="preserve">is planning to hold by August 2023.  </w:t>
            </w:r>
          </w:p>
          <w:p w14:paraId="604890CB" w14:textId="75B63282" w:rsidR="00884C77" w:rsidRDefault="00884C77" w:rsidP="00884C77">
            <w:pPr>
              <w:pStyle w:val="SingleTxtG"/>
              <w:tabs>
                <w:tab w:val="clear" w:pos="1701"/>
                <w:tab w:val="clear" w:pos="2268"/>
                <w:tab w:val="left" w:pos="1800"/>
              </w:tabs>
              <w:kinsoku/>
              <w:overflowPunct/>
              <w:autoSpaceDE/>
              <w:autoSpaceDN/>
              <w:adjustRightInd/>
              <w:snapToGrid/>
              <w:spacing w:line="240" w:lineRule="auto"/>
              <w:ind w:left="1080" w:firstLine="720"/>
            </w:pPr>
            <w:r>
              <w:t>Finally, the Special Rapporteur reiterates his recommendation that the Member States who stand with the people of Myanmar immediately form a working group of governments to develop and implement a coordinated strategy that can deny the SAC the weapons and resources that it requires, while supporting the people of Myanmar with humanitarian and other forms of non-lethal aid.</w:t>
            </w:r>
          </w:p>
          <w:p w14:paraId="1101162C" w14:textId="0C036D13" w:rsidR="002D0513" w:rsidRPr="00CD4F4A" w:rsidRDefault="002D0513" w:rsidP="00CD4F4A">
            <w:pPr>
              <w:pStyle w:val="SingleTxtG"/>
              <w:tabs>
                <w:tab w:val="clear" w:pos="1701"/>
                <w:tab w:val="clear" w:pos="2268"/>
                <w:tab w:val="left" w:pos="1800"/>
              </w:tabs>
              <w:kinsoku/>
              <w:overflowPunct/>
              <w:autoSpaceDE/>
              <w:autoSpaceDN/>
              <w:adjustRightInd/>
              <w:snapToGrid/>
              <w:spacing w:line="240" w:lineRule="auto"/>
              <w:ind w:left="1080" w:firstLine="720"/>
              <w:rPr>
                <w:color w:val="000000"/>
                <w:lang w:eastAsia="en-GB"/>
              </w:rPr>
            </w:pPr>
          </w:p>
        </w:tc>
      </w:tr>
      <w:tr w:rsidR="002D0513" w:rsidRPr="0004720D" w14:paraId="032204EC" w14:textId="77777777" w:rsidTr="007C7FE1">
        <w:trPr>
          <w:jc w:val="center"/>
        </w:trPr>
        <w:tc>
          <w:tcPr>
            <w:tcW w:w="9629" w:type="dxa"/>
            <w:tcBorders>
              <w:top w:val="nil"/>
            </w:tcBorders>
          </w:tcPr>
          <w:p w14:paraId="5E191406" w14:textId="77777777" w:rsidR="002D0513" w:rsidRPr="0004720D" w:rsidRDefault="002D0513" w:rsidP="008A6C13">
            <w:pPr>
              <w:suppressAutoHyphens w:val="0"/>
            </w:pPr>
          </w:p>
        </w:tc>
      </w:tr>
    </w:tbl>
    <w:p w14:paraId="4B2383F0" w14:textId="77777777" w:rsidR="002D0513" w:rsidRPr="0004720D" w:rsidRDefault="002D0513" w:rsidP="008A6C13">
      <w:pPr>
        <w:rPr>
          <w:rStyle w:val="Hyperlink"/>
          <w:color w:val="000000" w:themeColor="text1"/>
        </w:rPr>
      </w:pPr>
    </w:p>
    <w:p w14:paraId="7199EC7D" w14:textId="77777777" w:rsidR="00AF3CD7" w:rsidRPr="0004720D" w:rsidRDefault="00AF3CD7" w:rsidP="008A6C13">
      <w:pPr>
        <w:rPr>
          <w:rFonts w:eastAsiaTheme="minorHAnsi"/>
          <w:b/>
          <w:sz w:val="28"/>
          <w:szCs w:val="20"/>
        </w:rPr>
      </w:pPr>
      <w:bookmarkStart w:id="0" w:name="_Hlk44851684"/>
      <w:r w:rsidRPr="0004720D">
        <w:br w:type="page"/>
      </w:r>
    </w:p>
    <w:sdt>
      <w:sdtPr>
        <w:rPr>
          <w:rFonts w:ascii="Times New Roman" w:eastAsia="SimSun" w:hAnsi="Times New Roman" w:cs="Times New Roman"/>
          <w:color w:val="auto"/>
          <w:sz w:val="24"/>
          <w:szCs w:val="24"/>
        </w:rPr>
        <w:id w:val="205685276"/>
        <w:docPartObj>
          <w:docPartGallery w:val="Table of Contents"/>
          <w:docPartUnique/>
        </w:docPartObj>
      </w:sdtPr>
      <w:sdtEndPr>
        <w:rPr>
          <w:b/>
          <w:bCs/>
          <w:noProof/>
        </w:rPr>
      </w:sdtEndPr>
      <w:sdtContent>
        <w:p w14:paraId="083600D5" w14:textId="12C3DB01" w:rsidR="00693E8A" w:rsidRPr="00D126C4" w:rsidRDefault="00693E8A" w:rsidP="0026777F">
          <w:pPr>
            <w:pStyle w:val="TOCHeading"/>
            <w:rPr>
              <w:rFonts w:ascii="Times New Roman" w:hAnsi="Times New Roman" w:cs="Times New Roman"/>
              <w:b/>
              <w:bCs/>
              <w:color w:val="auto"/>
              <w:sz w:val="28"/>
              <w:szCs w:val="28"/>
            </w:rPr>
          </w:pPr>
          <w:r w:rsidRPr="00D126C4">
            <w:rPr>
              <w:rFonts w:ascii="Times New Roman" w:hAnsi="Times New Roman" w:cs="Times New Roman"/>
              <w:b/>
              <w:bCs/>
              <w:color w:val="auto"/>
              <w:sz w:val="28"/>
              <w:szCs w:val="28"/>
            </w:rPr>
            <w:t>Contents</w:t>
          </w:r>
        </w:p>
        <w:p w14:paraId="2394A353" w14:textId="34515283" w:rsidR="00B41280" w:rsidRDefault="00693E8A">
          <w:pPr>
            <w:pStyle w:val="TOC1"/>
            <w:rPr>
              <w:rFonts w:asciiTheme="minorHAnsi" w:eastAsiaTheme="minorEastAsia" w:hAnsiTheme="minorHAnsi" w:cstheme="minorBidi"/>
              <w:b w:val="0"/>
              <w:noProof/>
              <w:sz w:val="24"/>
            </w:rPr>
          </w:pPr>
          <w:r>
            <w:fldChar w:fldCharType="begin"/>
          </w:r>
          <w:r>
            <w:instrText xml:space="preserve"> TOC \o "1-1" \h \z \u </w:instrText>
          </w:r>
          <w:r>
            <w:fldChar w:fldCharType="separate"/>
          </w:r>
          <w:hyperlink w:anchor="_Toc125636971" w:history="1">
            <w:r w:rsidR="00B41280" w:rsidRPr="00CD541E">
              <w:rPr>
                <w:rStyle w:val="Hyperlink"/>
                <w:bCs/>
                <w:noProof/>
              </w:rPr>
              <w:t>I.</w:t>
            </w:r>
            <w:r w:rsidR="00B41280">
              <w:rPr>
                <w:rFonts w:asciiTheme="minorHAnsi" w:eastAsiaTheme="minorEastAsia" w:hAnsiTheme="minorHAnsi" w:cstheme="minorBidi"/>
                <w:b w:val="0"/>
                <w:noProof/>
                <w:sz w:val="24"/>
              </w:rPr>
              <w:tab/>
            </w:r>
            <w:r w:rsidR="00B41280" w:rsidRPr="00CD541E">
              <w:rPr>
                <w:rStyle w:val="Hyperlink"/>
                <w:noProof/>
              </w:rPr>
              <w:t>Introduction</w:t>
            </w:r>
            <w:r w:rsidR="00B41280">
              <w:rPr>
                <w:noProof/>
                <w:webHidden/>
              </w:rPr>
              <w:tab/>
            </w:r>
            <w:r w:rsidR="00B41280">
              <w:rPr>
                <w:noProof/>
                <w:webHidden/>
              </w:rPr>
              <w:fldChar w:fldCharType="begin"/>
            </w:r>
            <w:r w:rsidR="00B41280">
              <w:rPr>
                <w:noProof/>
                <w:webHidden/>
              </w:rPr>
              <w:instrText xml:space="preserve"> PAGEREF _Toc125636971 \h </w:instrText>
            </w:r>
            <w:r w:rsidR="00B41280">
              <w:rPr>
                <w:noProof/>
                <w:webHidden/>
              </w:rPr>
            </w:r>
            <w:r w:rsidR="00B41280">
              <w:rPr>
                <w:noProof/>
                <w:webHidden/>
              </w:rPr>
              <w:fldChar w:fldCharType="separate"/>
            </w:r>
            <w:r w:rsidR="00B41280">
              <w:rPr>
                <w:noProof/>
                <w:webHidden/>
              </w:rPr>
              <w:t>4</w:t>
            </w:r>
            <w:r w:rsidR="00B41280">
              <w:rPr>
                <w:noProof/>
                <w:webHidden/>
              </w:rPr>
              <w:fldChar w:fldCharType="end"/>
            </w:r>
          </w:hyperlink>
        </w:p>
        <w:p w14:paraId="184A7BE6" w14:textId="7286B3A4" w:rsidR="00B41280" w:rsidRDefault="009557A5">
          <w:pPr>
            <w:pStyle w:val="TOC1"/>
            <w:rPr>
              <w:rFonts w:asciiTheme="minorHAnsi" w:eastAsiaTheme="minorEastAsia" w:hAnsiTheme="minorHAnsi" w:cstheme="minorBidi"/>
              <w:b w:val="0"/>
              <w:noProof/>
              <w:sz w:val="24"/>
            </w:rPr>
          </w:pPr>
          <w:hyperlink w:anchor="_Toc125636972" w:history="1">
            <w:r w:rsidR="00B41280" w:rsidRPr="00CD541E">
              <w:rPr>
                <w:rStyle w:val="Hyperlink"/>
                <w:bCs/>
                <w:noProof/>
              </w:rPr>
              <w:t>II.</w:t>
            </w:r>
            <w:r w:rsidR="00B41280">
              <w:rPr>
                <w:rFonts w:asciiTheme="minorHAnsi" w:eastAsiaTheme="minorEastAsia" w:hAnsiTheme="minorHAnsi" w:cstheme="minorBidi"/>
                <w:b w:val="0"/>
                <w:noProof/>
                <w:sz w:val="24"/>
              </w:rPr>
              <w:tab/>
            </w:r>
            <w:r w:rsidR="00B41280" w:rsidRPr="00CD541E">
              <w:rPr>
                <w:rStyle w:val="Hyperlink"/>
                <w:noProof/>
              </w:rPr>
              <w:t>Methodology and Mandate</w:t>
            </w:r>
            <w:r w:rsidR="00B41280">
              <w:rPr>
                <w:noProof/>
                <w:webHidden/>
              </w:rPr>
              <w:tab/>
            </w:r>
            <w:r w:rsidR="00B41280">
              <w:rPr>
                <w:noProof/>
                <w:webHidden/>
              </w:rPr>
              <w:fldChar w:fldCharType="begin"/>
            </w:r>
            <w:r w:rsidR="00B41280">
              <w:rPr>
                <w:noProof/>
                <w:webHidden/>
              </w:rPr>
              <w:instrText xml:space="preserve"> PAGEREF _Toc125636972 \h </w:instrText>
            </w:r>
            <w:r w:rsidR="00B41280">
              <w:rPr>
                <w:noProof/>
                <w:webHidden/>
              </w:rPr>
            </w:r>
            <w:r w:rsidR="00B41280">
              <w:rPr>
                <w:noProof/>
                <w:webHidden/>
              </w:rPr>
              <w:fldChar w:fldCharType="separate"/>
            </w:r>
            <w:r w:rsidR="00B41280">
              <w:rPr>
                <w:noProof/>
                <w:webHidden/>
              </w:rPr>
              <w:t>6</w:t>
            </w:r>
            <w:r w:rsidR="00B41280">
              <w:rPr>
                <w:noProof/>
                <w:webHidden/>
              </w:rPr>
              <w:fldChar w:fldCharType="end"/>
            </w:r>
          </w:hyperlink>
        </w:p>
        <w:p w14:paraId="7C7FEABC" w14:textId="1E1349A1" w:rsidR="00B41280" w:rsidRDefault="009557A5">
          <w:pPr>
            <w:pStyle w:val="TOC1"/>
            <w:rPr>
              <w:rFonts w:asciiTheme="minorHAnsi" w:eastAsiaTheme="minorEastAsia" w:hAnsiTheme="minorHAnsi" w:cstheme="minorBidi"/>
              <w:b w:val="0"/>
              <w:noProof/>
              <w:sz w:val="24"/>
            </w:rPr>
          </w:pPr>
          <w:hyperlink w:anchor="_Toc125636973" w:history="1">
            <w:r w:rsidR="00B41280" w:rsidRPr="00CD541E">
              <w:rPr>
                <w:rStyle w:val="Hyperlink"/>
                <w:bCs/>
                <w:noProof/>
              </w:rPr>
              <w:t>III.</w:t>
            </w:r>
            <w:r w:rsidR="00B41280">
              <w:rPr>
                <w:rFonts w:asciiTheme="minorHAnsi" w:eastAsiaTheme="minorEastAsia" w:hAnsiTheme="minorHAnsi" w:cstheme="minorBidi"/>
                <w:b w:val="0"/>
                <w:noProof/>
                <w:sz w:val="24"/>
              </w:rPr>
              <w:tab/>
            </w:r>
            <w:r w:rsidR="00B41280" w:rsidRPr="00CD541E">
              <w:rPr>
                <w:rStyle w:val="Hyperlink"/>
                <w:noProof/>
              </w:rPr>
              <w:t>International Law and Government Recognition Framework</w:t>
            </w:r>
            <w:r w:rsidR="00B41280">
              <w:rPr>
                <w:noProof/>
                <w:webHidden/>
              </w:rPr>
              <w:tab/>
            </w:r>
            <w:r w:rsidR="00B41280">
              <w:rPr>
                <w:noProof/>
                <w:webHidden/>
              </w:rPr>
              <w:fldChar w:fldCharType="begin"/>
            </w:r>
            <w:r w:rsidR="00B41280">
              <w:rPr>
                <w:noProof/>
                <w:webHidden/>
              </w:rPr>
              <w:instrText xml:space="preserve"> PAGEREF _Toc125636973 \h </w:instrText>
            </w:r>
            <w:r w:rsidR="00B41280">
              <w:rPr>
                <w:noProof/>
                <w:webHidden/>
              </w:rPr>
            </w:r>
            <w:r w:rsidR="00B41280">
              <w:rPr>
                <w:noProof/>
                <w:webHidden/>
              </w:rPr>
              <w:fldChar w:fldCharType="separate"/>
            </w:r>
            <w:r w:rsidR="00B41280">
              <w:rPr>
                <w:noProof/>
                <w:webHidden/>
              </w:rPr>
              <w:t>7</w:t>
            </w:r>
            <w:r w:rsidR="00B41280">
              <w:rPr>
                <w:noProof/>
                <w:webHidden/>
              </w:rPr>
              <w:fldChar w:fldCharType="end"/>
            </w:r>
          </w:hyperlink>
        </w:p>
        <w:p w14:paraId="525D39BD" w14:textId="35D98E83" w:rsidR="00B41280" w:rsidRDefault="009557A5">
          <w:pPr>
            <w:pStyle w:val="TOC1"/>
            <w:rPr>
              <w:rFonts w:asciiTheme="minorHAnsi" w:eastAsiaTheme="minorEastAsia" w:hAnsiTheme="minorHAnsi" w:cstheme="minorBidi"/>
              <w:b w:val="0"/>
              <w:noProof/>
              <w:sz w:val="24"/>
            </w:rPr>
          </w:pPr>
          <w:hyperlink w:anchor="_Toc125636974" w:history="1">
            <w:r w:rsidR="00B41280" w:rsidRPr="00CD541E">
              <w:rPr>
                <w:rStyle w:val="Hyperlink"/>
                <w:bCs/>
                <w:noProof/>
              </w:rPr>
              <w:t>IV.</w:t>
            </w:r>
            <w:r w:rsidR="00B41280">
              <w:rPr>
                <w:rFonts w:asciiTheme="minorHAnsi" w:eastAsiaTheme="minorEastAsia" w:hAnsiTheme="minorHAnsi" w:cstheme="minorBidi"/>
                <w:b w:val="0"/>
                <w:noProof/>
                <w:sz w:val="24"/>
              </w:rPr>
              <w:tab/>
            </w:r>
            <w:r w:rsidR="00B41280" w:rsidRPr="00CD541E">
              <w:rPr>
                <w:rStyle w:val="Hyperlink"/>
                <w:noProof/>
              </w:rPr>
              <w:t>The State Administrative Council Lacks Constitutional and Democratic Legitimacy</w:t>
            </w:r>
            <w:r w:rsidR="00B41280">
              <w:rPr>
                <w:noProof/>
                <w:webHidden/>
              </w:rPr>
              <w:tab/>
            </w:r>
            <w:r w:rsidR="00B41280">
              <w:rPr>
                <w:noProof/>
                <w:webHidden/>
              </w:rPr>
              <w:fldChar w:fldCharType="begin"/>
            </w:r>
            <w:r w:rsidR="00B41280">
              <w:rPr>
                <w:noProof/>
                <w:webHidden/>
              </w:rPr>
              <w:instrText xml:space="preserve"> PAGEREF _Toc125636974 \h </w:instrText>
            </w:r>
            <w:r w:rsidR="00B41280">
              <w:rPr>
                <w:noProof/>
                <w:webHidden/>
              </w:rPr>
            </w:r>
            <w:r w:rsidR="00B41280">
              <w:rPr>
                <w:noProof/>
                <w:webHidden/>
              </w:rPr>
              <w:fldChar w:fldCharType="separate"/>
            </w:r>
            <w:r w:rsidR="00B41280">
              <w:rPr>
                <w:noProof/>
                <w:webHidden/>
              </w:rPr>
              <w:t>13</w:t>
            </w:r>
            <w:r w:rsidR="00B41280">
              <w:rPr>
                <w:noProof/>
                <w:webHidden/>
              </w:rPr>
              <w:fldChar w:fldCharType="end"/>
            </w:r>
          </w:hyperlink>
        </w:p>
        <w:p w14:paraId="5D7CE2D9" w14:textId="596134B2" w:rsidR="00B41280" w:rsidRDefault="009557A5">
          <w:pPr>
            <w:pStyle w:val="TOC1"/>
            <w:rPr>
              <w:rFonts w:asciiTheme="minorHAnsi" w:eastAsiaTheme="minorEastAsia" w:hAnsiTheme="minorHAnsi" w:cstheme="minorBidi"/>
              <w:b w:val="0"/>
              <w:noProof/>
              <w:sz w:val="24"/>
            </w:rPr>
          </w:pPr>
          <w:hyperlink w:anchor="_Toc125636975" w:history="1">
            <w:r w:rsidR="00B41280" w:rsidRPr="00CD541E">
              <w:rPr>
                <w:rStyle w:val="Hyperlink"/>
                <w:bCs/>
                <w:noProof/>
              </w:rPr>
              <w:t>V.</w:t>
            </w:r>
            <w:r w:rsidR="00B41280">
              <w:rPr>
                <w:rFonts w:asciiTheme="minorHAnsi" w:eastAsiaTheme="minorEastAsia" w:hAnsiTheme="minorHAnsi" w:cstheme="minorBidi"/>
                <w:b w:val="0"/>
                <w:noProof/>
                <w:sz w:val="24"/>
              </w:rPr>
              <w:tab/>
            </w:r>
            <w:r w:rsidR="00B41280" w:rsidRPr="00CD541E">
              <w:rPr>
                <w:rStyle w:val="Hyperlink"/>
                <w:noProof/>
              </w:rPr>
              <w:t>The SAC Lacks Effective Control</w:t>
            </w:r>
            <w:r w:rsidR="00B41280">
              <w:rPr>
                <w:noProof/>
                <w:webHidden/>
              </w:rPr>
              <w:tab/>
            </w:r>
            <w:r w:rsidR="00B41280">
              <w:rPr>
                <w:noProof/>
                <w:webHidden/>
              </w:rPr>
              <w:fldChar w:fldCharType="begin"/>
            </w:r>
            <w:r w:rsidR="00B41280">
              <w:rPr>
                <w:noProof/>
                <w:webHidden/>
              </w:rPr>
              <w:instrText xml:space="preserve"> PAGEREF _Toc125636975 \h </w:instrText>
            </w:r>
            <w:r w:rsidR="00B41280">
              <w:rPr>
                <w:noProof/>
                <w:webHidden/>
              </w:rPr>
            </w:r>
            <w:r w:rsidR="00B41280">
              <w:rPr>
                <w:noProof/>
                <w:webHidden/>
              </w:rPr>
              <w:fldChar w:fldCharType="separate"/>
            </w:r>
            <w:r w:rsidR="00B41280">
              <w:rPr>
                <w:noProof/>
                <w:webHidden/>
              </w:rPr>
              <w:t>20</w:t>
            </w:r>
            <w:r w:rsidR="00B41280">
              <w:rPr>
                <w:noProof/>
                <w:webHidden/>
              </w:rPr>
              <w:fldChar w:fldCharType="end"/>
            </w:r>
          </w:hyperlink>
        </w:p>
        <w:p w14:paraId="1B177AD9" w14:textId="65ADE7E8" w:rsidR="00B41280" w:rsidRDefault="009557A5">
          <w:pPr>
            <w:pStyle w:val="TOC1"/>
            <w:rPr>
              <w:rFonts w:asciiTheme="minorHAnsi" w:eastAsiaTheme="minorEastAsia" w:hAnsiTheme="minorHAnsi" w:cstheme="minorBidi"/>
              <w:b w:val="0"/>
              <w:noProof/>
              <w:sz w:val="24"/>
            </w:rPr>
          </w:pPr>
          <w:hyperlink w:anchor="_Toc125636976" w:history="1">
            <w:r w:rsidR="00B41280" w:rsidRPr="00CD541E">
              <w:rPr>
                <w:rStyle w:val="Hyperlink"/>
                <w:bCs/>
                <w:noProof/>
              </w:rPr>
              <w:t>VI.</w:t>
            </w:r>
            <w:r w:rsidR="00B41280">
              <w:rPr>
                <w:rFonts w:asciiTheme="minorHAnsi" w:eastAsiaTheme="minorEastAsia" w:hAnsiTheme="minorHAnsi" w:cstheme="minorBidi"/>
                <w:b w:val="0"/>
                <w:noProof/>
                <w:sz w:val="24"/>
              </w:rPr>
              <w:tab/>
            </w:r>
            <w:r w:rsidR="00B41280" w:rsidRPr="00CD541E">
              <w:rPr>
                <w:rStyle w:val="Hyperlink"/>
                <w:noProof/>
              </w:rPr>
              <w:t>The NUG Has Democratic Legitimacy and a Strong Case for Being the Legitimate Representative of the People</w:t>
            </w:r>
            <w:r w:rsidR="00B41280">
              <w:rPr>
                <w:noProof/>
                <w:webHidden/>
              </w:rPr>
              <w:tab/>
            </w:r>
            <w:r w:rsidR="00B41280">
              <w:rPr>
                <w:noProof/>
                <w:webHidden/>
              </w:rPr>
              <w:fldChar w:fldCharType="begin"/>
            </w:r>
            <w:r w:rsidR="00B41280">
              <w:rPr>
                <w:noProof/>
                <w:webHidden/>
              </w:rPr>
              <w:instrText xml:space="preserve"> PAGEREF _Toc125636976 \h </w:instrText>
            </w:r>
            <w:r w:rsidR="00B41280">
              <w:rPr>
                <w:noProof/>
                <w:webHidden/>
              </w:rPr>
            </w:r>
            <w:r w:rsidR="00B41280">
              <w:rPr>
                <w:noProof/>
                <w:webHidden/>
              </w:rPr>
              <w:fldChar w:fldCharType="separate"/>
            </w:r>
            <w:r w:rsidR="00B41280">
              <w:rPr>
                <w:noProof/>
                <w:webHidden/>
              </w:rPr>
              <w:t>30</w:t>
            </w:r>
            <w:r w:rsidR="00B41280">
              <w:rPr>
                <w:noProof/>
                <w:webHidden/>
              </w:rPr>
              <w:fldChar w:fldCharType="end"/>
            </w:r>
          </w:hyperlink>
        </w:p>
        <w:p w14:paraId="6ED08C67" w14:textId="13C80BFF" w:rsidR="00B41280" w:rsidRDefault="009557A5">
          <w:pPr>
            <w:pStyle w:val="TOC1"/>
            <w:rPr>
              <w:rFonts w:asciiTheme="minorHAnsi" w:eastAsiaTheme="minorEastAsia" w:hAnsiTheme="minorHAnsi" w:cstheme="minorBidi"/>
              <w:b w:val="0"/>
              <w:noProof/>
              <w:sz w:val="24"/>
            </w:rPr>
          </w:pPr>
          <w:hyperlink w:anchor="_Toc125636977" w:history="1">
            <w:r w:rsidR="00B41280" w:rsidRPr="00CD541E">
              <w:rPr>
                <w:rStyle w:val="Hyperlink"/>
                <w:bCs/>
                <w:noProof/>
              </w:rPr>
              <w:t>VII.</w:t>
            </w:r>
            <w:r w:rsidR="00B41280">
              <w:rPr>
                <w:rFonts w:asciiTheme="minorHAnsi" w:eastAsiaTheme="minorEastAsia" w:hAnsiTheme="minorHAnsi" w:cstheme="minorBidi"/>
                <w:b w:val="0"/>
                <w:noProof/>
                <w:sz w:val="24"/>
              </w:rPr>
              <w:tab/>
            </w:r>
            <w:r w:rsidR="00B41280" w:rsidRPr="00CD541E">
              <w:rPr>
                <w:rStyle w:val="Hyperlink"/>
                <w:noProof/>
              </w:rPr>
              <w:t>The SAC to Seek Legitimacy by Staging a 2023 “Election”</w:t>
            </w:r>
            <w:r w:rsidR="00B41280">
              <w:rPr>
                <w:noProof/>
                <w:webHidden/>
              </w:rPr>
              <w:tab/>
            </w:r>
            <w:r w:rsidR="00B41280">
              <w:rPr>
                <w:noProof/>
                <w:webHidden/>
              </w:rPr>
              <w:fldChar w:fldCharType="begin"/>
            </w:r>
            <w:r w:rsidR="00B41280">
              <w:rPr>
                <w:noProof/>
                <w:webHidden/>
              </w:rPr>
              <w:instrText xml:space="preserve"> PAGEREF _Toc125636977 \h </w:instrText>
            </w:r>
            <w:r w:rsidR="00B41280">
              <w:rPr>
                <w:noProof/>
                <w:webHidden/>
              </w:rPr>
            </w:r>
            <w:r w:rsidR="00B41280">
              <w:rPr>
                <w:noProof/>
                <w:webHidden/>
              </w:rPr>
              <w:fldChar w:fldCharType="separate"/>
            </w:r>
            <w:r w:rsidR="00B41280">
              <w:rPr>
                <w:noProof/>
                <w:webHidden/>
              </w:rPr>
              <w:t>33</w:t>
            </w:r>
            <w:r w:rsidR="00B41280">
              <w:rPr>
                <w:noProof/>
                <w:webHidden/>
              </w:rPr>
              <w:fldChar w:fldCharType="end"/>
            </w:r>
          </w:hyperlink>
        </w:p>
        <w:p w14:paraId="51A746C0" w14:textId="6B7A62DF" w:rsidR="00B41280" w:rsidRDefault="009557A5">
          <w:pPr>
            <w:pStyle w:val="TOC1"/>
            <w:rPr>
              <w:rFonts w:asciiTheme="minorHAnsi" w:eastAsiaTheme="minorEastAsia" w:hAnsiTheme="minorHAnsi" w:cstheme="minorBidi"/>
              <w:b w:val="0"/>
              <w:noProof/>
              <w:sz w:val="24"/>
            </w:rPr>
          </w:pPr>
          <w:hyperlink w:anchor="_Toc125636978" w:history="1">
            <w:r w:rsidR="00B41280" w:rsidRPr="00CD541E">
              <w:rPr>
                <w:rStyle w:val="Hyperlink"/>
                <w:bCs/>
                <w:noProof/>
              </w:rPr>
              <w:t>VIII.</w:t>
            </w:r>
            <w:r w:rsidR="00B41280">
              <w:rPr>
                <w:rFonts w:asciiTheme="minorHAnsi" w:eastAsiaTheme="minorEastAsia" w:hAnsiTheme="minorHAnsi" w:cstheme="minorBidi"/>
                <w:b w:val="0"/>
                <w:noProof/>
                <w:sz w:val="24"/>
              </w:rPr>
              <w:tab/>
            </w:r>
            <w:r w:rsidR="00B41280" w:rsidRPr="00CD541E">
              <w:rPr>
                <w:rStyle w:val="Hyperlink"/>
                <w:noProof/>
              </w:rPr>
              <w:t>The Role of Member States in Legitimizing or Delegitimizing the Junta</w:t>
            </w:r>
            <w:r w:rsidR="00B41280">
              <w:rPr>
                <w:noProof/>
                <w:webHidden/>
              </w:rPr>
              <w:tab/>
            </w:r>
            <w:r w:rsidR="00B41280">
              <w:rPr>
                <w:noProof/>
                <w:webHidden/>
              </w:rPr>
              <w:fldChar w:fldCharType="begin"/>
            </w:r>
            <w:r w:rsidR="00B41280">
              <w:rPr>
                <w:noProof/>
                <w:webHidden/>
              </w:rPr>
              <w:instrText xml:space="preserve"> PAGEREF _Toc125636978 \h </w:instrText>
            </w:r>
            <w:r w:rsidR="00B41280">
              <w:rPr>
                <w:noProof/>
                <w:webHidden/>
              </w:rPr>
            </w:r>
            <w:r w:rsidR="00B41280">
              <w:rPr>
                <w:noProof/>
                <w:webHidden/>
              </w:rPr>
              <w:fldChar w:fldCharType="separate"/>
            </w:r>
            <w:r w:rsidR="00B41280">
              <w:rPr>
                <w:noProof/>
                <w:webHidden/>
              </w:rPr>
              <w:t>35</w:t>
            </w:r>
            <w:r w:rsidR="00B41280">
              <w:rPr>
                <w:noProof/>
                <w:webHidden/>
              </w:rPr>
              <w:fldChar w:fldCharType="end"/>
            </w:r>
          </w:hyperlink>
        </w:p>
        <w:p w14:paraId="19520CFE" w14:textId="5ACEBE49" w:rsidR="00B41280" w:rsidRDefault="009557A5">
          <w:pPr>
            <w:pStyle w:val="TOC1"/>
            <w:rPr>
              <w:rFonts w:asciiTheme="minorHAnsi" w:eastAsiaTheme="minorEastAsia" w:hAnsiTheme="minorHAnsi" w:cstheme="minorBidi"/>
              <w:b w:val="0"/>
              <w:noProof/>
              <w:sz w:val="24"/>
            </w:rPr>
          </w:pPr>
          <w:hyperlink w:anchor="_Toc125636979" w:history="1">
            <w:r w:rsidR="00B41280" w:rsidRPr="00CD541E">
              <w:rPr>
                <w:rStyle w:val="Hyperlink"/>
                <w:bCs/>
                <w:noProof/>
              </w:rPr>
              <w:t>IX.</w:t>
            </w:r>
            <w:r w:rsidR="00B41280">
              <w:rPr>
                <w:rFonts w:asciiTheme="minorHAnsi" w:eastAsiaTheme="minorEastAsia" w:hAnsiTheme="minorHAnsi" w:cstheme="minorBidi"/>
                <w:b w:val="0"/>
                <w:noProof/>
                <w:sz w:val="24"/>
              </w:rPr>
              <w:tab/>
            </w:r>
            <w:r w:rsidR="00B41280" w:rsidRPr="00CD541E">
              <w:rPr>
                <w:rStyle w:val="Hyperlink"/>
                <w:bCs/>
                <w:noProof/>
              </w:rPr>
              <w:t>Conclusions and Recommendations</w:t>
            </w:r>
            <w:r w:rsidR="00B41280">
              <w:rPr>
                <w:noProof/>
                <w:webHidden/>
              </w:rPr>
              <w:tab/>
            </w:r>
            <w:r w:rsidR="00B41280">
              <w:rPr>
                <w:noProof/>
                <w:webHidden/>
              </w:rPr>
              <w:fldChar w:fldCharType="begin"/>
            </w:r>
            <w:r w:rsidR="00B41280">
              <w:rPr>
                <w:noProof/>
                <w:webHidden/>
              </w:rPr>
              <w:instrText xml:space="preserve"> PAGEREF _Toc125636979 \h </w:instrText>
            </w:r>
            <w:r w:rsidR="00B41280">
              <w:rPr>
                <w:noProof/>
                <w:webHidden/>
              </w:rPr>
            </w:r>
            <w:r w:rsidR="00B41280">
              <w:rPr>
                <w:noProof/>
                <w:webHidden/>
              </w:rPr>
              <w:fldChar w:fldCharType="separate"/>
            </w:r>
            <w:r w:rsidR="00B41280">
              <w:rPr>
                <w:noProof/>
                <w:webHidden/>
              </w:rPr>
              <w:t>59</w:t>
            </w:r>
            <w:r w:rsidR="00B41280">
              <w:rPr>
                <w:noProof/>
                <w:webHidden/>
              </w:rPr>
              <w:fldChar w:fldCharType="end"/>
            </w:r>
          </w:hyperlink>
        </w:p>
        <w:p w14:paraId="1ACA98F0" w14:textId="7BC92C8F" w:rsidR="00693E8A" w:rsidRDefault="00693E8A">
          <w:r>
            <w:rPr>
              <w:b/>
              <w:sz w:val="20"/>
            </w:rPr>
            <w:fldChar w:fldCharType="end"/>
          </w:r>
        </w:p>
      </w:sdtContent>
    </w:sdt>
    <w:p w14:paraId="7C62D7D8" w14:textId="076A8231" w:rsidR="000035EC" w:rsidRPr="0004720D" w:rsidRDefault="000035EC" w:rsidP="008A6C13">
      <w:pPr>
        <w:rPr>
          <w:rFonts w:eastAsiaTheme="minorHAnsi"/>
          <w:b/>
          <w:sz w:val="28"/>
          <w:szCs w:val="20"/>
        </w:rPr>
      </w:pPr>
      <w:r w:rsidRPr="0004720D">
        <w:br w:type="page"/>
      </w:r>
    </w:p>
    <w:p w14:paraId="267208AB" w14:textId="00C076BA" w:rsidR="00C06430" w:rsidRPr="0004720D" w:rsidRDefault="00324BEF">
      <w:pPr>
        <w:pStyle w:val="Heading1"/>
        <w:keepNext w:val="0"/>
        <w:keepLines w:val="0"/>
        <w:rPr>
          <w:lang w:val="en-US"/>
        </w:rPr>
      </w:pPr>
      <w:bookmarkStart w:id="1" w:name="_Toc123705596"/>
      <w:bookmarkStart w:id="2" w:name="_Toc125636971"/>
      <w:bookmarkEnd w:id="0"/>
      <w:r w:rsidRPr="0004720D">
        <w:rPr>
          <w:lang w:val="en-US"/>
        </w:rPr>
        <w:lastRenderedPageBreak/>
        <w:t>Introduction</w:t>
      </w:r>
      <w:bookmarkEnd w:id="1"/>
      <w:bookmarkEnd w:id="2"/>
    </w:p>
    <w:p w14:paraId="3E4CA4CA" w14:textId="5878C50E" w:rsidR="004C6B9F" w:rsidRDefault="00685147" w:rsidP="00B41280">
      <w:pPr>
        <w:pStyle w:val="SingleTxtG"/>
        <w:numPr>
          <w:ilvl w:val="0"/>
          <w:numId w:val="6"/>
        </w:numPr>
        <w:tabs>
          <w:tab w:val="clear" w:pos="1701"/>
          <w:tab w:val="left" w:pos="1800"/>
        </w:tabs>
        <w:kinsoku/>
        <w:overflowPunct/>
        <w:autoSpaceDE/>
        <w:autoSpaceDN/>
        <w:adjustRightInd/>
        <w:snapToGrid/>
        <w:spacing w:line="240" w:lineRule="auto"/>
        <w:ind w:left="1080" w:firstLine="0"/>
      </w:pPr>
      <w:r>
        <w:rPr>
          <w:lang w:val="en-US"/>
        </w:rPr>
        <w:t xml:space="preserve">Since the day it </w:t>
      </w:r>
      <w:r w:rsidR="00A466DB">
        <w:rPr>
          <w:lang w:val="en-US"/>
        </w:rPr>
        <w:t xml:space="preserve">launched </w:t>
      </w:r>
      <w:r>
        <w:rPr>
          <w:lang w:val="en-US"/>
        </w:rPr>
        <w:t xml:space="preserve">an illegal coup on </w:t>
      </w:r>
      <w:r w:rsidR="00664237" w:rsidRPr="0004720D">
        <w:rPr>
          <w:lang w:val="en-US"/>
        </w:rPr>
        <w:t>1 February 2021</w:t>
      </w:r>
      <w:r w:rsidR="003A2748">
        <w:rPr>
          <w:lang w:val="en-US"/>
        </w:rPr>
        <w:t xml:space="preserve">, </w:t>
      </w:r>
      <w:r w:rsidR="00A466DB">
        <w:rPr>
          <w:lang w:val="en-US"/>
        </w:rPr>
        <w:t>the</w:t>
      </w:r>
      <w:r w:rsidR="00664237" w:rsidRPr="0004720D">
        <w:rPr>
          <w:lang w:val="en-US"/>
        </w:rPr>
        <w:t xml:space="preserve"> military</w:t>
      </w:r>
      <w:r>
        <w:rPr>
          <w:lang w:val="en-US"/>
        </w:rPr>
        <w:t xml:space="preserve"> junta</w:t>
      </w:r>
      <w:r w:rsidR="00664237" w:rsidRPr="0004720D">
        <w:rPr>
          <w:lang w:val="en-US"/>
        </w:rPr>
        <w:t>,</w:t>
      </w:r>
      <w:r w:rsidR="003A2748">
        <w:rPr>
          <w:lang w:val="en-US"/>
        </w:rPr>
        <w:t xml:space="preserve"> or “State Administrative Council” (SAC)</w:t>
      </w:r>
      <w:r w:rsidR="00A466DB">
        <w:rPr>
          <w:lang w:val="en-US"/>
        </w:rPr>
        <w:t>,</w:t>
      </w:r>
      <w:r w:rsidR="00664237" w:rsidRPr="0004720D">
        <w:rPr>
          <w:lang w:val="en-US"/>
        </w:rPr>
        <w:t xml:space="preserve"> led by Senior General Min Aung Hlaing, </w:t>
      </w:r>
      <w:r w:rsidR="007B0054">
        <w:rPr>
          <w:lang w:val="en-US"/>
        </w:rPr>
        <w:t xml:space="preserve">has faced </w:t>
      </w:r>
      <w:r>
        <w:rPr>
          <w:lang w:val="en-US"/>
        </w:rPr>
        <w:t>widespread opposition from the people of Myanmar.</w:t>
      </w:r>
      <w:r w:rsidR="00A466DB">
        <w:rPr>
          <w:lang w:val="en-US"/>
        </w:rPr>
        <w:t xml:space="preserve"> </w:t>
      </w:r>
      <w:r>
        <w:rPr>
          <w:lang w:val="en-US"/>
        </w:rPr>
        <w:t xml:space="preserve"> Desperate to </w:t>
      </w:r>
      <w:r w:rsidR="005C58C7">
        <w:rPr>
          <w:lang w:val="en-US"/>
        </w:rPr>
        <w:t>eliminate</w:t>
      </w:r>
      <w:r>
        <w:rPr>
          <w:lang w:val="en-US"/>
        </w:rPr>
        <w:t xml:space="preserve"> this opposition, </w:t>
      </w:r>
      <w:r w:rsidR="00664237" w:rsidRPr="0004720D">
        <w:rPr>
          <w:lang w:val="en-US"/>
        </w:rPr>
        <w:t xml:space="preserve">the SAC’s police, military, and administrative forces </w:t>
      </w:r>
      <w:r w:rsidR="008073C4">
        <w:rPr>
          <w:lang w:val="en-US"/>
        </w:rPr>
        <w:t xml:space="preserve">have </w:t>
      </w:r>
      <w:r w:rsidR="00664237" w:rsidRPr="0004720D">
        <w:rPr>
          <w:lang w:val="en-US"/>
        </w:rPr>
        <w:t>systematically violate</w:t>
      </w:r>
      <w:r w:rsidR="00A466DB">
        <w:rPr>
          <w:lang w:val="en-US"/>
        </w:rPr>
        <w:t>d</w:t>
      </w:r>
      <w:r w:rsidR="00664237" w:rsidRPr="0004720D">
        <w:rPr>
          <w:lang w:val="en-US"/>
        </w:rPr>
        <w:t xml:space="preserve"> the human rights of </w:t>
      </w:r>
      <w:r w:rsidR="008252DB">
        <w:rPr>
          <w:lang w:val="en-US"/>
        </w:rPr>
        <w:t xml:space="preserve">people throughout </w:t>
      </w:r>
      <w:r w:rsidR="00664237" w:rsidRPr="0004720D">
        <w:rPr>
          <w:lang w:val="en-US"/>
        </w:rPr>
        <w:t>Myanmar</w:t>
      </w:r>
      <w:r w:rsidR="008252DB">
        <w:rPr>
          <w:lang w:val="en-US"/>
        </w:rPr>
        <w:t xml:space="preserve">, including </w:t>
      </w:r>
      <w:r w:rsidR="008073C4">
        <w:rPr>
          <w:lang w:val="en-US"/>
        </w:rPr>
        <w:t xml:space="preserve">by perpetrating </w:t>
      </w:r>
      <w:r w:rsidR="004E7E2C">
        <w:rPr>
          <w:lang w:val="en-US"/>
        </w:rPr>
        <w:t>atrocities</w:t>
      </w:r>
      <w:r w:rsidR="00664237" w:rsidRPr="0004720D">
        <w:rPr>
          <w:lang w:val="en-US"/>
        </w:rPr>
        <w:t xml:space="preserve"> that amount to crimes against humanity and war crimes.  </w:t>
      </w:r>
      <w:r w:rsidR="003D0464">
        <w:rPr>
          <w:lang w:val="en-US"/>
        </w:rPr>
        <w:t>Since the coup,</w:t>
      </w:r>
      <w:r w:rsidR="003D0464" w:rsidRPr="0004720D">
        <w:rPr>
          <w:lang w:val="en-US"/>
        </w:rPr>
        <w:t xml:space="preserve"> the military has killed thousands by shooting protesters dead in </w:t>
      </w:r>
      <w:r w:rsidR="00A466DB">
        <w:rPr>
          <w:lang w:val="en-US"/>
        </w:rPr>
        <w:t>the</w:t>
      </w:r>
      <w:r w:rsidR="00A466DB" w:rsidRPr="0004720D">
        <w:rPr>
          <w:lang w:val="en-US"/>
        </w:rPr>
        <w:t xml:space="preserve"> </w:t>
      </w:r>
      <w:r w:rsidR="003D0464" w:rsidRPr="0004720D">
        <w:rPr>
          <w:lang w:val="en-US"/>
        </w:rPr>
        <w:t>streets, torturing activists to death in interrogation facilities, burning entire villages to the ground, and launching missiles and artillery</w:t>
      </w:r>
      <w:r w:rsidR="004E7E2C">
        <w:rPr>
          <w:lang w:val="en-US"/>
        </w:rPr>
        <w:t xml:space="preserve"> shells</w:t>
      </w:r>
      <w:r w:rsidR="003D0464" w:rsidRPr="0004720D">
        <w:rPr>
          <w:lang w:val="en-US"/>
        </w:rPr>
        <w:t xml:space="preserve"> into civilian encampments.</w:t>
      </w:r>
    </w:p>
    <w:p w14:paraId="36E4AB2E" w14:textId="0D9A05C1" w:rsidR="00B65C1D" w:rsidRPr="00B41280" w:rsidRDefault="00B65C1D" w:rsidP="000543D4">
      <w:pPr>
        <w:pStyle w:val="SingleTxtG"/>
        <w:numPr>
          <w:ilvl w:val="0"/>
          <w:numId w:val="6"/>
        </w:numPr>
        <w:tabs>
          <w:tab w:val="clear" w:pos="1701"/>
          <w:tab w:val="left" w:pos="1800"/>
        </w:tabs>
        <w:kinsoku/>
        <w:overflowPunct/>
        <w:autoSpaceDE/>
        <w:autoSpaceDN/>
        <w:adjustRightInd/>
        <w:snapToGrid/>
        <w:spacing w:line="240" w:lineRule="auto"/>
        <w:ind w:left="1080" w:firstLine="0"/>
        <w:rPr>
          <w:rFonts w:eastAsia="Times New Roman"/>
          <w:sz w:val="24"/>
          <w:szCs w:val="24"/>
        </w:rPr>
      </w:pPr>
      <w:r w:rsidRPr="00B41280">
        <w:rPr>
          <w:color w:val="000000" w:themeColor="text1"/>
        </w:rPr>
        <w:t>The military’s attack on the people of Myanmar has led to an economic and humanitarian disaster</w:t>
      </w:r>
      <w:r w:rsidR="006A1085" w:rsidRPr="00B41280">
        <w:rPr>
          <w:color w:val="000000" w:themeColor="text1"/>
        </w:rPr>
        <w:t>,</w:t>
      </w:r>
      <w:r w:rsidRPr="00B41280">
        <w:rPr>
          <w:color w:val="000000" w:themeColor="text1"/>
        </w:rPr>
        <w:t xml:space="preserve"> displac</w:t>
      </w:r>
      <w:r w:rsidR="006A1085" w:rsidRPr="00B41280">
        <w:rPr>
          <w:color w:val="000000" w:themeColor="text1"/>
        </w:rPr>
        <w:t>ing</w:t>
      </w:r>
      <w:r w:rsidRPr="00B41280">
        <w:rPr>
          <w:color w:val="000000" w:themeColor="text1"/>
        </w:rPr>
        <w:t xml:space="preserve"> over 1.1 million people since the coup.</w:t>
      </w:r>
      <w:r w:rsidR="00794DFC" w:rsidRPr="00B41280">
        <w:rPr>
          <w:rStyle w:val="FootnoteReference"/>
          <w:color w:val="000000" w:themeColor="text1"/>
          <w:sz w:val="20"/>
        </w:rPr>
        <w:footnoteReference w:id="2"/>
      </w:r>
      <w:r w:rsidRPr="00B41280">
        <w:rPr>
          <w:color w:val="000000" w:themeColor="text1"/>
        </w:rPr>
        <w:t xml:space="preserve"> </w:t>
      </w:r>
      <w:r w:rsidR="004C6B9F" w:rsidRPr="00B41280">
        <w:rPr>
          <w:rFonts w:eastAsia="Times New Roman"/>
          <w:color w:val="000000" w:themeColor="text1"/>
        </w:rPr>
        <w:t>17.6 million people are expected to be in need of humanitarian assistance in 2023, a third of whom are children.</w:t>
      </w:r>
      <w:r w:rsidR="000543D4">
        <w:rPr>
          <w:rStyle w:val="FootnoteReference"/>
          <w:rFonts w:eastAsia="Times New Roman"/>
          <w:color w:val="000000" w:themeColor="text1"/>
        </w:rPr>
        <w:footnoteReference w:id="3"/>
      </w:r>
      <w:r w:rsidR="004C6B9F" w:rsidRPr="00B41280">
        <w:rPr>
          <w:rFonts w:eastAsia="Times New Roman"/>
          <w:color w:val="000000" w:themeColor="text1"/>
        </w:rPr>
        <w:t xml:space="preserve"> This is a dramatic increase from the 1 million people who were in need of humanitarian aid before the coup.</w:t>
      </w:r>
      <w:r w:rsidR="000543D4" w:rsidRPr="00B41280">
        <w:rPr>
          <w:color w:val="000000" w:themeColor="text1"/>
        </w:rPr>
        <w:t xml:space="preserve">  </w:t>
      </w:r>
      <w:r w:rsidRPr="00B41280">
        <w:rPr>
          <w:color w:val="000000" w:themeColor="text1"/>
        </w:rPr>
        <w:t>The SAC has de</w:t>
      </w:r>
      <w:r w:rsidR="00A2725E" w:rsidRPr="00B41280">
        <w:rPr>
          <w:color w:val="000000" w:themeColor="text1"/>
        </w:rPr>
        <w:t>cimated</w:t>
      </w:r>
      <w:r w:rsidRPr="00B41280">
        <w:rPr>
          <w:color w:val="000000" w:themeColor="text1"/>
        </w:rPr>
        <w:t xml:space="preserve"> the economy, with the World Bank </w:t>
      </w:r>
      <w:r w:rsidR="005268E1" w:rsidRPr="00B41280">
        <w:rPr>
          <w:color w:val="000000" w:themeColor="text1"/>
        </w:rPr>
        <w:t xml:space="preserve">reporting </w:t>
      </w:r>
      <w:r w:rsidRPr="00B41280">
        <w:rPr>
          <w:color w:val="000000" w:themeColor="text1"/>
        </w:rPr>
        <w:t>that “Myanmar last year [2021] experienced one of the worst economic contractions in the world</w:t>
      </w:r>
      <w:r w:rsidR="00A466DB" w:rsidRPr="00B41280">
        <w:rPr>
          <w:color w:val="000000" w:themeColor="text1"/>
        </w:rPr>
        <w:t xml:space="preserve"> . . . </w:t>
      </w:r>
      <w:r w:rsidRPr="00B41280">
        <w:rPr>
          <w:color w:val="000000" w:themeColor="text1"/>
        </w:rPr>
        <w:t>unwinding nearly a decade of progress on poverty reduction.”</w:t>
      </w:r>
      <w:r w:rsidRPr="00B41280">
        <w:rPr>
          <w:rStyle w:val="FootnoteReference"/>
          <w:color w:val="000000" w:themeColor="text1"/>
        </w:rPr>
        <w:footnoteReference w:id="4"/>
      </w:r>
      <w:r w:rsidRPr="00B41280">
        <w:rPr>
          <w:color w:val="000000" w:themeColor="text1"/>
        </w:rPr>
        <w:t xml:space="preserve">  40 percent of Myanmar’s population is now living below </w:t>
      </w:r>
      <w:r w:rsidRPr="0004720D">
        <w:t>the poverty line</w:t>
      </w:r>
      <w:r w:rsidR="008900D7">
        <w:t>—a poverty rate Myanmar has not experienced in 15 years—</w:t>
      </w:r>
      <w:r w:rsidRPr="0004720D">
        <w:t>and access to life saving medicines is increasingly restricted.</w:t>
      </w:r>
      <w:r w:rsidRPr="0004720D">
        <w:rPr>
          <w:rStyle w:val="FootnoteReference"/>
        </w:rPr>
        <w:footnoteReference w:id="5"/>
      </w:r>
      <w:r w:rsidRPr="0004720D">
        <w:t xml:space="preserve"> </w:t>
      </w:r>
    </w:p>
    <w:p w14:paraId="72BB542B" w14:textId="46DCBE1F" w:rsidR="00B65C1D" w:rsidRPr="0004720D" w:rsidRDefault="00B65C1D" w:rsidP="00B65C1D">
      <w:pPr>
        <w:pStyle w:val="SingleTxtG"/>
        <w:numPr>
          <w:ilvl w:val="0"/>
          <w:numId w:val="6"/>
        </w:numPr>
        <w:tabs>
          <w:tab w:val="clear" w:pos="1701"/>
          <w:tab w:val="left" w:pos="1800"/>
        </w:tabs>
        <w:kinsoku/>
        <w:overflowPunct/>
        <w:autoSpaceDE/>
        <w:autoSpaceDN/>
        <w:adjustRightInd/>
        <w:snapToGrid/>
        <w:spacing w:line="240" w:lineRule="auto"/>
        <w:ind w:left="1080" w:firstLine="0"/>
      </w:pPr>
      <w:r>
        <w:t>T</w:t>
      </w:r>
      <w:r w:rsidRPr="0004720D">
        <w:t xml:space="preserve">he SAC </w:t>
      </w:r>
      <w:r w:rsidR="008252DB">
        <w:t>claims</w:t>
      </w:r>
      <w:r w:rsidRPr="0004720D">
        <w:t xml:space="preserve"> to be the government of Myanmar</w:t>
      </w:r>
      <w:r w:rsidR="00A466DB">
        <w:t>. The coup leaders</w:t>
      </w:r>
      <w:r w:rsidR="00284C91">
        <w:t xml:space="preserve"> cit</w:t>
      </w:r>
      <w:r w:rsidR="00A466DB">
        <w:t>ed</w:t>
      </w:r>
      <w:r w:rsidR="00284C91">
        <w:t xml:space="preserve"> the 2008 constitution as the basis of its claim</w:t>
      </w:r>
      <w:r w:rsidR="00A466DB">
        <w:t xml:space="preserve"> when launching the coup</w:t>
      </w:r>
      <w:r w:rsidR="002B37A2">
        <w:t xml:space="preserve"> in February 2022</w:t>
      </w:r>
      <w:r w:rsidR="00284C91">
        <w:t>:</w:t>
      </w:r>
      <w:r w:rsidRPr="0004720D">
        <w:t xml:space="preserve"> “In order to perform scrutiny of the voter lists and to take action, the authority of the nation’s law making, governance and jurisdiction is handed over to the Commander in Chief in accordance with the 2008 constitution </w:t>
      </w:r>
      <w:r>
        <w:t>A</w:t>
      </w:r>
      <w:r w:rsidRPr="0004720D">
        <w:t xml:space="preserve">rticle 418, </w:t>
      </w:r>
      <w:r>
        <w:t>S</w:t>
      </w:r>
      <w:r w:rsidRPr="0004720D">
        <w:t xml:space="preserve">ub </w:t>
      </w:r>
      <w:r>
        <w:t>A</w:t>
      </w:r>
      <w:r w:rsidRPr="0004720D">
        <w:t xml:space="preserve">rticle (a).”  The junta-controlled media </w:t>
      </w:r>
      <w:r>
        <w:t>regularly</w:t>
      </w:r>
      <w:r w:rsidRPr="0004720D">
        <w:t xml:space="preserve"> refers to the SAC as “the government” and it represents itself to Member States of the United Nations and international and regional organizations as the government of Myanmar.  </w:t>
      </w:r>
    </w:p>
    <w:p w14:paraId="607061AE" w14:textId="71D6539F" w:rsidR="00B162D3" w:rsidRPr="00B162D3" w:rsidRDefault="008252DB" w:rsidP="002971D1">
      <w:pPr>
        <w:pStyle w:val="SingleTxtG"/>
        <w:numPr>
          <w:ilvl w:val="0"/>
          <w:numId w:val="6"/>
        </w:numPr>
        <w:tabs>
          <w:tab w:val="clear" w:pos="1701"/>
          <w:tab w:val="left" w:pos="1800"/>
        </w:tabs>
        <w:kinsoku/>
        <w:overflowPunct/>
        <w:autoSpaceDE/>
        <w:autoSpaceDN/>
        <w:adjustRightInd/>
        <w:snapToGrid/>
        <w:spacing w:line="240" w:lineRule="auto"/>
        <w:ind w:left="1080" w:firstLine="0"/>
      </w:pPr>
      <w:r>
        <w:rPr>
          <w:lang w:val="en-US"/>
        </w:rPr>
        <w:t xml:space="preserve">The </w:t>
      </w:r>
      <w:r w:rsidR="00940A7B">
        <w:t>i</w:t>
      </w:r>
      <w:r w:rsidR="00B162D3">
        <w:t xml:space="preserve">nternational </w:t>
      </w:r>
      <w:r w:rsidR="00940A7B">
        <w:t>c</w:t>
      </w:r>
      <w:r w:rsidR="00B162D3">
        <w:t xml:space="preserve">ommunity </w:t>
      </w:r>
      <w:r w:rsidR="00BA05CD">
        <w:t xml:space="preserve">has, </w:t>
      </w:r>
      <w:r w:rsidR="00B162D3">
        <w:t>by and large</w:t>
      </w:r>
      <w:r w:rsidR="00BA05CD">
        <w:t>, re</w:t>
      </w:r>
      <w:r w:rsidR="002755CD">
        <w:t>fused to accept</w:t>
      </w:r>
      <w:r>
        <w:t xml:space="preserve"> the SAC’s claim to be the legitimate government of Myanmar.</w:t>
      </w:r>
      <w:r w:rsidR="00B162D3">
        <w:t xml:space="preserve"> The UN Credentials Committee has prevented the junta from occupying Myanmar’s seat at the General Assembly.</w:t>
      </w:r>
      <w:r w:rsidR="0054353A">
        <w:rPr>
          <w:rStyle w:val="FootnoteReference"/>
        </w:rPr>
        <w:footnoteReference w:id="6"/>
      </w:r>
      <w:r w:rsidR="00E718F4">
        <w:t xml:space="preserve"> </w:t>
      </w:r>
      <w:r w:rsidR="00B162D3">
        <w:t>The UN General Assembly</w:t>
      </w:r>
      <w:r w:rsidR="00251193">
        <w:t xml:space="preserve"> in </w:t>
      </w:r>
      <w:r w:rsidR="00940A7B">
        <w:t xml:space="preserve">Resolution </w:t>
      </w:r>
      <w:r w:rsidR="00251193" w:rsidRPr="00251193">
        <w:t>75/287</w:t>
      </w:r>
      <w:r w:rsidR="00B162D3">
        <w:t xml:space="preserve"> called upon “the Myanmar armed forces to respect the will of the people as freely expressed by the results of the general election of 8 November 2020</w:t>
      </w:r>
      <w:r w:rsidR="006E1D26">
        <w:t>[</w:t>
      </w:r>
      <w:r w:rsidR="00B162D3">
        <w:t>.</w:t>
      </w:r>
      <w:r w:rsidR="006E1D26">
        <w:t>]</w:t>
      </w:r>
      <w:r w:rsidR="00B162D3">
        <w:t xml:space="preserve">” </w:t>
      </w:r>
      <w:r w:rsidR="005C5249">
        <w:t>The Association of Southeast Asian Nations (</w:t>
      </w:r>
      <w:r w:rsidR="00F9153A">
        <w:t>ASEAN</w:t>
      </w:r>
      <w:r w:rsidR="005C5249">
        <w:t>)</w:t>
      </w:r>
      <w:r w:rsidR="00F9153A">
        <w:t xml:space="preserve"> has barred junta representatives from key ASEAN meetings, and </w:t>
      </w:r>
      <w:r w:rsidR="00B162D3">
        <w:t xml:space="preserve">Indonesia’s Foreign Minister, representing the new ASEAN Chair, stated on </w:t>
      </w:r>
      <w:r w:rsidR="001E08DB">
        <w:t>29</w:t>
      </w:r>
      <w:r w:rsidR="00B162D3">
        <w:t xml:space="preserve"> December 2022, “</w:t>
      </w:r>
      <w:r w:rsidR="00B162D3" w:rsidRPr="00B162D3">
        <w:t>ASEAN must not be dictated by the Myanmar military junta.</w:t>
      </w:r>
      <w:r w:rsidR="00B162D3">
        <w:t>”</w:t>
      </w:r>
      <w:r w:rsidR="001E08DB">
        <w:rPr>
          <w:rStyle w:val="FootnoteReference"/>
        </w:rPr>
        <w:footnoteReference w:id="7"/>
      </w:r>
      <w:r w:rsidR="00B162D3">
        <w:t xml:space="preserve"> </w:t>
      </w:r>
    </w:p>
    <w:p w14:paraId="0EB115DB" w14:textId="2956B7CF" w:rsidR="005867DF" w:rsidRPr="0004720D" w:rsidRDefault="003D0464" w:rsidP="003D0464">
      <w:pPr>
        <w:pStyle w:val="SingleTxtG"/>
        <w:numPr>
          <w:ilvl w:val="0"/>
          <w:numId w:val="6"/>
        </w:numPr>
        <w:tabs>
          <w:tab w:val="clear" w:pos="1701"/>
          <w:tab w:val="left" w:pos="1800"/>
        </w:tabs>
        <w:kinsoku/>
        <w:overflowPunct/>
        <w:autoSpaceDE/>
        <w:autoSpaceDN/>
        <w:adjustRightInd/>
        <w:snapToGrid/>
        <w:spacing w:line="240" w:lineRule="auto"/>
        <w:ind w:left="1080" w:firstLine="0"/>
      </w:pPr>
      <w:r>
        <w:rPr>
          <w:lang w:val="en-US"/>
        </w:rPr>
        <w:t xml:space="preserve">The junta’s execution of </w:t>
      </w:r>
      <w:r w:rsidR="00664237" w:rsidRPr="0004720D">
        <w:rPr>
          <w:lang w:val="en-US"/>
        </w:rPr>
        <w:t>former parliamentarian Phyo Zeyar Thaw</w:t>
      </w:r>
      <w:r w:rsidR="00F9153A">
        <w:rPr>
          <w:lang w:val="en-US"/>
        </w:rPr>
        <w:t>,</w:t>
      </w:r>
      <w:r w:rsidR="00664237" w:rsidRPr="0004720D">
        <w:rPr>
          <w:lang w:val="en-US"/>
        </w:rPr>
        <w:t xml:space="preserve"> longtime pro-democracy leader Kyaw Min Yu (“Ko Jimmy”)</w:t>
      </w:r>
      <w:r w:rsidR="00F9153A">
        <w:rPr>
          <w:lang w:val="en-US"/>
        </w:rPr>
        <w:t>,</w:t>
      </w:r>
      <w:r w:rsidR="00664237" w:rsidRPr="0004720D">
        <w:rPr>
          <w:lang w:val="en-US"/>
        </w:rPr>
        <w:t xml:space="preserve"> </w:t>
      </w:r>
      <w:r w:rsidR="00F9153A">
        <w:rPr>
          <w:lang w:val="en-US"/>
        </w:rPr>
        <w:t>and</w:t>
      </w:r>
      <w:r w:rsidR="00664237" w:rsidRPr="0004720D">
        <w:rPr>
          <w:lang w:val="en-US"/>
        </w:rPr>
        <w:t xml:space="preserve"> two others</w:t>
      </w:r>
      <w:r>
        <w:rPr>
          <w:lang w:val="en-US"/>
        </w:rPr>
        <w:t xml:space="preserve"> </w:t>
      </w:r>
      <w:r w:rsidR="00F9153A">
        <w:rPr>
          <w:lang w:val="en-US"/>
        </w:rPr>
        <w:t xml:space="preserve">in July 2022 </w:t>
      </w:r>
      <w:r w:rsidR="002B37A2">
        <w:t xml:space="preserve">sparked new </w:t>
      </w:r>
      <w:r w:rsidR="005867DF" w:rsidRPr="0004720D">
        <w:t xml:space="preserve">condemnations from governments around the world. Notably, the United Nations Security Council </w:t>
      </w:r>
      <w:r w:rsidR="00F9153A">
        <w:t xml:space="preserve">issued a statement </w:t>
      </w:r>
      <w:r w:rsidR="00331336">
        <w:t xml:space="preserve">that </w:t>
      </w:r>
      <w:r w:rsidR="00F9153A">
        <w:t>condemn</w:t>
      </w:r>
      <w:r w:rsidR="00331336">
        <w:t>ed</w:t>
      </w:r>
      <w:r w:rsidR="00F9153A">
        <w:t xml:space="preserve"> the executions and </w:t>
      </w:r>
      <w:r w:rsidR="00331336">
        <w:t>called</w:t>
      </w:r>
      <w:r w:rsidR="00F9153A">
        <w:t xml:space="preserve"> for</w:t>
      </w:r>
      <w:r w:rsidR="005867DF" w:rsidRPr="0004720D">
        <w:t xml:space="preserve"> </w:t>
      </w:r>
      <w:r w:rsidR="00F9153A">
        <w:t>“</w:t>
      </w:r>
      <w:r w:rsidR="005867DF" w:rsidRPr="0004720D">
        <w:t>the immediate release of all arbitrarily detained prisoners, including President Win Myint and State Counsellor Aung San Suu Kyi.”</w:t>
      </w:r>
      <w:r w:rsidR="00251193">
        <w:rPr>
          <w:rStyle w:val="FootnoteReference"/>
        </w:rPr>
        <w:footnoteReference w:id="8"/>
      </w:r>
      <w:r w:rsidR="005867DF" w:rsidRPr="0004720D">
        <w:t xml:space="preserve"> </w:t>
      </w:r>
      <w:r>
        <w:t xml:space="preserve">This was followed by Security Council </w:t>
      </w:r>
      <w:r w:rsidR="00251193">
        <w:t>Resolution</w:t>
      </w:r>
      <w:r>
        <w:t xml:space="preserve"> 2</w:t>
      </w:r>
      <w:r w:rsidR="00741E88">
        <w:t>6</w:t>
      </w:r>
      <w:r>
        <w:t>69</w:t>
      </w:r>
      <w:r w:rsidR="00251193">
        <w:t xml:space="preserve"> </w:t>
      </w:r>
      <w:r>
        <w:t xml:space="preserve">in December 2022, which urged the Myanmar military to </w:t>
      </w:r>
      <w:r w:rsidR="000D4E55">
        <w:t>“</w:t>
      </w:r>
      <w:r>
        <w:t xml:space="preserve">immediately release all arbitrarily </w:t>
      </w:r>
      <w:r>
        <w:lastRenderedPageBreak/>
        <w:t xml:space="preserve">detained prisoners, including President Win Myint and State Counsellor Aung San Suu Kyi” while also “reiterat[ing] its call to uphold democratic institutions and processes.”  </w:t>
      </w:r>
      <w:r w:rsidR="005867DF" w:rsidRPr="0004720D">
        <w:t>The Special Rapporteur note</w:t>
      </w:r>
      <w:r w:rsidR="000D4E55">
        <w:t>s</w:t>
      </w:r>
      <w:r w:rsidR="005867DF" w:rsidRPr="0004720D">
        <w:t xml:space="preserve"> that the Security Council referred to the SAC as “the military” and not “the government” and referred to the prior </w:t>
      </w:r>
      <w:r w:rsidR="008073C4">
        <w:t xml:space="preserve">democratically elected </w:t>
      </w:r>
      <w:r w:rsidR="005867DF" w:rsidRPr="0004720D">
        <w:t xml:space="preserve">government’s leaders as “President” and “State Counsellor” respectively. </w:t>
      </w:r>
    </w:p>
    <w:p w14:paraId="5D120E0F" w14:textId="7ED63B50" w:rsidR="00A45A85" w:rsidRDefault="005404C5">
      <w:pPr>
        <w:pStyle w:val="SingleTxtG"/>
        <w:numPr>
          <w:ilvl w:val="0"/>
          <w:numId w:val="6"/>
        </w:numPr>
        <w:tabs>
          <w:tab w:val="clear" w:pos="1701"/>
          <w:tab w:val="left" w:pos="1800"/>
        </w:tabs>
        <w:kinsoku/>
        <w:overflowPunct/>
        <w:autoSpaceDE/>
        <w:autoSpaceDN/>
        <w:adjustRightInd/>
        <w:snapToGrid/>
        <w:spacing w:line="240" w:lineRule="auto"/>
        <w:ind w:left="1080" w:firstLine="0"/>
      </w:pPr>
      <w:r>
        <w:t>A</w:t>
      </w:r>
      <w:r w:rsidR="00284C91">
        <w:t xml:space="preserve"> close examination of the SAC’s claims, and international standards for the recognition of governments</w:t>
      </w:r>
      <w:r>
        <w:t xml:space="preserve">, makes </w:t>
      </w:r>
      <w:r w:rsidR="00284C91">
        <w:t>clear that the</w:t>
      </w:r>
      <w:r w:rsidR="00664237" w:rsidRPr="0004720D">
        <w:t xml:space="preserve"> SAC </w:t>
      </w:r>
      <w:r w:rsidR="008252DB">
        <w:t xml:space="preserve">has no </w:t>
      </w:r>
      <w:r w:rsidR="00664237" w:rsidRPr="0004720D">
        <w:t>legitimate</w:t>
      </w:r>
      <w:r w:rsidR="008252DB">
        <w:t xml:space="preserve"> claim to be the</w:t>
      </w:r>
      <w:r w:rsidR="00664237" w:rsidRPr="0004720D">
        <w:t xml:space="preserve"> government of Myanmar. </w:t>
      </w:r>
      <w:r w:rsidR="007B0054">
        <w:t>T</w:t>
      </w:r>
      <w:r w:rsidR="00664237" w:rsidRPr="0004720D">
        <w:t xml:space="preserve">he SAC </w:t>
      </w:r>
      <w:r w:rsidR="007B0054">
        <w:t xml:space="preserve">has </w:t>
      </w:r>
      <w:r w:rsidR="00664237" w:rsidRPr="0004720D">
        <w:t>fai</w:t>
      </w:r>
      <w:r w:rsidR="007B0054">
        <w:t>led</w:t>
      </w:r>
      <w:r w:rsidR="00664237" w:rsidRPr="0004720D">
        <w:t xml:space="preserve"> to meet two core doctrines that have informed </w:t>
      </w:r>
      <w:r w:rsidR="007B0054">
        <w:t>the formal recognition of governments</w:t>
      </w:r>
      <w:r w:rsidR="00664237" w:rsidRPr="0004720D">
        <w:t xml:space="preserve"> since World War II: (1) the effective control standard and (2) the legitimacy standard.  The SAC has not met the three common criteria of “effective control”:  it does not (a) enjoy “with a reasonable prospect of permanence, the obedience of the mass of the population,” (b) control the greater part of Myanmar’s territory, or (c) comply with obligations under international law.</w:t>
      </w:r>
      <w:r w:rsidR="00BE640C">
        <w:t xml:space="preserve"> </w:t>
      </w:r>
      <w:r w:rsidR="00664237" w:rsidRPr="0004720D">
        <w:t>As for the legitimacy standard, the SAC has attempted to overthrow the legitimate representatives of the people of Myanmar as expressed through democratic elections relying on b</w:t>
      </w:r>
      <w:r w:rsidR="007B0054">
        <w:t>aseless</w:t>
      </w:r>
      <w:r w:rsidR="00664237" w:rsidRPr="0004720D">
        <w:t xml:space="preserve"> claims of widespread election fraud as justification</w:t>
      </w:r>
      <w:r w:rsidR="006061A0">
        <w:t>.</w:t>
      </w:r>
      <w:r w:rsidR="00664237" w:rsidRPr="0004720D">
        <w:t xml:space="preserve"> </w:t>
      </w:r>
      <w:r w:rsidR="006061A0">
        <w:t>The SAC also</w:t>
      </w:r>
      <w:r w:rsidR="006061A0" w:rsidRPr="0004720D">
        <w:t xml:space="preserve"> </w:t>
      </w:r>
      <w:r w:rsidR="00664237" w:rsidRPr="0004720D">
        <w:t xml:space="preserve">failed to </w:t>
      </w:r>
      <w:r w:rsidR="001A71D0">
        <w:t xml:space="preserve">comply with its own standards of legitimacy by failing to adhere to the </w:t>
      </w:r>
      <w:r w:rsidR="00664237" w:rsidRPr="0004720D">
        <w:t xml:space="preserve">requirements </w:t>
      </w:r>
      <w:r w:rsidR="001A71D0">
        <w:t>of the 2008 constitution that it drafted</w:t>
      </w:r>
      <w:r>
        <w:t>,</w:t>
      </w:r>
      <w:r w:rsidR="001A71D0">
        <w:t xml:space="preserve"> including </w:t>
      </w:r>
      <w:r w:rsidR="002B37A2">
        <w:t>criteria</w:t>
      </w:r>
      <w:r w:rsidR="001A71D0">
        <w:t xml:space="preserve"> for the </w:t>
      </w:r>
      <w:r w:rsidR="00664237" w:rsidRPr="0004720D">
        <w:t xml:space="preserve">imposition of </w:t>
      </w:r>
      <w:r w:rsidR="001A71D0">
        <w:t xml:space="preserve">a </w:t>
      </w:r>
      <w:r w:rsidR="00664237" w:rsidRPr="0004720D">
        <w:t xml:space="preserve">state of emergency. </w:t>
      </w:r>
    </w:p>
    <w:p w14:paraId="53BEA56F" w14:textId="6F5A58CE" w:rsidR="00664237" w:rsidRPr="0004720D" w:rsidRDefault="005404C5" w:rsidP="003663D0">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After documenting how and why the SAC has no legitimate claim as the government of Myanmar, </w:t>
      </w:r>
      <w:r w:rsidR="008073C4">
        <w:t>this paper</w:t>
      </w:r>
      <w:r w:rsidR="00A45A85" w:rsidRPr="0004720D">
        <w:t xml:space="preserve"> focuses on specific actions that States have taken that may support—or conversely deny—the SAC’s claim of legitimacy through economic, diplomatic, or other means since their military coup on 1 February 2021.  </w:t>
      </w:r>
      <w:r w:rsidR="004E75B1">
        <w:t>This paper</w:t>
      </w:r>
      <w:r w:rsidR="00A45A85">
        <w:t xml:space="preserve"> focuses </w:t>
      </w:r>
      <w:r w:rsidR="008900D7">
        <w:t xml:space="preserve">solely </w:t>
      </w:r>
      <w:r w:rsidR="00A45A85">
        <w:t>on</w:t>
      </w:r>
      <w:r w:rsidR="004E75B1">
        <w:t xml:space="preserve"> the actions of</w:t>
      </w:r>
      <w:r w:rsidR="00A45A85">
        <w:t xml:space="preserve"> </w:t>
      </w:r>
      <w:r w:rsidR="004E75B1">
        <w:t xml:space="preserve">Member </w:t>
      </w:r>
      <w:r w:rsidR="00A45A85">
        <w:t xml:space="preserve">States, </w:t>
      </w:r>
      <w:r w:rsidR="004E75B1">
        <w:t xml:space="preserve">and </w:t>
      </w:r>
      <w:r w:rsidR="00A45A85">
        <w:t>there</w:t>
      </w:r>
      <w:r w:rsidR="004E75B1">
        <w:t>fore does not address</w:t>
      </w:r>
      <w:r w:rsidR="00A45A85" w:rsidRPr="0004720D">
        <w:t xml:space="preserve"> questions and concerns </w:t>
      </w:r>
      <w:r w:rsidR="00A45A85">
        <w:t xml:space="preserve">that have been raised about </w:t>
      </w:r>
      <w:r w:rsidR="00A45A85" w:rsidRPr="0004720D">
        <w:t>meetings with the SAC by non-</w:t>
      </w:r>
      <w:r w:rsidR="00A45A85">
        <w:t>s</w:t>
      </w:r>
      <w:r w:rsidR="00A45A85" w:rsidRPr="0004720D">
        <w:t>tate</w:t>
      </w:r>
      <w:r w:rsidR="00A45A85">
        <w:t xml:space="preserve"> actor</w:t>
      </w:r>
      <w:r w:rsidR="00A45A85" w:rsidRPr="0004720D">
        <w:t>s, including agencies and representatives of the United Nations.</w:t>
      </w:r>
      <w:r w:rsidR="00136FE5">
        <w:t xml:space="preserve"> </w:t>
      </w:r>
    </w:p>
    <w:p w14:paraId="413B6B09" w14:textId="43FFC366" w:rsidR="007811EF" w:rsidRDefault="00B65C1D" w:rsidP="003663D0">
      <w:pPr>
        <w:pStyle w:val="SingleTxtG"/>
        <w:numPr>
          <w:ilvl w:val="0"/>
          <w:numId w:val="6"/>
        </w:numPr>
        <w:tabs>
          <w:tab w:val="clear" w:pos="1701"/>
          <w:tab w:val="left" w:pos="1800"/>
        </w:tabs>
        <w:kinsoku/>
        <w:overflowPunct/>
        <w:autoSpaceDE/>
        <w:autoSpaceDN/>
        <w:adjustRightInd/>
        <w:snapToGrid/>
        <w:spacing w:line="240" w:lineRule="auto"/>
        <w:ind w:left="1080" w:firstLine="0"/>
      </w:pPr>
      <w:r>
        <w:t>Most</w:t>
      </w:r>
      <w:r w:rsidR="00664237" w:rsidRPr="002971D1">
        <w:t xml:space="preserve"> </w:t>
      </w:r>
      <w:r w:rsidR="00342230" w:rsidRPr="002971D1">
        <w:t xml:space="preserve">democratic </w:t>
      </w:r>
      <w:r w:rsidR="00664237" w:rsidRPr="002971D1">
        <w:t>States</w:t>
      </w:r>
      <w:r w:rsidR="00342230" w:rsidRPr="002971D1">
        <w:t xml:space="preserve">, </w:t>
      </w:r>
      <w:r w:rsidR="004E75B1">
        <w:t>especially</w:t>
      </w:r>
      <w:r w:rsidR="004E75B1" w:rsidRPr="002971D1">
        <w:t xml:space="preserve"> </w:t>
      </w:r>
      <w:r w:rsidR="00342230" w:rsidRPr="002971D1">
        <w:t>those that make promotion of democracy and human rights part of their foreign policy agenda,</w:t>
      </w:r>
      <w:r w:rsidR="00664237" w:rsidRPr="00B65C1D">
        <w:t xml:space="preserve"> </w:t>
      </w:r>
      <w:r w:rsidR="007B0054">
        <w:t xml:space="preserve">do not </w:t>
      </w:r>
      <w:r w:rsidR="005404C5">
        <w:t xml:space="preserve">explicitly </w:t>
      </w:r>
      <w:r w:rsidR="00664237" w:rsidRPr="00B65C1D">
        <w:t>recognize</w:t>
      </w:r>
      <w:r w:rsidR="000143B1">
        <w:t>, nor engage with</w:t>
      </w:r>
      <w:r w:rsidR="004E75B1">
        <w:t>,</w:t>
      </w:r>
      <w:r w:rsidR="00664237" w:rsidRPr="0004720D">
        <w:t xml:space="preserve"> the SAC as the government of Myanmar.  This report highlights </w:t>
      </w:r>
      <w:r w:rsidR="00081424">
        <w:t xml:space="preserve">the </w:t>
      </w:r>
      <w:r w:rsidR="00664237" w:rsidRPr="0004720D">
        <w:t xml:space="preserve">actions and statements </w:t>
      </w:r>
      <w:r w:rsidR="000143B1">
        <w:t>of these Member States, including</w:t>
      </w:r>
      <w:r w:rsidR="00664237" w:rsidRPr="0004720D">
        <w:t xml:space="preserve"> Australia, Canada, the twenty-seven Member States of the European Union, </w:t>
      </w:r>
      <w:r w:rsidR="005C5249">
        <w:t xml:space="preserve">Japan, </w:t>
      </w:r>
      <w:r w:rsidR="0047080B">
        <w:t xml:space="preserve">Lichtenstein, </w:t>
      </w:r>
      <w:r w:rsidR="00664237" w:rsidRPr="0004720D">
        <w:t xml:space="preserve">New Zealand, Norway, </w:t>
      </w:r>
      <w:r w:rsidR="00A838E5">
        <w:t xml:space="preserve">the Republic of Korea, </w:t>
      </w:r>
      <w:r w:rsidR="00BE0E09">
        <w:t xml:space="preserve">Switzerland, </w:t>
      </w:r>
      <w:r w:rsidR="00664237" w:rsidRPr="0004720D">
        <w:t xml:space="preserve">the United Kingdom, and the United States. </w:t>
      </w:r>
    </w:p>
    <w:p w14:paraId="53DD67B1" w14:textId="57E35C22" w:rsidR="00664237" w:rsidRPr="0004720D" w:rsidRDefault="00EA1394">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Many States have opened engagement with the </w:t>
      </w:r>
      <w:r w:rsidR="00E20A37">
        <w:t xml:space="preserve">National Unity Government (NUG) </w:t>
      </w:r>
      <w:r w:rsidR="00DB48D7">
        <w:t xml:space="preserve">which </w:t>
      </w:r>
      <w:r w:rsidR="00CB6D3B">
        <w:t xml:space="preserve">was </w:t>
      </w:r>
      <w:r w:rsidR="008C192B">
        <w:t xml:space="preserve">formed to reflect the will of the people </w:t>
      </w:r>
      <w:r w:rsidR="00CB6D3B">
        <w:t xml:space="preserve">as </w:t>
      </w:r>
      <w:r w:rsidR="008C192B">
        <w:t>expressed in the November 2020 elections</w:t>
      </w:r>
      <w:r w:rsidR="00A96144">
        <w:t>.</w:t>
      </w:r>
      <w:r w:rsidR="00664237" w:rsidRPr="0004720D">
        <w:t xml:space="preserve"> </w:t>
      </w:r>
      <w:r w:rsidR="000143B1">
        <w:t xml:space="preserve">Engagement with UN Member States continues to be a high priority of the NUG. </w:t>
      </w:r>
    </w:p>
    <w:p w14:paraId="202F9F79" w14:textId="56E9C477" w:rsidR="005C5249" w:rsidRPr="0004720D" w:rsidRDefault="00B65C1D" w:rsidP="00A31DBE">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B65C1D">
        <w:t xml:space="preserve"> </w:t>
      </w:r>
      <w:r w:rsidR="005C5249">
        <w:t xml:space="preserve">A </w:t>
      </w:r>
      <w:r w:rsidR="005C5249" w:rsidRPr="0004720D">
        <w:t>small minority of States</w:t>
      </w:r>
      <w:r w:rsidR="002B1BBE">
        <w:t xml:space="preserve">, including </w:t>
      </w:r>
      <w:r w:rsidR="002B1BBE" w:rsidRPr="0004720D">
        <w:t>Belarus, China, India, Russia,</w:t>
      </w:r>
      <w:r w:rsidR="002B1BBE">
        <w:t xml:space="preserve"> </w:t>
      </w:r>
      <w:r w:rsidR="002B1BBE" w:rsidRPr="0004720D">
        <w:t>Saudi Arabia, and Sri Lanka</w:t>
      </w:r>
      <w:r w:rsidR="005C5249" w:rsidRPr="0004720D">
        <w:t xml:space="preserve"> have </w:t>
      </w:r>
      <w:r w:rsidR="002B1BBE">
        <w:t xml:space="preserve">implicitly </w:t>
      </w:r>
      <w:r w:rsidR="005C5249" w:rsidRPr="0004720D">
        <w:t>suppor</w:t>
      </w:r>
      <w:r w:rsidR="005C5249">
        <w:t>t</w:t>
      </w:r>
      <w:r w:rsidR="00EB383D">
        <w:t>ed</w:t>
      </w:r>
      <w:r w:rsidR="005C5249" w:rsidRPr="0004720D">
        <w:t xml:space="preserve"> the junta’s claim as the government of Myanmar</w:t>
      </w:r>
      <w:r w:rsidR="002B1BBE">
        <w:t xml:space="preserve"> by </w:t>
      </w:r>
      <w:r w:rsidR="005C5249" w:rsidRPr="0004720D">
        <w:t xml:space="preserve">taking actions that </w:t>
      </w:r>
      <w:r w:rsidR="005C5249">
        <w:t>are tantamount to recognition</w:t>
      </w:r>
      <w:r w:rsidR="005C5249" w:rsidRPr="0004720D">
        <w:t xml:space="preserve">. </w:t>
      </w:r>
      <w:r w:rsidR="002B1BBE">
        <w:t xml:space="preserve">These include </w:t>
      </w:r>
      <w:r w:rsidR="002832E8">
        <w:t xml:space="preserve">presenting </w:t>
      </w:r>
      <w:r w:rsidR="006754E1">
        <w:t xml:space="preserve">diplomatic </w:t>
      </w:r>
      <w:r w:rsidR="002832E8">
        <w:t>credentials to SAC leadership</w:t>
      </w:r>
      <w:r w:rsidR="006754E1">
        <w:t xml:space="preserve">, </w:t>
      </w:r>
      <w:r w:rsidR="005C5249">
        <w:t>strengthe</w:t>
      </w:r>
      <w:r w:rsidR="002B1BBE">
        <w:t>ning</w:t>
      </w:r>
      <w:r w:rsidR="005C5249">
        <w:t xml:space="preserve"> bilateral relations with </w:t>
      </w:r>
      <w:r w:rsidR="006754E1">
        <w:t>the SAC economically and militarily, and—in the case of at least Belarus and India—</w:t>
      </w:r>
      <w:r w:rsidR="00A31DBE">
        <w:t xml:space="preserve">publicly engaging with the </w:t>
      </w:r>
      <w:r w:rsidR="006754E1">
        <w:t>SAC</w:t>
      </w:r>
      <w:r w:rsidR="00A31DBE">
        <w:t xml:space="preserve"> on its </w:t>
      </w:r>
      <w:r w:rsidR="006754E1">
        <w:t xml:space="preserve">plans to hold </w:t>
      </w:r>
      <w:r w:rsidR="002832E8">
        <w:t>sham</w:t>
      </w:r>
      <w:r w:rsidR="006754E1">
        <w:t xml:space="preserve"> elections</w:t>
      </w:r>
      <w:r w:rsidR="005C5249" w:rsidRPr="0004720D">
        <w:t>. None of these States have publicly indicated having engaged with the National Unity Government.</w:t>
      </w:r>
      <w:r w:rsidR="005C5249">
        <w:t xml:space="preserve"> </w:t>
      </w:r>
      <w:r w:rsidR="005712C2">
        <w:t xml:space="preserve">The </w:t>
      </w:r>
      <w:r w:rsidR="00A31DBE">
        <w:t xml:space="preserve">limited </w:t>
      </w:r>
      <w:r w:rsidR="005C5249">
        <w:t xml:space="preserve">engagement of </w:t>
      </w:r>
      <w:r w:rsidR="005712C2">
        <w:t xml:space="preserve">some </w:t>
      </w:r>
      <w:r w:rsidR="00A31DBE">
        <w:t xml:space="preserve">other </w:t>
      </w:r>
      <w:r w:rsidR="005712C2">
        <w:t>States ha</w:t>
      </w:r>
      <w:r w:rsidR="00EB073A">
        <w:t>s</w:t>
      </w:r>
      <w:r w:rsidR="005712C2">
        <w:t xml:space="preserve"> been used </w:t>
      </w:r>
      <w:r w:rsidR="002B1BBE">
        <w:t xml:space="preserve">by </w:t>
      </w:r>
      <w:r w:rsidR="005712C2">
        <w:t>the SAC</w:t>
      </w:r>
      <w:r w:rsidR="008073C4">
        <w:t xml:space="preserve"> to </w:t>
      </w:r>
      <w:r w:rsidR="005712C2">
        <w:t xml:space="preserve">advance its claims of legitimacy. </w:t>
      </w:r>
      <w:r w:rsidR="002B1BBE">
        <w:t xml:space="preserve">These include </w:t>
      </w:r>
      <w:r w:rsidR="005C5249">
        <w:t>Australia, Bangladesh, Japan, the Republic of Korea and South Africa</w:t>
      </w:r>
      <w:r w:rsidR="002B1BBE">
        <w:t>, which</w:t>
      </w:r>
      <w:r w:rsidR="005712C2">
        <w:t xml:space="preserve"> based these engagements </w:t>
      </w:r>
      <w:r w:rsidR="005C5249">
        <w:t xml:space="preserve">on specific foreign policy or national security concerns or the interests of their citizens </w:t>
      </w:r>
      <w:r w:rsidR="002B1BBE">
        <w:t>with</w:t>
      </w:r>
      <w:r w:rsidR="005C5249">
        <w:t>in Myanmar.</w:t>
      </w:r>
      <w:r w:rsidR="005C5249" w:rsidRPr="0004720D">
        <w:t xml:space="preserve"> </w:t>
      </w:r>
    </w:p>
    <w:p w14:paraId="68C4F548" w14:textId="7BAE7853" w:rsidR="005C5249" w:rsidRPr="00B36F62" w:rsidRDefault="001F3D49" w:rsidP="005C5249">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t xml:space="preserve">The Special Rapporteur addresses ASEAN Member States separately, given the </w:t>
      </w:r>
      <w:r w:rsidR="00B673F2">
        <w:t>importance of</w:t>
      </w:r>
      <w:r>
        <w:t xml:space="preserve"> ASEAN’s engagement on Myanmar.  </w:t>
      </w:r>
      <w:r w:rsidR="005C5249">
        <w:t xml:space="preserve">In April 2021, ASEAN sought a path to resolve the crisis in Myanmar by convening an emergency meeting of ASEAN heads of state.  The meeting generated a “Five-Point Consensus” as the foundation on which to resolve the crisis, starting with the cessation of violence in Myanmar. While the SAC’s leader Senior General Min Aung Hlaing attended the meeting and committed to this consensus, his actual intent became clear upon his return to Myanmar. Referring </w:t>
      </w:r>
      <w:r w:rsidR="00B673F2">
        <w:t xml:space="preserve">to </w:t>
      </w:r>
      <w:r w:rsidR="005C5249">
        <w:t xml:space="preserve">the five points </w:t>
      </w:r>
      <w:r w:rsidR="002B1BBE">
        <w:t xml:space="preserve">as </w:t>
      </w:r>
      <w:r w:rsidR="005C5249">
        <w:t>mere “suggestions</w:t>
      </w:r>
      <w:r w:rsidR="00D2361A">
        <w:t>,</w:t>
      </w:r>
      <w:r w:rsidR="005C5249">
        <w:t>” the Senior General soon accelerated his attacks against the Myanmar people.</w:t>
      </w:r>
      <w:r w:rsidR="005C5249" w:rsidRPr="00B65C1D">
        <w:t xml:space="preserve"> </w:t>
      </w:r>
      <w:r w:rsidR="005C5249">
        <w:t xml:space="preserve">ASEAN Member States now </w:t>
      </w:r>
      <w:r w:rsidR="002B1BBE">
        <w:t xml:space="preserve">appear </w:t>
      </w:r>
      <w:r w:rsidR="005C5249">
        <w:t xml:space="preserve">divided over </w:t>
      </w:r>
      <w:r w:rsidR="00B24BC0">
        <w:t>ASEAN</w:t>
      </w:r>
      <w:r w:rsidR="005C5249">
        <w:t xml:space="preserve"> policy vis-à-vis the SAC.  </w:t>
      </w:r>
      <w:r w:rsidR="005C5249" w:rsidRPr="0004720D">
        <w:t xml:space="preserve">Brunei, Indonesia, Malaysia, the Philippines, </w:t>
      </w:r>
      <w:r w:rsidR="005C5249">
        <w:t xml:space="preserve">and </w:t>
      </w:r>
      <w:r w:rsidR="005C5249" w:rsidRPr="0004720D">
        <w:t>Singapore</w:t>
      </w:r>
      <w:r w:rsidR="005C5249">
        <w:t xml:space="preserve"> have </w:t>
      </w:r>
      <w:r w:rsidR="005C5249" w:rsidRPr="0004720D">
        <w:t xml:space="preserve">reduced diplomatic engagement with the </w:t>
      </w:r>
      <w:r w:rsidR="005C5249">
        <w:t xml:space="preserve">SAC </w:t>
      </w:r>
      <w:r w:rsidR="005C5249" w:rsidRPr="0004720D">
        <w:t xml:space="preserve">and </w:t>
      </w:r>
      <w:r w:rsidR="005C5249">
        <w:t>have</w:t>
      </w:r>
      <w:r w:rsidR="005C5249" w:rsidRPr="0004720D">
        <w:t xml:space="preserve"> reject</w:t>
      </w:r>
      <w:r w:rsidR="005C5249">
        <w:t>ed</w:t>
      </w:r>
      <w:r w:rsidR="005C5249" w:rsidRPr="0004720D">
        <w:t xml:space="preserve"> </w:t>
      </w:r>
      <w:r w:rsidR="005C5249">
        <w:t xml:space="preserve">its </w:t>
      </w:r>
      <w:r w:rsidR="005C5249" w:rsidRPr="0004720D">
        <w:t>claims of legitimacy</w:t>
      </w:r>
      <w:r w:rsidR="005C5249">
        <w:t xml:space="preserve">. </w:t>
      </w:r>
      <w:r w:rsidR="005C5249" w:rsidRPr="0004720D">
        <w:t xml:space="preserve">Some of these Member States have also engaged with the National Unity Government.  Cambodia, Laos, </w:t>
      </w:r>
      <w:r w:rsidR="005C5249">
        <w:t xml:space="preserve">Thailand, </w:t>
      </w:r>
      <w:r w:rsidR="005C5249" w:rsidRPr="0004720D">
        <w:t>and Vietnam</w:t>
      </w:r>
      <w:r w:rsidR="005C5249">
        <w:t xml:space="preserve"> have chosen to engage with the SAC</w:t>
      </w:r>
      <w:r w:rsidR="005C5249" w:rsidRPr="0004720D">
        <w:t xml:space="preserve">. </w:t>
      </w:r>
      <w:r w:rsidR="005C5249">
        <w:t>In communications with the Special Rapporteur</w:t>
      </w:r>
      <w:r w:rsidR="002B1BBE">
        <w:t>,</w:t>
      </w:r>
      <w:r w:rsidR="005C5249">
        <w:t xml:space="preserve"> </w:t>
      </w:r>
      <w:r w:rsidR="005C5249">
        <w:lastRenderedPageBreak/>
        <w:t xml:space="preserve">Cambodia and Vietnam, however, stressed that their engagement with SAC officials does not equate to recognition of the SAC as the </w:t>
      </w:r>
      <w:r w:rsidR="00590BA7">
        <w:t>government</w:t>
      </w:r>
      <w:r w:rsidR="005C5249">
        <w:t xml:space="preserve"> of Myanmar.   </w:t>
      </w:r>
    </w:p>
    <w:p w14:paraId="5E059C23" w14:textId="0437C986" w:rsidR="005C5249" w:rsidRPr="0004720D" w:rsidRDefault="00590BA7" w:rsidP="005C5249">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States’ engagement with the SAC and </w:t>
      </w:r>
      <w:r w:rsidRPr="0004720D">
        <w:t>recognition</w:t>
      </w:r>
      <w:r>
        <w:t xml:space="preserve">—whether explicit or implicit—of the SAC as the government of Myanmar provides </w:t>
      </w:r>
      <w:r w:rsidR="005C5249">
        <w:t>a</w:t>
      </w:r>
      <w:r w:rsidR="005C5249" w:rsidRPr="0004720D">
        <w:t xml:space="preserve"> veneer of legitimacy</w:t>
      </w:r>
      <w:r>
        <w:t xml:space="preserve"> to the military’s violent and autocratic rule</w:t>
      </w:r>
      <w:r w:rsidR="005C5249" w:rsidRPr="0004720D">
        <w:t xml:space="preserve">. </w:t>
      </w:r>
      <w:r w:rsidR="002B1BBE">
        <w:t>T</w:t>
      </w:r>
      <w:r w:rsidR="005C5249">
        <w:t xml:space="preserve">he </w:t>
      </w:r>
      <w:r w:rsidR="005C5249" w:rsidRPr="0004720D">
        <w:t xml:space="preserve">junta-controlled </w:t>
      </w:r>
      <w:r w:rsidR="005C5249">
        <w:t>media</w:t>
      </w:r>
      <w:r w:rsidR="005C5249" w:rsidRPr="0004720D">
        <w:t xml:space="preserve"> </w:t>
      </w:r>
      <w:r w:rsidR="005C5249">
        <w:t xml:space="preserve">consistently </w:t>
      </w:r>
      <w:r w:rsidR="005C5249" w:rsidRPr="0004720D">
        <w:t>seizes on</w:t>
      </w:r>
      <w:r>
        <w:t xml:space="preserve"> </w:t>
      </w:r>
      <w:r w:rsidR="005C5249">
        <w:t xml:space="preserve">foreign emissary </w:t>
      </w:r>
      <w:r w:rsidR="005C5249" w:rsidRPr="0004720D">
        <w:t>meetings with SAC officials</w:t>
      </w:r>
      <w:r w:rsidR="005C5249">
        <w:t xml:space="preserve"> </w:t>
      </w:r>
      <w:r w:rsidR="005C5249" w:rsidRPr="0004720D">
        <w:t xml:space="preserve">as propaganda </w:t>
      </w:r>
      <w:r w:rsidR="005C5249">
        <w:t>opportunities</w:t>
      </w:r>
      <w:r w:rsidR="005C5249" w:rsidRPr="0004720D">
        <w:t xml:space="preserve">. The SAC </w:t>
      </w:r>
      <w:r w:rsidR="005C5249">
        <w:t>will often use</w:t>
      </w:r>
      <w:r w:rsidR="005C5249" w:rsidRPr="0004720D">
        <w:t xml:space="preserve"> these meetings to defend its atrocities, cast </w:t>
      </w:r>
      <w:r w:rsidR="00A31DBE">
        <w:t>People’s Defense Forces (</w:t>
      </w:r>
      <w:r w:rsidR="005C5249" w:rsidRPr="0004720D">
        <w:t>PDFs</w:t>
      </w:r>
      <w:r w:rsidR="00A31DBE">
        <w:t>)</w:t>
      </w:r>
      <w:r w:rsidR="005C5249" w:rsidRPr="0004720D">
        <w:t xml:space="preserve"> and the NUG as “terrorists,” and </w:t>
      </w:r>
      <w:r w:rsidR="005C5249">
        <w:t>seek to</w:t>
      </w:r>
      <w:r w:rsidR="005C5249" w:rsidRPr="0004720D">
        <w:t xml:space="preserve"> demoralize those opposing th</w:t>
      </w:r>
      <w:r w:rsidR="005C5249">
        <w:t>em</w:t>
      </w:r>
      <w:r w:rsidR="005C5249" w:rsidRPr="0004720D">
        <w:t xml:space="preserve"> by </w:t>
      </w:r>
      <w:r w:rsidR="005C5249">
        <w:t>claiming</w:t>
      </w:r>
      <w:r w:rsidR="005C5249" w:rsidRPr="0004720D">
        <w:t xml:space="preserve"> that the SAC is internationally recognized as the </w:t>
      </w:r>
      <w:r w:rsidR="005C5249">
        <w:t xml:space="preserve">Myanmar </w:t>
      </w:r>
      <w:r w:rsidR="005C5249" w:rsidRPr="0004720D">
        <w:t>government. Public engagement with the SAC, even when done as part of larger meeting</w:t>
      </w:r>
      <w:r w:rsidR="005C5249">
        <w:t>s</w:t>
      </w:r>
      <w:r w:rsidR="005C5249" w:rsidRPr="0004720D">
        <w:t xml:space="preserve"> of Member States, allows the SAC to present its takeover of the government as a </w:t>
      </w:r>
      <w:r w:rsidR="005C5249" w:rsidRPr="00BC0442">
        <w:rPr>
          <w:i/>
        </w:rPr>
        <w:t>fait accompli</w:t>
      </w:r>
      <w:r w:rsidR="005C5249" w:rsidRPr="0004720D">
        <w:t xml:space="preserve">. </w:t>
      </w:r>
    </w:p>
    <w:p w14:paraId="0ED0DF34" w14:textId="0EB0A702" w:rsidR="00E94F89"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SAC</w:t>
      </w:r>
      <w:r w:rsidR="00E94F89">
        <w:t xml:space="preserve"> propaganda</w:t>
      </w:r>
      <w:r w:rsidR="009A3A67">
        <w:t xml:space="preserve"> </w:t>
      </w:r>
      <w:r w:rsidR="00E94F89">
        <w:t>is increasing</w:t>
      </w:r>
      <w:r w:rsidR="00590BA7">
        <w:t>ly</w:t>
      </w:r>
      <w:r w:rsidR="00E94F89">
        <w:t xml:space="preserve"> focused on</w:t>
      </w:r>
      <w:r w:rsidRPr="0004720D">
        <w:t xml:space="preserve"> </w:t>
      </w:r>
      <w:r w:rsidR="00E94F89">
        <w:t>creating</w:t>
      </w:r>
      <w:r w:rsidR="009A3A67">
        <w:t xml:space="preserve"> the false </w:t>
      </w:r>
      <w:r w:rsidR="00E94F89">
        <w:t xml:space="preserve">impression that there is </w:t>
      </w:r>
      <w:r w:rsidRPr="0004720D">
        <w:t>international</w:t>
      </w:r>
      <w:r w:rsidR="00E94F89">
        <w:t xml:space="preserve"> acceptance</w:t>
      </w:r>
      <w:r w:rsidRPr="0004720D">
        <w:t xml:space="preserve"> of </w:t>
      </w:r>
      <w:r w:rsidR="00E94F89">
        <w:t>its efforts to orchestrate what it describes as</w:t>
      </w:r>
      <w:r w:rsidRPr="0004720D">
        <w:t xml:space="preserve"> </w:t>
      </w:r>
      <w:r w:rsidR="00E94F89">
        <w:t>“</w:t>
      </w:r>
      <w:r w:rsidRPr="0004720D">
        <w:t>elections</w:t>
      </w:r>
      <w:r w:rsidR="00E94F89">
        <w:t xml:space="preserve">” </w:t>
      </w:r>
      <w:r w:rsidRPr="0004720D">
        <w:t>in 2023</w:t>
      </w:r>
      <w:r w:rsidR="00E94F89">
        <w:t xml:space="preserve">. This includes </w:t>
      </w:r>
      <w:r w:rsidR="00B673F2">
        <w:t>using state media to trumpet</w:t>
      </w:r>
      <w:r w:rsidRPr="0004720D">
        <w:t xml:space="preserve"> any interaction with a willing Member State </w:t>
      </w:r>
      <w:r w:rsidR="00C66829">
        <w:t>on the topic of these so-called</w:t>
      </w:r>
      <w:r w:rsidR="00E94F89">
        <w:t xml:space="preserve"> “election</w:t>
      </w:r>
      <w:r w:rsidR="00C66829">
        <w:t>s</w:t>
      </w:r>
      <w:r w:rsidR="00B10678">
        <w:t>,</w:t>
      </w:r>
      <w:r w:rsidR="00E94F89">
        <w:t>”</w:t>
      </w:r>
      <w:r w:rsidR="00B10678">
        <w:t xml:space="preserve"> as it did when India’s </w:t>
      </w:r>
      <w:r w:rsidR="00A878D7">
        <w:t>Ambassador to Myanmar met the SAC’s Union Election Chairman</w:t>
      </w:r>
      <w:r w:rsidRPr="0004720D">
        <w:t>.</w:t>
      </w:r>
      <w:r w:rsidR="00A878D7" w:rsidRPr="00D15193">
        <w:rPr>
          <w:vertAlign w:val="superscript"/>
        </w:rPr>
        <w:footnoteReference w:id="9"/>
      </w:r>
      <w:r w:rsidRPr="0004720D">
        <w:t xml:space="preserve">  </w:t>
      </w:r>
    </w:p>
    <w:p w14:paraId="7568EA1F" w14:textId="4972EDFD" w:rsidR="00664237" w:rsidRPr="0004720D" w:rsidRDefault="00E94F89">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It is impossible to hold </w:t>
      </w:r>
      <w:r w:rsidR="00BC2F55">
        <w:t xml:space="preserve">genuine elections </w:t>
      </w:r>
      <w:r>
        <w:t xml:space="preserve">when opposition leaders have been arrested, </w:t>
      </w:r>
      <w:r w:rsidR="00B673F2">
        <w:t>imprisoned</w:t>
      </w:r>
      <w:r>
        <w:t>, tortured</w:t>
      </w:r>
      <w:r w:rsidR="00B673F2">
        <w:t>,</w:t>
      </w:r>
      <w:r>
        <w:t xml:space="preserve"> and executed</w:t>
      </w:r>
      <w:r w:rsidR="00BF603E">
        <w:t>;</w:t>
      </w:r>
      <w:r>
        <w:t xml:space="preserve"> </w:t>
      </w:r>
      <w:r w:rsidR="00BF603E">
        <w:t>n</w:t>
      </w:r>
      <w:r>
        <w:t>or when it is illegal for journalists to do their job</w:t>
      </w:r>
      <w:r w:rsidR="00BF603E">
        <w:t>;</w:t>
      </w:r>
      <w:r>
        <w:t xml:space="preserve"> </w:t>
      </w:r>
      <w:r w:rsidR="00BF603E">
        <w:t>n</w:t>
      </w:r>
      <w:r>
        <w:t xml:space="preserve">or when one can be arrested for criticizing the SAC. </w:t>
      </w:r>
      <w:r w:rsidR="008966A1">
        <w:t>Furthermore, as this report documents, the</w:t>
      </w:r>
      <w:r w:rsidR="00664237" w:rsidRPr="0004720D">
        <w:t xml:space="preserve"> SAC lacked the constitutional and electoral legitimacy to take</w:t>
      </w:r>
      <w:r w:rsidR="00EA1394">
        <w:t xml:space="preserve"> </w:t>
      </w:r>
      <w:r w:rsidR="00664237" w:rsidRPr="0004720D">
        <w:t xml:space="preserve">over the government </w:t>
      </w:r>
      <w:r w:rsidR="00686144">
        <w:t>and therefore organize and hold national elections</w:t>
      </w:r>
      <w:r w:rsidR="008966A1">
        <w:t xml:space="preserve">. All </w:t>
      </w:r>
      <w:r w:rsidR="00664237" w:rsidRPr="0004720D">
        <w:t xml:space="preserve">States should </w:t>
      </w:r>
      <w:r w:rsidR="00686144">
        <w:t>deny</w:t>
      </w:r>
      <w:r w:rsidR="008966A1">
        <w:t xml:space="preserve"> the SAC any opportunity to manufacture the false impression that the international community supports, recognizes</w:t>
      </w:r>
      <w:r w:rsidR="00BF603E">
        <w:t>,</w:t>
      </w:r>
      <w:r w:rsidR="008966A1">
        <w:t xml:space="preserve"> or is otherwise engaged in what </w:t>
      </w:r>
      <w:r w:rsidR="005B78F1">
        <w:t xml:space="preserve">will be </w:t>
      </w:r>
      <w:r w:rsidR="008966A1">
        <w:t xml:space="preserve">a sham </w:t>
      </w:r>
      <w:r w:rsidR="00664237" w:rsidRPr="0004720D">
        <w:t>election</w:t>
      </w:r>
      <w:r w:rsidR="008966A1">
        <w:t xml:space="preserve"> process. </w:t>
      </w:r>
      <w:r w:rsidR="00664237" w:rsidRPr="0004720D">
        <w:t xml:space="preserve">  </w:t>
      </w:r>
    </w:p>
    <w:p w14:paraId="64549A0D" w14:textId="7C9EB4C2" w:rsidR="00C66829" w:rsidRPr="0004720D" w:rsidRDefault="00C66829">
      <w:pPr>
        <w:pStyle w:val="SingleTxtG"/>
        <w:numPr>
          <w:ilvl w:val="0"/>
          <w:numId w:val="6"/>
        </w:numPr>
        <w:tabs>
          <w:tab w:val="clear" w:pos="1701"/>
          <w:tab w:val="left" w:pos="1800"/>
        </w:tabs>
        <w:kinsoku/>
        <w:overflowPunct/>
        <w:autoSpaceDE/>
        <w:autoSpaceDN/>
        <w:adjustRightInd/>
        <w:snapToGrid/>
        <w:spacing w:line="240" w:lineRule="auto"/>
        <w:ind w:left="1080" w:firstLine="0"/>
      </w:pPr>
      <w:r>
        <w:t>This report argues</w:t>
      </w:r>
      <w:r w:rsidR="00AE3D82">
        <w:t xml:space="preserve"> that States can most effectively address the crisis in Myanmar by not only avoiding actions or statements that can be used by the junta to foster </w:t>
      </w:r>
      <w:r w:rsidR="004C4970">
        <w:t>a</w:t>
      </w:r>
      <w:r w:rsidR="00AE3D82">
        <w:t xml:space="preserve"> veneer of international acceptance and legitimacy</w:t>
      </w:r>
      <w:r w:rsidR="00D475FB">
        <w:t>,</w:t>
      </w:r>
      <w:r w:rsidR="00AE3D82">
        <w:t xml:space="preserve"> but by also formally engaging with </w:t>
      </w:r>
      <w:r w:rsidR="00664237" w:rsidRPr="0004720D">
        <w:t>the National Unity Government</w:t>
      </w:r>
      <w:r>
        <w:t xml:space="preserve"> as</w:t>
      </w:r>
      <w:r w:rsidR="001906A8">
        <w:t xml:space="preserve"> the legitimate government of the people of Myanmar.</w:t>
      </w:r>
      <w:r>
        <w:t xml:space="preserve"> </w:t>
      </w:r>
      <w:r w:rsidR="00686144">
        <w:t>It also urges Member</w:t>
      </w:r>
      <w:r w:rsidR="001906A8">
        <w:t xml:space="preserve"> States </w:t>
      </w:r>
      <w:r w:rsidR="00686144">
        <w:t xml:space="preserve">to </w:t>
      </w:r>
      <w:r w:rsidR="001906A8">
        <w:t>engage directly</w:t>
      </w:r>
      <w:r w:rsidR="00686144">
        <w:t>,</w:t>
      </w:r>
      <w:r w:rsidR="001906A8">
        <w:t xml:space="preserve"> and provide support to</w:t>
      </w:r>
      <w:r w:rsidR="004C4970">
        <w:t>,</w:t>
      </w:r>
      <w:r w:rsidR="001906A8">
        <w:t xml:space="preserve"> </w:t>
      </w:r>
      <w:r w:rsidR="001906A8" w:rsidRPr="0004720D">
        <w:t xml:space="preserve">Ethnic </w:t>
      </w:r>
      <w:r w:rsidR="007C4AF9">
        <w:t>Resistance</w:t>
      </w:r>
      <w:r w:rsidR="007C4AF9" w:rsidRPr="0004720D">
        <w:t xml:space="preserve"> </w:t>
      </w:r>
      <w:r w:rsidR="001906A8">
        <w:t>Organizations</w:t>
      </w:r>
      <w:r w:rsidR="001906A8" w:rsidRPr="0004720D">
        <w:t xml:space="preserve"> (EROs) </w:t>
      </w:r>
      <w:r w:rsidR="001906A8">
        <w:t>supporting the pro-democracy movement</w:t>
      </w:r>
      <w:r>
        <w:t>.</w:t>
      </w:r>
      <w:r w:rsidR="00664237" w:rsidRPr="0004720D">
        <w:t xml:space="preserve">  States should work with the NUG to find solutions to the crisis, </w:t>
      </w:r>
      <w:r w:rsidR="00270CA4">
        <w:t>promote unity</w:t>
      </w:r>
      <w:r w:rsidR="00664237" w:rsidRPr="0004720D">
        <w:t xml:space="preserve"> with</w:t>
      </w:r>
      <w:r w:rsidR="00270CA4">
        <w:t xml:space="preserve"> and among</w:t>
      </w:r>
      <w:r w:rsidR="001906A8">
        <w:t xml:space="preserve"> EROs,</w:t>
      </w:r>
      <w:r w:rsidR="00664237" w:rsidRPr="0004720D">
        <w:t xml:space="preserve"> provide humanitarian assistance, and</w:t>
      </w:r>
      <w:r>
        <w:t xml:space="preserve"> seize other </w:t>
      </w:r>
      <w:r w:rsidR="001906A8">
        <w:t>opportunities</w:t>
      </w:r>
      <w:r w:rsidR="00664237" w:rsidRPr="0004720D">
        <w:t xml:space="preserve"> </w:t>
      </w:r>
      <w:r>
        <w:t>to support the people of Myanmar</w:t>
      </w:r>
      <w:r w:rsidR="00664237" w:rsidRPr="0004720D">
        <w:t xml:space="preserve">. </w:t>
      </w:r>
    </w:p>
    <w:p w14:paraId="1450B5A6" w14:textId="5920DB66" w:rsidR="00A45A85" w:rsidRDefault="00686144"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t>Issued on the eve of the second anniversary of the illegal military coup,</w:t>
      </w:r>
      <w:r w:rsidR="00C66829">
        <w:t xml:space="preserve"> </w:t>
      </w:r>
      <w:r w:rsidR="005B78F1">
        <w:t>this paper</w:t>
      </w:r>
      <w:r w:rsidR="00C66829">
        <w:t xml:space="preserve"> also urges States to </w:t>
      </w:r>
      <w:r>
        <w:t xml:space="preserve">recalibrate their approach to the crisis by </w:t>
      </w:r>
      <w:r w:rsidR="00C66829">
        <w:t>establish</w:t>
      </w:r>
      <w:r>
        <w:t>ing</w:t>
      </w:r>
      <w:r w:rsidR="00C66829">
        <w:t xml:space="preserve"> a</w:t>
      </w:r>
      <w:r>
        <w:t xml:space="preserve"> more</w:t>
      </w:r>
      <w:r w:rsidR="00C66829">
        <w:t xml:space="preserve"> coordinated and strategic approach</w:t>
      </w:r>
      <w:r>
        <w:t>.</w:t>
      </w:r>
      <w:r w:rsidR="00D475FB">
        <w:t xml:space="preserve"> </w:t>
      </w:r>
      <w:r>
        <w:t xml:space="preserve">This should begin with the </w:t>
      </w:r>
      <w:r w:rsidR="004C4970">
        <w:t xml:space="preserve">formation </w:t>
      </w:r>
      <w:r>
        <w:t>of</w:t>
      </w:r>
      <w:r w:rsidR="00C66829">
        <w:t xml:space="preserve"> a working coalition</w:t>
      </w:r>
      <w:r w:rsidR="001906A8">
        <w:t xml:space="preserve"> </w:t>
      </w:r>
      <w:r>
        <w:t xml:space="preserve">of supportive States who recognize the need to take stronger, more effective action on behalf of the people of Myanmar. </w:t>
      </w:r>
      <w:r w:rsidR="00C66829">
        <w:t xml:space="preserve"> </w:t>
      </w:r>
    </w:p>
    <w:p w14:paraId="647B680B" w14:textId="77777777" w:rsidR="00664237" w:rsidRPr="00C66829" w:rsidRDefault="00664237" w:rsidP="000E51FF">
      <w:pPr>
        <w:pStyle w:val="Heading1"/>
        <w:keepNext w:val="0"/>
        <w:keepLines w:val="0"/>
        <w:tabs>
          <w:tab w:val="clear" w:pos="851"/>
          <w:tab w:val="right" w:pos="1134"/>
        </w:tabs>
        <w:ind w:left="1701" w:hanging="1194"/>
        <w:rPr>
          <w:szCs w:val="28"/>
        </w:rPr>
      </w:pPr>
      <w:bookmarkStart w:id="3" w:name="_Toc123705597"/>
      <w:bookmarkStart w:id="4" w:name="_Toc125636972"/>
      <w:r w:rsidRPr="00C66829">
        <w:rPr>
          <w:szCs w:val="28"/>
        </w:rPr>
        <w:t>Methodology and Mandate</w:t>
      </w:r>
      <w:bookmarkEnd w:id="3"/>
      <w:bookmarkEnd w:id="4"/>
    </w:p>
    <w:p w14:paraId="45278807" w14:textId="54305DDB" w:rsidR="00664237" w:rsidRPr="0004720D" w:rsidRDefault="00664237" w:rsidP="00D57AFF">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Special Rapporteur submits this conference room paper in accordance with his mandate as </w:t>
      </w:r>
      <w:r w:rsidR="005B78F1">
        <w:t>established</w:t>
      </w:r>
      <w:r w:rsidR="005B78F1" w:rsidRPr="0004720D">
        <w:t xml:space="preserve"> </w:t>
      </w:r>
      <w:r w:rsidRPr="0004720D">
        <w:t>by the</w:t>
      </w:r>
      <w:r w:rsidR="00A31DBE">
        <w:t xml:space="preserve"> Human Rights</w:t>
      </w:r>
      <w:r w:rsidRPr="0004720D">
        <w:t xml:space="preserve"> Council in </w:t>
      </w:r>
      <w:r w:rsidR="005F126E">
        <w:t>R</w:t>
      </w:r>
      <w:r w:rsidRPr="0004720D">
        <w:t>esolution 49/23.</w:t>
      </w:r>
      <w:r w:rsidR="005B78F1">
        <w:t xml:space="preserve"> That resolution </w:t>
      </w:r>
      <w:r w:rsidR="00A31DBE">
        <w:t>specifies</w:t>
      </w:r>
      <w:r w:rsidR="005B78F1">
        <w:t xml:space="preserve"> that the Special Rapporteur should:</w:t>
      </w:r>
      <w:r w:rsidRPr="0004720D">
        <w:t xml:space="preserve"> “monitor the situation of human rights in Myanmar” and “mak</w:t>
      </w:r>
      <w:r w:rsidR="00A31DBE">
        <w:t>e</w:t>
      </w:r>
      <w:r w:rsidRPr="0004720D">
        <w:t xml:space="preserve"> recommendations on additional steps necessary to address the ongoing crisis, including through thematic reports and conference room papers.”</w:t>
      </w:r>
      <w:r w:rsidRPr="0004720D">
        <w:rPr>
          <w:rStyle w:val="FootnoteReference"/>
        </w:rPr>
        <w:footnoteReference w:id="10"/>
      </w:r>
      <w:r w:rsidRPr="0004720D">
        <w:rPr>
          <w:rStyle w:val="FootnoteReference"/>
        </w:rPr>
        <w:t xml:space="preserve">  </w:t>
      </w:r>
    </w:p>
    <w:p w14:paraId="7906DFF6" w14:textId="5AFC6064" w:rsidR="00187443" w:rsidRDefault="000E4E84" w:rsidP="00187443">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junta’s question of legitimacy is directly tied to human rights.  </w:t>
      </w:r>
      <w:r w:rsidR="00187443" w:rsidRPr="001A5772">
        <w:t>Per Human Rights Council resolution 49/23, the Myanmar military</w:t>
      </w:r>
      <w:r w:rsidR="00187443">
        <w:t>’s</w:t>
      </w:r>
      <w:r w:rsidR="00187443" w:rsidRPr="001A5772">
        <w:t xml:space="preserve"> coup and deposition of the elected civilian government constitute “an unacceptable attempt to forcibly overturn the results of the general elections of 8 November 2020, a halt in the democratic transition of Myanmar, and a serious threat against the respect for and protection of human rights, rule of law and good governance, and democratic principles.”</w:t>
      </w:r>
      <w:r w:rsidR="00187443">
        <w:rPr>
          <w:rStyle w:val="FootnoteReference"/>
        </w:rPr>
        <w:footnoteReference w:id="11"/>
      </w:r>
      <w:r w:rsidR="00187443" w:rsidRPr="001A5772">
        <w:t xml:space="preserve">  </w:t>
      </w:r>
      <w:r w:rsidR="00187443">
        <w:t>The Myanmar military violated Article 21 of the Universal Declaration of Human Rights when it overthrew the results of the November 2020 election.  Article 21(1) states, “</w:t>
      </w:r>
      <w:r w:rsidR="00187443" w:rsidRPr="001A5772">
        <w:t xml:space="preserve">Everyone has the right to take part in the government of his country, </w:t>
      </w:r>
      <w:r w:rsidR="00187443" w:rsidRPr="001A5772">
        <w:lastRenderedPageBreak/>
        <w:t>directly or through freely chosen representatives</w:t>
      </w:r>
      <w:r w:rsidR="00187443">
        <w:t>” while Article 21(3) holds that “[t]</w:t>
      </w:r>
      <w:r w:rsidR="00187443" w:rsidRPr="001A5772">
        <w:t>he will of the people shall be the basis of the authority of government; this will shall be expressed in periodic and genuine elections which shall be by universal and equal suffrage and shall be held by secret vote or by equivalent free voting procedures.</w:t>
      </w:r>
      <w:r w:rsidR="00187443">
        <w:t>”</w:t>
      </w:r>
      <w:r w:rsidR="00187443">
        <w:rPr>
          <w:rStyle w:val="FootnoteReference"/>
          <w:color w:val="000000" w:themeColor="text1"/>
        </w:rPr>
        <w:footnoteReference w:id="12"/>
      </w:r>
      <w:r w:rsidR="00187443">
        <w:t xml:space="preserve">  </w:t>
      </w:r>
    </w:p>
    <w:p w14:paraId="17CACAEB" w14:textId="1C012C32" w:rsidR="00187443" w:rsidRDefault="000E4E84" w:rsidP="00187443">
      <w:pPr>
        <w:pStyle w:val="SingleTxtG"/>
        <w:numPr>
          <w:ilvl w:val="0"/>
          <w:numId w:val="6"/>
        </w:numPr>
        <w:tabs>
          <w:tab w:val="clear" w:pos="1701"/>
          <w:tab w:val="left" w:pos="1800"/>
        </w:tabs>
        <w:kinsoku/>
        <w:overflowPunct/>
        <w:autoSpaceDE/>
        <w:autoSpaceDN/>
        <w:adjustRightInd/>
        <w:snapToGrid/>
        <w:spacing w:line="240" w:lineRule="auto"/>
        <w:ind w:left="1080" w:firstLine="0"/>
      </w:pPr>
      <w:r>
        <w:t>The perception of l</w:t>
      </w:r>
      <w:r w:rsidR="00187443">
        <w:t xml:space="preserve">egitimacy </w:t>
      </w:r>
      <w:r>
        <w:t xml:space="preserve">also enables the military to </w:t>
      </w:r>
      <w:r w:rsidR="00187443">
        <w:t>garner additional resources</w:t>
      </w:r>
      <w:r w:rsidR="00097E6C">
        <w:t xml:space="preserve"> (e.g., </w:t>
      </w:r>
      <w:r w:rsidR="00097E6C" w:rsidRPr="0004720D">
        <w:t>the right to access and sell state property, including accessing foreign exchange reserves and natural resource leases and concessions</w:t>
      </w:r>
      <w:r w:rsidR="00097E6C">
        <w:t>)</w:t>
      </w:r>
      <w:r>
        <w:t>,</w:t>
      </w:r>
      <w:r w:rsidR="00187443">
        <w:t xml:space="preserve"> allow</w:t>
      </w:r>
      <w:r w:rsidR="00097E6C">
        <w:t>ing</w:t>
      </w:r>
      <w:r w:rsidR="00187443">
        <w:t xml:space="preserve"> it to perpetuate its human rights abuses.   </w:t>
      </w:r>
    </w:p>
    <w:p w14:paraId="189A4F0F" w14:textId="5C8DC5C0"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Since the 1 February 2021 military coup, the Special Rapporteur has consistently recommended that </w:t>
      </w:r>
      <w:r w:rsidR="005F126E">
        <w:t xml:space="preserve">the international community </w:t>
      </w:r>
      <w:r w:rsidRPr="0004720D">
        <w:t xml:space="preserve">support the cause of human rights in Myanmar </w:t>
      </w:r>
      <w:r w:rsidR="005F126E">
        <w:t xml:space="preserve">by </w:t>
      </w:r>
      <w:r w:rsidRPr="0004720D">
        <w:t>deny</w:t>
      </w:r>
      <w:r w:rsidR="005F126E">
        <w:t>ing</w:t>
      </w:r>
      <w:r w:rsidRPr="0004720D">
        <w:t xml:space="preserve"> the military junta (1) financial support, (2) weapons, and (3) legitimacy.  The Special Rapporteur focused on Member States</w:t>
      </w:r>
      <w:r w:rsidR="00B916E7">
        <w:t>’</w:t>
      </w:r>
      <w:r w:rsidRPr="0004720D">
        <w:t xml:space="preserve"> positions vis-à-vis the arms trade to the Myanmar military in his February 2022 </w:t>
      </w:r>
      <w:r w:rsidR="000E4E84">
        <w:t>c</w:t>
      </w:r>
      <w:r w:rsidRPr="0004720D">
        <w:t xml:space="preserve">onference </w:t>
      </w:r>
      <w:r w:rsidR="000E4E84">
        <w:t>r</w:t>
      </w:r>
      <w:r w:rsidRPr="0004720D">
        <w:t xml:space="preserve">oom </w:t>
      </w:r>
      <w:r w:rsidR="000E4E84">
        <w:t>p</w:t>
      </w:r>
      <w:r w:rsidRPr="0004720D">
        <w:t>aper, “Enabling Atrocities: UN Member States’ Arms Transfers to the Myanmar Military.”</w:t>
      </w:r>
      <w:r w:rsidR="00A31DBE">
        <w:rPr>
          <w:rStyle w:val="FootnoteReference"/>
        </w:rPr>
        <w:footnoteReference w:id="13"/>
      </w:r>
      <w:r w:rsidRPr="0004720D">
        <w:t xml:space="preserve"> This report focuses on the Special Rapporteur’s recommendations regarding denying the junta legitimacy.</w:t>
      </w:r>
    </w:p>
    <w:p w14:paraId="2EE2257E" w14:textId="1F035FEF"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In order to develop this paper, the Special Rapporteur conducted extensive outreach to Member States, carried out </w:t>
      </w:r>
      <w:r w:rsidR="004066F1" w:rsidRPr="0004720D">
        <w:t>open-source</w:t>
      </w:r>
      <w:r w:rsidRPr="0004720D">
        <w:t xml:space="preserve"> research on engagement with the Myanmar military, </w:t>
      </w:r>
      <w:r w:rsidR="000E4E84">
        <w:t>reviewed</w:t>
      </w:r>
      <w:r w:rsidRPr="0004720D">
        <w:t xml:space="preserve"> reporting from Myanmar civil societ</w:t>
      </w:r>
      <w:r w:rsidR="00BA635B">
        <w:t>y</w:t>
      </w:r>
      <w:r w:rsidRPr="0004720D">
        <w:t xml:space="preserve"> and international non-government organizations, accessed conflict-tracking databases, and received inputs from Myanmar’s National Unity Government.  </w:t>
      </w:r>
    </w:p>
    <w:p w14:paraId="0687ABAD" w14:textId="7729E7B3"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In advance of the publication of this paper, the Special Rapporteur provided relevant extracts of his report to every </w:t>
      </w:r>
      <w:r w:rsidR="00F6576F">
        <w:t xml:space="preserve">Member </w:t>
      </w:r>
      <w:r w:rsidRPr="0004720D">
        <w:t xml:space="preserve">State identified.  He provided States initial findings in early August 2022.  </w:t>
      </w:r>
      <w:r w:rsidR="00BA635B">
        <w:t>He</w:t>
      </w:r>
      <w:r w:rsidR="00BA635B" w:rsidRPr="0004720D">
        <w:t xml:space="preserve"> </w:t>
      </w:r>
      <w:r w:rsidRPr="0004720D">
        <w:t>continually consulted with Member States, sending additional drafts and correspondence in October, November, and December 2022.</w:t>
      </w:r>
      <w:r w:rsidR="00F9103F">
        <w:t xml:space="preserve"> </w:t>
      </w:r>
      <w:r w:rsidRPr="0004720D">
        <w:t xml:space="preserve">Throughout this consultative process, he received substantive responses from </w:t>
      </w:r>
      <w:r w:rsidR="006754E1">
        <w:t>Australia, Bangladesh, Brunei, Cambodia, India, Japan, New Zealand, Republic of Korea, Saudi Arabia, Vietnam, and the United Kingdom</w:t>
      </w:r>
      <w:r w:rsidR="006754E1" w:rsidRPr="0004720D">
        <w:t xml:space="preserve">.  </w:t>
      </w:r>
      <w:r w:rsidR="00BA635B">
        <w:t>This report</w:t>
      </w:r>
      <w:r w:rsidRPr="0004720D">
        <w:t xml:space="preserve"> include</w:t>
      </w:r>
      <w:r w:rsidR="00BA635B">
        <w:t>s</w:t>
      </w:r>
      <w:r w:rsidRPr="0004720D">
        <w:t xml:space="preserve"> the context and additional information </w:t>
      </w:r>
      <w:r w:rsidR="00F9103F">
        <w:t xml:space="preserve">that </w:t>
      </w:r>
      <w:r w:rsidRPr="0004720D">
        <w:t xml:space="preserve">Member States provided him during this consolation process. </w:t>
      </w:r>
      <w:r w:rsidR="00F6576F">
        <w:t xml:space="preserve">He very much appreciates their engagement. </w:t>
      </w:r>
    </w:p>
    <w:p w14:paraId="10979C7E" w14:textId="1DAAA2CF"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examples of </w:t>
      </w:r>
      <w:r w:rsidR="00F6576F">
        <w:t xml:space="preserve">Member </w:t>
      </w:r>
      <w:r w:rsidRPr="0004720D">
        <w:t>State</w:t>
      </w:r>
      <w:r w:rsidR="00F9103F">
        <w:t>s’</w:t>
      </w:r>
      <w:r w:rsidRPr="0004720D">
        <w:t xml:space="preserve"> interaction</w:t>
      </w:r>
      <w:r w:rsidR="00F9103F">
        <w:t>s</w:t>
      </w:r>
      <w:r w:rsidRPr="0004720D">
        <w:t xml:space="preserve"> with the State Administrative Council or National Unity Government </w:t>
      </w:r>
      <w:r w:rsidR="00BA635B">
        <w:t xml:space="preserve">included in this report </w:t>
      </w:r>
      <w:r w:rsidRPr="0004720D">
        <w:t>are not exhaustive. Also, the majority of the</w:t>
      </w:r>
      <w:r w:rsidR="0027727B">
        <w:t xml:space="preserve"> UN’s</w:t>
      </w:r>
      <w:r w:rsidRPr="0004720D">
        <w:t xml:space="preserve"> 193 Member States have had no interaction with the Myanmar military or National Unity Government</w:t>
      </w:r>
      <w:r w:rsidR="00F9103F">
        <w:t>,</w:t>
      </w:r>
      <w:r w:rsidRPr="0004720D">
        <w:t xml:space="preserve"> and as such are not included in this report.  </w:t>
      </w:r>
    </w:p>
    <w:p w14:paraId="235B5A0D" w14:textId="14EDCA6F"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Special Rapporteur cites extensively the </w:t>
      </w:r>
      <w:r w:rsidR="000D0625">
        <w:t>t</w:t>
      </w:r>
      <w:r w:rsidR="000D0625" w:rsidRPr="00E67EDF">
        <w:t>he</w:t>
      </w:r>
      <w:r w:rsidR="000D0625" w:rsidRPr="002971D1">
        <w:rPr>
          <w:i/>
          <w:iCs/>
        </w:rPr>
        <w:t xml:space="preserve"> </w:t>
      </w:r>
      <w:r w:rsidRPr="002971D1">
        <w:rPr>
          <w:i/>
          <w:iCs/>
        </w:rPr>
        <w:t>Global New Light of Myanmar</w:t>
      </w:r>
      <w:r w:rsidRPr="0004720D">
        <w:t xml:space="preserve">, </w:t>
      </w:r>
      <w:r w:rsidR="000E4E84">
        <w:t xml:space="preserve">an English language, </w:t>
      </w:r>
      <w:r w:rsidR="00187443">
        <w:t>SAC-controlled media outlet.</w:t>
      </w:r>
      <w:r w:rsidRPr="0004720D">
        <w:t xml:space="preserve"> </w:t>
      </w:r>
      <w:r w:rsidR="00187443">
        <w:t>Th</w:t>
      </w:r>
      <w:r w:rsidR="00F6576F">
        <w:t>is is done to</w:t>
      </w:r>
      <w:r w:rsidR="00187443">
        <w:t xml:space="preserve"> </w:t>
      </w:r>
      <w:r w:rsidRPr="0004720D">
        <w:t xml:space="preserve">demonstrate how the junta utilizes meetings with international actors for propaganda value, not </w:t>
      </w:r>
      <w:r w:rsidR="00AA053E">
        <w:t xml:space="preserve">as a credible </w:t>
      </w:r>
      <w:r w:rsidR="00AF7BB8">
        <w:t>source of truth</w:t>
      </w:r>
      <w:r w:rsidR="00AA053E">
        <w:t xml:space="preserve">.  </w:t>
      </w:r>
      <w:r w:rsidRPr="0004720D">
        <w:t xml:space="preserve"> </w:t>
      </w:r>
    </w:p>
    <w:p w14:paraId="029A7B1E" w14:textId="77777777" w:rsidR="00664237" w:rsidRPr="0004720D" w:rsidRDefault="00664237" w:rsidP="000E51FF">
      <w:pPr>
        <w:pStyle w:val="Heading1"/>
        <w:keepNext w:val="0"/>
        <w:keepLines w:val="0"/>
        <w:tabs>
          <w:tab w:val="clear" w:pos="851"/>
          <w:tab w:val="right" w:pos="1134"/>
        </w:tabs>
        <w:ind w:left="1701" w:hanging="1275"/>
        <w:rPr>
          <w:szCs w:val="28"/>
        </w:rPr>
      </w:pPr>
      <w:bookmarkStart w:id="5" w:name="_Toc123705598"/>
      <w:bookmarkStart w:id="6" w:name="_Toc125636973"/>
      <w:r w:rsidRPr="0004720D">
        <w:rPr>
          <w:szCs w:val="28"/>
        </w:rPr>
        <w:t>International Law and Government Recognition Framework</w:t>
      </w:r>
      <w:bookmarkEnd w:id="5"/>
      <w:bookmarkEnd w:id="6"/>
      <w:r w:rsidRPr="0004720D">
        <w:rPr>
          <w:szCs w:val="28"/>
        </w:rPr>
        <w:t xml:space="preserve"> </w:t>
      </w:r>
    </w:p>
    <w:p w14:paraId="0F0BE217" w14:textId="017BC105"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Government recognition is rarely an issue internationally, except, as in the case of Myanmar, when there is a violent or unconstitutional attempt</w:t>
      </w:r>
      <w:r w:rsidR="004645E0">
        <w:t xml:space="preserve"> to </w:t>
      </w:r>
      <w:r w:rsidRPr="0004720D">
        <w:t xml:space="preserve">change leadership. </w:t>
      </w:r>
      <w:r w:rsidR="00941B3C">
        <w:t xml:space="preserve">The issue of recognition will generally arise </w:t>
      </w:r>
      <w:r w:rsidRPr="0004720D">
        <w:t xml:space="preserve">when multiple factions </w:t>
      </w:r>
      <w:r w:rsidR="000906CE">
        <w:t>claim</w:t>
      </w:r>
      <w:r w:rsidRPr="0004720D">
        <w:t xml:space="preserve"> representation over </w:t>
      </w:r>
      <w:r w:rsidR="000906CE">
        <w:t>a</w:t>
      </w:r>
      <w:r w:rsidRPr="0004720D">
        <w:t xml:space="preserve"> State</w:t>
      </w:r>
      <w:r w:rsidR="00E16550">
        <w:t xml:space="preserve">.  </w:t>
      </w:r>
      <w:r w:rsidR="00F6576F">
        <w:t>When this occurs</w:t>
      </w:r>
      <w:r w:rsidR="00E16550">
        <w:t>,</w:t>
      </w:r>
      <w:r w:rsidR="00941B3C">
        <w:t xml:space="preserve"> </w:t>
      </w:r>
      <w:r w:rsidRPr="0004720D">
        <w:t>other members of the international community must decide which of these factions they will recognize as governing the State in question and what their relations with the other competing factions will look like.</w:t>
      </w:r>
      <w:r w:rsidRPr="0004720D">
        <w:rPr>
          <w:vertAlign w:val="superscript"/>
        </w:rPr>
        <w:footnoteReference w:id="14"/>
      </w:r>
      <w:r w:rsidRPr="0004720D">
        <w:rPr>
          <w:vertAlign w:val="superscript"/>
        </w:rPr>
        <w:t xml:space="preserve"> </w:t>
      </w:r>
      <w:r w:rsidR="00FA1F63">
        <w:rPr>
          <w:vertAlign w:val="superscript"/>
        </w:rPr>
        <w:t xml:space="preserve"> </w:t>
      </w:r>
    </w:p>
    <w:p w14:paraId="55ED5795" w14:textId="6D2D0385"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lastRenderedPageBreak/>
        <w:t xml:space="preserve">The majority of </w:t>
      </w:r>
      <w:r w:rsidR="00F6576F">
        <w:t xml:space="preserve">Member </w:t>
      </w:r>
      <w:r w:rsidRPr="0004720D">
        <w:t>States profess, as a matter of policy, to not recognize other governments, but rather only States.</w:t>
      </w:r>
      <w:r w:rsidRPr="0004720D">
        <w:rPr>
          <w:vertAlign w:val="superscript"/>
        </w:rPr>
        <w:footnoteReference w:id="15"/>
      </w:r>
      <w:r w:rsidRPr="0004720D">
        <w:rPr>
          <w:vertAlign w:val="superscript"/>
        </w:rPr>
        <w:t xml:space="preserve"> </w:t>
      </w:r>
      <w:r w:rsidRPr="0004720D">
        <w:t xml:space="preserve"> Many States will, however, expressly deny recognition to purported governments through statements, and even those States that have </w:t>
      </w:r>
      <w:r w:rsidR="00A7539E">
        <w:t>stated</w:t>
      </w:r>
      <w:r w:rsidR="00A7539E" w:rsidRPr="0004720D">
        <w:t xml:space="preserve"> </w:t>
      </w:r>
      <w:r w:rsidRPr="0004720D">
        <w:t>a policy of non-recognition have formally recognized governments.</w:t>
      </w:r>
      <w:r w:rsidR="000E6074" w:rsidRPr="0004720D" w:rsidDel="000E6074">
        <w:rPr>
          <w:vertAlign w:val="superscript"/>
        </w:rPr>
        <w:t xml:space="preserve"> </w:t>
      </w:r>
      <w:r w:rsidRPr="0004720D">
        <w:t xml:space="preserve">  </w:t>
      </w:r>
    </w:p>
    <w:p w14:paraId="4B580B74" w14:textId="03A8953E" w:rsidR="00664237" w:rsidRPr="0004720D" w:rsidRDefault="00BD6152">
      <w:pPr>
        <w:pStyle w:val="SingleTxtG"/>
        <w:numPr>
          <w:ilvl w:val="0"/>
          <w:numId w:val="6"/>
        </w:numPr>
        <w:tabs>
          <w:tab w:val="clear" w:pos="1701"/>
          <w:tab w:val="left" w:pos="1800"/>
        </w:tabs>
        <w:kinsoku/>
        <w:overflowPunct/>
        <w:autoSpaceDE/>
        <w:autoSpaceDN/>
        <w:adjustRightInd/>
        <w:snapToGrid/>
        <w:spacing w:line="240" w:lineRule="auto"/>
        <w:ind w:left="1080" w:firstLine="0"/>
      </w:pPr>
      <w:r>
        <w:t>Regardless of their polices and statements</w:t>
      </w:r>
      <w:r w:rsidR="00664237" w:rsidRPr="0004720D">
        <w:t xml:space="preserve">, </w:t>
      </w:r>
      <w:r>
        <w:t>Member State</w:t>
      </w:r>
      <w:r w:rsidR="00664237" w:rsidRPr="0004720D">
        <w:t xml:space="preserve"> interact</w:t>
      </w:r>
      <w:r w:rsidR="001439D4">
        <w:t>ions</w:t>
      </w:r>
      <w:r w:rsidR="00664237" w:rsidRPr="0004720D">
        <w:t xml:space="preserve"> with </w:t>
      </w:r>
      <w:r w:rsidR="0030359D">
        <w:t xml:space="preserve">those </w:t>
      </w:r>
      <w:r w:rsidR="00664237" w:rsidRPr="0004720D">
        <w:t>purport</w:t>
      </w:r>
      <w:r w:rsidR="0030359D">
        <w:t>ing to be</w:t>
      </w:r>
      <w:r w:rsidR="00664237" w:rsidRPr="0004720D">
        <w:t xml:space="preserve"> government</w:t>
      </w:r>
      <w:r>
        <w:t>s</w:t>
      </w:r>
      <w:r w:rsidR="00664237" w:rsidRPr="0004720D">
        <w:t xml:space="preserve"> </w:t>
      </w:r>
      <w:r w:rsidR="001439D4">
        <w:t xml:space="preserve">can </w:t>
      </w:r>
      <w:r w:rsidR="00664237" w:rsidRPr="0004720D">
        <w:t>imply recognition or rejection thereof.</w:t>
      </w:r>
      <w:r w:rsidRPr="0004720D">
        <w:rPr>
          <w:vertAlign w:val="superscript"/>
        </w:rPr>
        <w:footnoteReference w:id="16"/>
      </w:r>
      <w:r w:rsidR="00664237" w:rsidRPr="0004720D">
        <w:t xml:space="preserve">  For example, when an Ambassador-to-be presents </w:t>
      </w:r>
      <w:r w:rsidR="005B78F1">
        <w:t>their</w:t>
      </w:r>
      <w:r w:rsidR="005B78F1" w:rsidRPr="0004720D">
        <w:t xml:space="preserve"> </w:t>
      </w:r>
      <w:r w:rsidR="00664237" w:rsidRPr="0004720D">
        <w:t xml:space="preserve">credentials to the purported government of another State, that act implies recognition of that government.  Recognition may also be presupposed when a senior representative from a State meets with the leader of a putative government and discusses bilateral concerns between the two states, including trade, security, and development support—indicating a willingness to have the purported government legally bind its State. Conversely, Member States implicitly convey a denial of recognition of a purported government when they repeatedly refuse to engage diplomatically with it, downgrade diplomatic relations, or promote engagement with other political entities laying claim to the authority of government in that State.  </w:t>
      </w:r>
    </w:p>
    <w:p w14:paraId="4DFECE90" w14:textId="31A23F09"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Several critical legal and political ramifications flow from the formal recogni</w:t>
      </w:r>
      <w:r w:rsidR="000843F8">
        <w:t>tion of a</w:t>
      </w:r>
      <w:r w:rsidRPr="0004720D">
        <w:t xml:space="preserve"> government, including (1) the right to appoint representatives of the State to bilateral and multilateral </w:t>
      </w:r>
      <w:r w:rsidR="00BD6152" w:rsidRPr="0004720D">
        <w:t>for</w:t>
      </w:r>
      <w:r w:rsidR="00BD6152">
        <w:t>a</w:t>
      </w:r>
      <w:r w:rsidRPr="0004720D">
        <w:t>, (2) whether laws, statutes, decrees, and orders issued by a putative government are considered valid internationally, (3) the ability to enter into commercial contracts and treaty obligations on behalf of the State, and (4) the right to access and sell state property, including accessing foreign exchange reserves and natural resource leases and concessions.  Recognition at multilateral organizations, such as the United Nations, accords further rights, including the ability to access funds and assistance provided through UN organizations and affiliates such as the World Bank</w:t>
      </w:r>
      <w:r w:rsidR="005B78F1">
        <w:t xml:space="preserve"> and other international financial institutions</w:t>
      </w:r>
      <w:r w:rsidRPr="0004720D">
        <w:t>.</w:t>
      </w:r>
      <w:r w:rsidRPr="0004720D">
        <w:rPr>
          <w:vertAlign w:val="superscript"/>
        </w:rPr>
        <w:footnoteReference w:id="17"/>
      </w:r>
    </w:p>
    <w:p w14:paraId="22364503" w14:textId="75721661"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Given the implications for </w:t>
      </w:r>
      <w:r w:rsidR="00CA7806">
        <w:t xml:space="preserve">providing or withholding </w:t>
      </w:r>
      <w:r w:rsidRPr="0004720D">
        <w:t xml:space="preserve">financial support, recognition can be </w:t>
      </w:r>
      <w:r w:rsidR="006E591C">
        <w:t>extremely</w:t>
      </w:r>
      <w:r w:rsidRPr="0004720D">
        <w:t xml:space="preserve"> important during internal armed conflict. Receiving recognition also has implications for </w:t>
      </w:r>
      <w:r w:rsidR="006E591C">
        <w:t xml:space="preserve">the receipt of </w:t>
      </w:r>
      <w:r w:rsidRPr="0004720D">
        <w:t>military</w:t>
      </w:r>
      <w:r w:rsidR="006E591C">
        <w:t xml:space="preserve"> aid</w:t>
      </w:r>
      <w:r w:rsidRPr="0004720D">
        <w:t xml:space="preserve">.  </w:t>
      </w:r>
    </w:p>
    <w:p w14:paraId="72F02A62" w14:textId="014486A0" w:rsidR="00664237" w:rsidRPr="0004720D" w:rsidRDefault="00150E08"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There </w:t>
      </w:r>
      <w:r w:rsidR="00664237" w:rsidRPr="0004720D">
        <w:t>are two prevailing doctrines that have guided Member States’ decision-making on government recognition in recent history</w:t>
      </w:r>
      <w:r w:rsidR="005B78F1">
        <w:t>:</w:t>
      </w:r>
      <w:r w:rsidR="00664237" w:rsidRPr="0004720D">
        <w:t xml:space="preserve"> effective control and legitimacy.</w:t>
      </w:r>
      <w:r w:rsidR="00333148">
        <w:rPr>
          <w:rStyle w:val="FootnoteReference"/>
        </w:rPr>
        <w:footnoteReference w:id="18"/>
      </w:r>
      <w:r w:rsidR="00664237" w:rsidRPr="0004720D">
        <w:t xml:space="preserve"> </w:t>
      </w:r>
      <w:r w:rsidR="00C95CF1">
        <w:t>A third doctrine related to legitimacy is the practice since the 2010s of States recognizing opposition governments as “the legitimate representatives of the people</w:t>
      </w:r>
      <w:r w:rsidR="002128D0">
        <w:t>,</w:t>
      </w:r>
      <w:r w:rsidR="00C95CF1">
        <w:t>”</w:t>
      </w:r>
      <w:r w:rsidR="00E96F6E">
        <w:t xml:space="preserve"> giving States </w:t>
      </w:r>
      <w:r w:rsidR="00E96F6E">
        <w:lastRenderedPageBreak/>
        <w:t>flexibility in their engagement with opposition governments, which may be short of formal recognition, but can include substantial support</w:t>
      </w:r>
      <w:r w:rsidR="00270806">
        <w:t>.</w:t>
      </w:r>
      <w:r w:rsidR="001F680E">
        <w:rPr>
          <w:rStyle w:val="FootnoteReference"/>
        </w:rPr>
        <w:footnoteReference w:id="19"/>
      </w:r>
      <w:r w:rsidR="00270806">
        <w:t xml:space="preserve">  </w:t>
      </w:r>
    </w:p>
    <w:p w14:paraId="70FB7DDB" w14:textId="33931619" w:rsidR="00664237" w:rsidRPr="0026777F" w:rsidRDefault="000E51FF" w:rsidP="000E51FF">
      <w:pPr>
        <w:pStyle w:val="Heading2"/>
        <w:ind w:hanging="513"/>
      </w:pPr>
      <w:r>
        <w:t>A.</w:t>
      </w:r>
      <w:r>
        <w:tab/>
      </w:r>
      <w:r w:rsidR="00664237" w:rsidRPr="0026777F">
        <w:t xml:space="preserve">Effective </w:t>
      </w:r>
      <w:r w:rsidR="00E64107" w:rsidRPr="00031D70">
        <w:t>c</w:t>
      </w:r>
      <w:r w:rsidR="00664237" w:rsidRPr="00031D70">
        <w:t>ontrol</w:t>
      </w:r>
    </w:p>
    <w:p w14:paraId="6C25CCFE" w14:textId="74172283"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Over much of the 20th century, the dominant </w:t>
      </w:r>
      <w:r w:rsidR="00E0246D">
        <w:t>theory</w:t>
      </w:r>
      <w:r w:rsidR="00E0246D" w:rsidRPr="0004720D">
        <w:t xml:space="preserve"> </w:t>
      </w:r>
      <w:r w:rsidR="00150E08">
        <w:t xml:space="preserve">in the recognition of purported </w:t>
      </w:r>
      <w:r w:rsidR="00A7539E">
        <w:t>governments</w:t>
      </w:r>
      <w:r w:rsidRPr="0004720D">
        <w:t xml:space="preserve"> was the so-called effective control doctrine. </w:t>
      </w:r>
      <w:r w:rsidR="00150E08">
        <w:t>Th</w:t>
      </w:r>
      <w:r w:rsidR="003E7CCC">
        <w:t xml:space="preserve">is </w:t>
      </w:r>
      <w:r w:rsidR="00150E08">
        <w:t xml:space="preserve">doctrine </w:t>
      </w:r>
      <w:r w:rsidR="003E7CCC">
        <w:t xml:space="preserve">assesses </w:t>
      </w:r>
      <w:r w:rsidR="00150E08">
        <w:t xml:space="preserve">not </w:t>
      </w:r>
      <w:r w:rsidRPr="0004720D">
        <w:t>how the putative government came to power, but rather whether th</w:t>
      </w:r>
      <w:r w:rsidR="005B78F1">
        <w:t>at</w:t>
      </w:r>
      <w:r w:rsidRPr="0004720D">
        <w:t xml:space="preserve"> government effectively governs the State it purports to represent. </w:t>
      </w:r>
    </w:p>
    <w:p w14:paraId="1335FA06" w14:textId="34D18F0B"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There are generally three criteria that must be met to establish effective control: (1) control of all or nearly all of the State’s territory, (2) the habitual obedience of the mass of the population, and (3) a reasonable prospect of permanence.</w:t>
      </w:r>
      <w:r w:rsidRPr="002971D1">
        <w:rPr>
          <w:vertAlign w:val="superscript"/>
        </w:rPr>
        <w:footnoteReference w:id="20"/>
      </w:r>
      <w:r w:rsidRPr="0004720D">
        <w:t xml:space="preserve"> </w:t>
      </w:r>
      <w:r w:rsidR="00150E08">
        <w:t>In instances w</w:t>
      </w:r>
      <w:r w:rsidRPr="0004720D">
        <w:t>here the effective control doctrine is met, but a putative government is unwilling to carry out essential international law duties and obligations, recognition may be nonetheless withheld.</w:t>
      </w:r>
      <w:r w:rsidR="005C7DD2" w:rsidRPr="0004720D">
        <w:rPr>
          <w:vertAlign w:val="superscript"/>
        </w:rPr>
        <w:footnoteReference w:id="21"/>
      </w:r>
      <w:r w:rsidRPr="0004720D">
        <w:t xml:space="preserve">  </w:t>
      </w:r>
    </w:p>
    <w:p w14:paraId="18C56CEF" w14:textId="73AFACB5" w:rsidR="00664237" w:rsidRPr="0004720D"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In practice, </w:t>
      </w:r>
      <w:r w:rsidR="000843F8">
        <w:t xml:space="preserve">implementing </w:t>
      </w:r>
      <w:r w:rsidRPr="0004720D">
        <w:t xml:space="preserve">the effective control test </w:t>
      </w:r>
      <w:r w:rsidR="000843F8">
        <w:t>can be challenging</w:t>
      </w:r>
      <w:r w:rsidRPr="0004720D">
        <w:t xml:space="preserve">. For one thing, it may be very </w:t>
      </w:r>
      <w:r w:rsidR="000843F8">
        <w:t>difficult</w:t>
      </w:r>
      <w:r w:rsidR="000843F8" w:rsidRPr="0004720D">
        <w:t xml:space="preserve"> </w:t>
      </w:r>
      <w:r w:rsidRPr="0004720D">
        <w:t>to determine whether a given government controls a portion of territory, and to what extent.</w:t>
      </w:r>
      <w:r w:rsidRPr="002971D1">
        <w:rPr>
          <w:vertAlign w:val="superscript"/>
        </w:rPr>
        <w:footnoteReference w:id="22"/>
      </w:r>
      <w:r w:rsidRPr="0004720D">
        <w:t xml:space="preserve"> Another </w:t>
      </w:r>
      <w:r w:rsidR="000843F8">
        <w:t>challenge</w:t>
      </w:r>
      <w:r w:rsidR="000843F8" w:rsidRPr="0004720D">
        <w:t xml:space="preserve"> </w:t>
      </w:r>
      <w:r w:rsidRPr="0004720D">
        <w:t>arises when attempting to ascertain whether a government effectively receives “habitual obedience” from the population</w:t>
      </w:r>
      <w:r w:rsidR="000843F8">
        <w:t>.</w:t>
      </w:r>
      <w:r w:rsidRPr="0004720D">
        <w:t xml:space="preserve"> </w:t>
      </w:r>
      <w:r w:rsidR="000843F8">
        <w:t>T</w:t>
      </w:r>
      <w:r w:rsidRPr="0004720D">
        <w:t>he notion is vague and open to interpretation, and the timeline for ascertaining habits of obedience varies.</w:t>
      </w:r>
      <w:r w:rsidRPr="002971D1">
        <w:rPr>
          <w:vertAlign w:val="superscript"/>
        </w:rPr>
        <w:footnoteReference w:id="23"/>
      </w:r>
      <w:r w:rsidRPr="0004720D">
        <w:t xml:space="preserve"> Even if both criteria are met, it is not always feasible to </w:t>
      </w:r>
      <w:r w:rsidR="0023766C">
        <w:t xml:space="preserve">realistically </w:t>
      </w:r>
      <w:r w:rsidRPr="0004720D">
        <w:t>predict whether control and obedience will continue in the future, especially in post-conflict contexts that are typically volatile.</w:t>
      </w:r>
    </w:p>
    <w:p w14:paraId="00E56783" w14:textId="02BB6F07"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Nonetheless, the dominance of the effective control doctrine is linked to the </w:t>
      </w:r>
      <w:r w:rsidR="00150E08">
        <w:t xml:space="preserve">interest </w:t>
      </w:r>
      <w:r w:rsidRPr="0004720D">
        <w:t>of States not to make complex determinations with regard to other States’ governments and political processes that could have highly detrimental diplomatic consequences.</w:t>
      </w:r>
    </w:p>
    <w:p w14:paraId="2C7E1EE3" w14:textId="6B9F0741" w:rsidR="00664237" w:rsidRPr="00B41280" w:rsidRDefault="00CB3936" w:rsidP="00B41280">
      <w:pPr>
        <w:pStyle w:val="Heading3"/>
      </w:pPr>
      <w:r w:rsidRPr="00031D70">
        <w:t xml:space="preserve">1.  </w:t>
      </w:r>
      <w:r w:rsidR="00664237" w:rsidRPr="00B41280">
        <w:t>Control of territory</w:t>
      </w:r>
    </w:p>
    <w:p w14:paraId="7D73A3A2" w14:textId="35819B5C" w:rsidR="00664237" w:rsidRPr="0004720D" w:rsidRDefault="00664237" w:rsidP="00CC04F9">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To establish control, a putative government must have control of all or nearly all of a State. In practice, during ongoing conflict it is </w:t>
      </w:r>
      <w:r w:rsidR="004D2160">
        <w:t>difficult</w:t>
      </w:r>
      <w:r w:rsidR="004D2160" w:rsidRPr="0004720D">
        <w:t xml:space="preserve"> </w:t>
      </w:r>
      <w:r w:rsidRPr="0004720D">
        <w:t>to determine whether a given political entity controls a portion of territory, and to what extent</w:t>
      </w:r>
      <w:r w:rsidR="004D2160">
        <w:t>,</w:t>
      </w:r>
      <w:r w:rsidRPr="0004720D">
        <w:t xml:space="preserve"> given information scarcity, contradictory reports, or multi</w:t>
      </w:r>
      <w:r w:rsidR="000D7DCB">
        <w:t>-</w:t>
      </w:r>
      <w:r w:rsidRPr="0004720D">
        <w:t>layered and obscure power dynamics.</w:t>
      </w:r>
      <w:r w:rsidRPr="0004720D">
        <w:rPr>
          <w:rStyle w:val="FootnoteReference"/>
        </w:rPr>
        <w:footnoteReference w:id="24"/>
      </w:r>
    </w:p>
    <w:p w14:paraId="11242876" w14:textId="4EE62CCB"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Precisely what activities constitute control are also debatable, but two key activities include the ability to maintain the monopoly on the use of force in a given location and to exercise administrative control in that territory. </w:t>
      </w:r>
    </w:p>
    <w:p w14:paraId="792A6627" w14:textId="3693EE75" w:rsidR="00664237" w:rsidRPr="00B41280" w:rsidRDefault="00CB3936" w:rsidP="00B41280">
      <w:pPr>
        <w:pStyle w:val="Heading3"/>
      </w:pPr>
      <w:r>
        <w:t xml:space="preserve">2.  </w:t>
      </w:r>
      <w:r w:rsidR="00664237" w:rsidRPr="00B41280">
        <w:t xml:space="preserve">Habitual </w:t>
      </w:r>
      <w:r w:rsidR="00E64107">
        <w:t>o</w:t>
      </w:r>
      <w:r w:rsidR="00664237" w:rsidRPr="0004720D">
        <w:t>bedience</w:t>
      </w:r>
    </w:p>
    <w:p w14:paraId="3A610CEF" w14:textId="4831D8C9" w:rsidR="00CC04F9"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4D2160">
        <w:t xml:space="preserve">Habitual obedience refers to a sense of ‘acquiescence’ in </w:t>
      </w:r>
      <w:r w:rsidR="00DB15F1">
        <w:t>a political entity</w:t>
      </w:r>
      <w:r w:rsidRPr="004D2160">
        <w:t xml:space="preserve">’s rule – which can either be expressed or implied. </w:t>
      </w:r>
      <w:r w:rsidRPr="00BC0442">
        <w:t xml:space="preserve">Control will be evident by the “absence of </w:t>
      </w:r>
      <w:r w:rsidRPr="00BC0442">
        <w:lastRenderedPageBreak/>
        <w:t xml:space="preserve">significant resistance to the </w:t>
      </w:r>
      <w:r w:rsidR="00383E06">
        <w:t>. . .</w:t>
      </w:r>
      <w:r w:rsidR="00DB15F1" w:rsidRPr="00BC0442">
        <w:t xml:space="preserve"> </w:t>
      </w:r>
      <w:r w:rsidRPr="00BC0442">
        <w:t>regime and its policies.”</w:t>
      </w:r>
      <w:r w:rsidRPr="000D7DCB">
        <w:rPr>
          <w:rStyle w:val="FootnoteReference"/>
          <w:sz w:val="20"/>
        </w:rPr>
        <w:footnoteReference w:id="25"/>
      </w:r>
      <w:r w:rsidRPr="00725AB8">
        <w:rPr>
          <w:b/>
          <w:bCs/>
        </w:rPr>
        <w:t xml:space="preserve">  </w:t>
      </w:r>
      <w:r w:rsidRPr="002971D1">
        <w:rPr>
          <w:rFonts w:eastAsia="Times New Roman"/>
        </w:rPr>
        <w:t xml:space="preserve">If the individuals </w:t>
      </w:r>
      <w:r w:rsidR="004E1DB7">
        <w:rPr>
          <w:rFonts w:eastAsia="Times New Roman"/>
        </w:rPr>
        <w:t xml:space="preserve">that </w:t>
      </w:r>
      <w:r w:rsidRPr="002971D1">
        <w:rPr>
          <w:rFonts w:eastAsia="Times New Roman"/>
        </w:rPr>
        <w:t xml:space="preserve">the </w:t>
      </w:r>
      <w:r w:rsidR="00DB15F1" w:rsidRPr="00725AB8">
        <w:rPr>
          <w:rFonts w:eastAsia="Times New Roman"/>
        </w:rPr>
        <w:t>political entity</w:t>
      </w:r>
      <w:r w:rsidRPr="002971D1">
        <w:rPr>
          <w:rFonts w:eastAsia="Times New Roman"/>
        </w:rPr>
        <w:t xml:space="preserve"> aims to regulate behave in conformity with th</w:t>
      </w:r>
      <w:r w:rsidR="00DB15F1" w:rsidRPr="00725AB8">
        <w:rPr>
          <w:rFonts w:eastAsia="Times New Roman"/>
        </w:rPr>
        <w:t>at entity’s authority</w:t>
      </w:r>
      <w:r w:rsidRPr="002971D1">
        <w:rPr>
          <w:rFonts w:eastAsia="Times New Roman"/>
        </w:rPr>
        <w:t>, habitual obedience is obtained. It is thus not only the success of a coup d’état that matters, but the people’s reaction towards the regime.</w:t>
      </w:r>
      <w:r w:rsidRPr="002971D1">
        <w:rPr>
          <w:rStyle w:val="FootnoteReference"/>
          <w:rFonts w:eastAsia="Times New Roman"/>
          <w:sz w:val="20"/>
        </w:rPr>
        <w:footnoteReference w:id="26"/>
      </w:r>
      <w:r w:rsidR="001369F1">
        <w:rPr>
          <w:rFonts w:eastAsia="Times New Roman"/>
        </w:rPr>
        <w:t xml:space="preserve"> In other words</w:t>
      </w:r>
      <w:r w:rsidRPr="002971D1">
        <w:rPr>
          <w:rFonts w:eastAsia="Times New Roman"/>
        </w:rPr>
        <w:t>, “</w:t>
      </w:r>
      <w:r w:rsidRPr="004D2160">
        <w:t>it is not the success of the revolution, therefore that gives it legal vitality but the effectiveness it acquires by habitual submission to it from the citizens.”</w:t>
      </w:r>
      <w:r w:rsidR="002128D0">
        <w:rPr>
          <w:rStyle w:val="FootnoteReference"/>
        </w:rPr>
        <w:footnoteReference w:id="27"/>
      </w:r>
      <w:r w:rsidRPr="004D2160">
        <w:t xml:space="preserve">  The extent to which those that a putative government seeks to regulate actually behave in accordance with the government’s authority and proclamations will demonstrate habitual obedience.</w:t>
      </w:r>
      <w:r w:rsidRPr="00725AB8">
        <w:rPr>
          <w:rStyle w:val="FootnoteReference"/>
          <w:sz w:val="20"/>
        </w:rPr>
        <w:footnoteReference w:id="28"/>
      </w:r>
      <w:r w:rsidRPr="004D2160">
        <w:t xml:space="preserve">  </w:t>
      </w:r>
      <w:r w:rsidR="001369F1">
        <w:t>In short</w:t>
      </w:r>
      <w:r w:rsidR="004E0192">
        <w:t>, a</w:t>
      </w:r>
      <w:r w:rsidRPr="004D2160">
        <w:t xml:space="preserve"> successful coup is one where, “the people accept and obey the newly installed rulers.”</w:t>
      </w:r>
      <w:r w:rsidRPr="00725AB8">
        <w:rPr>
          <w:rStyle w:val="FootnoteReference"/>
          <w:sz w:val="20"/>
        </w:rPr>
        <w:footnoteReference w:id="29"/>
      </w:r>
    </w:p>
    <w:p w14:paraId="54F1213F" w14:textId="334F645D" w:rsidR="00664237" w:rsidRPr="00B41280" w:rsidRDefault="00CB3936" w:rsidP="00B41280">
      <w:pPr>
        <w:pStyle w:val="Heading3"/>
      </w:pPr>
      <w:r>
        <w:t xml:space="preserve">3.  </w:t>
      </w:r>
      <w:r w:rsidR="00664237" w:rsidRPr="00B41280">
        <w:t xml:space="preserve">Reasonable </w:t>
      </w:r>
      <w:r w:rsidR="00E64107">
        <w:t>p</w:t>
      </w:r>
      <w:r w:rsidR="00664237" w:rsidRPr="0004720D">
        <w:t>rospect</w:t>
      </w:r>
      <w:r w:rsidR="00664237" w:rsidRPr="00B41280">
        <w:t xml:space="preserve"> of </w:t>
      </w:r>
      <w:r w:rsidR="00E64107">
        <w:t>p</w:t>
      </w:r>
      <w:r w:rsidR="00664237" w:rsidRPr="0004720D">
        <w:t>ermanence</w:t>
      </w:r>
    </w:p>
    <w:p w14:paraId="1882CA03" w14:textId="7E5F97A6"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For effective control to be established</w:t>
      </w:r>
      <w:r w:rsidR="00E97222">
        <w:t>,</w:t>
      </w:r>
      <w:r w:rsidRPr="0004720D">
        <w:t xml:space="preserve"> a putative government must demonstrate that its territorial control and obedience from the </w:t>
      </w:r>
      <w:r w:rsidR="001369F1">
        <w:t xml:space="preserve">governed </w:t>
      </w:r>
      <w:r w:rsidRPr="0004720D">
        <w:t>ha</w:t>
      </w:r>
      <w:r w:rsidR="000D7DCB">
        <w:t>ve</w:t>
      </w:r>
      <w:r w:rsidRPr="0004720D">
        <w:t xml:space="preserve"> a reasonable prospect of permanence.  Power must be sustainable to prevent a situation where government recognition shifts between competing parties every time one “gains the upper hand.”</w:t>
      </w:r>
      <w:r w:rsidRPr="0004720D">
        <w:rPr>
          <w:rStyle w:val="FootnoteReference"/>
        </w:rPr>
        <w:footnoteReference w:id="30"/>
      </w:r>
      <w:r w:rsidRPr="0004720D">
        <w:t xml:space="preserve"> </w:t>
      </w:r>
      <w:r w:rsidR="000B7EAE" w:rsidRPr="0004720D">
        <w:t xml:space="preserve">Member States would be loath to accord recognition to an entity that only momentarily holds control with no plausible outlook for maintaining it. </w:t>
      </w:r>
      <w:r w:rsidR="000B7EAE">
        <w:t xml:space="preserve">When the UN considered articulating the effective control test as the means to </w:t>
      </w:r>
      <w:r w:rsidR="000B198C">
        <w:t>resolve</w:t>
      </w:r>
      <w:r w:rsidR="000B7EAE">
        <w:t xml:space="preserve"> disputes at the credentials committee, a</w:t>
      </w:r>
      <w:r w:rsidR="00725AB8">
        <w:t xml:space="preserve"> draft</w:t>
      </w:r>
      <w:r w:rsidR="00101165">
        <w:t xml:space="preserve"> UN </w:t>
      </w:r>
      <w:r w:rsidR="00B34D00">
        <w:t>resolution</w:t>
      </w:r>
      <w:r w:rsidR="000B7EAE">
        <w:t xml:space="preserve"> </w:t>
      </w:r>
      <w:r w:rsidR="00A2365B">
        <w:t xml:space="preserve">described </w:t>
      </w:r>
      <w:r w:rsidR="00725AB8" w:rsidRPr="0004720D">
        <w:t xml:space="preserve">this prong </w:t>
      </w:r>
      <w:r w:rsidR="00A2365B">
        <w:t>as requiring</w:t>
      </w:r>
      <w:r w:rsidR="00725AB8" w:rsidRPr="0004720D">
        <w:t xml:space="preserve"> “control, authority, and obedience appear[ing] to be of a permanent character.”</w:t>
      </w:r>
      <w:r w:rsidR="000B7EAE">
        <w:rPr>
          <w:rStyle w:val="FootnoteReference"/>
        </w:rPr>
        <w:footnoteReference w:id="31"/>
      </w:r>
      <w:r w:rsidR="00725AB8" w:rsidRPr="0004720D">
        <w:t xml:space="preserve">  </w:t>
      </w:r>
    </w:p>
    <w:p w14:paraId="65771ED2" w14:textId="00FB552B" w:rsidR="00664237" w:rsidRPr="00B41280" w:rsidRDefault="00CB3936" w:rsidP="00B41280">
      <w:pPr>
        <w:pStyle w:val="Heading3"/>
      </w:pPr>
      <w:r>
        <w:t xml:space="preserve">4.  </w:t>
      </w:r>
      <w:r w:rsidR="00664237" w:rsidRPr="00B41280">
        <w:t>Willingness to comply with obligations under international law</w:t>
      </w:r>
    </w:p>
    <w:p w14:paraId="0FFDADE2" w14:textId="3449C9F8"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A putative government that has established effective control may nonetheless be denied recognition on the grounds that i</w:t>
      </w:r>
      <w:r w:rsidR="00585B3D">
        <w:t>t</w:t>
      </w:r>
      <w:r w:rsidRPr="0004720D">
        <w:t xml:space="preserve"> has failed to comply with its international legal obligations.</w:t>
      </w:r>
      <w:r w:rsidR="00751C17" w:rsidRPr="0004720D">
        <w:rPr>
          <w:vertAlign w:val="superscript"/>
        </w:rPr>
        <w:footnoteReference w:id="32"/>
      </w:r>
      <w:r w:rsidR="00751C17" w:rsidRPr="00B41280">
        <w:rPr>
          <w:vertAlign w:val="superscript"/>
        </w:rPr>
        <w:t xml:space="preserve"> </w:t>
      </w:r>
      <w:r w:rsidRPr="0004720D">
        <w:t>Some, thus, view compliance with international obligations as an extra test where effective control has been established, and others as a separate doctrine altogether.</w:t>
      </w:r>
      <w:r w:rsidRPr="0004720D">
        <w:rPr>
          <w:vertAlign w:val="superscript"/>
        </w:rPr>
        <w:t xml:space="preserve"> </w:t>
      </w:r>
    </w:p>
    <w:p w14:paraId="4E400406" w14:textId="0DD602F1"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obligations under international law that a putative government must uphold include “both the duties prescribed by general and regional international law and the obligations contained in agreements with one or more states.”</w:t>
      </w:r>
      <w:r w:rsidRPr="0004720D">
        <w:rPr>
          <w:vertAlign w:val="superscript"/>
        </w:rPr>
        <w:footnoteReference w:id="33"/>
      </w:r>
      <w:r w:rsidRPr="0004720D">
        <w:t xml:space="preserve"> This includes both multilateral and bilateral treaties and legally binding contracts entered into by prior governments</w:t>
      </w:r>
      <w:r w:rsidR="00CC04F9" w:rsidRPr="0004720D">
        <w:t>.</w:t>
      </w:r>
      <w:r w:rsidRPr="0004720D">
        <w:t xml:space="preserve"> </w:t>
      </w:r>
    </w:p>
    <w:p w14:paraId="08E73944" w14:textId="06FC2CFF" w:rsidR="00664237" w:rsidRDefault="00CD4F4A" w:rsidP="00CC04F9">
      <w:pPr>
        <w:pStyle w:val="SingleTxtG"/>
        <w:numPr>
          <w:ilvl w:val="0"/>
          <w:numId w:val="6"/>
        </w:numPr>
        <w:tabs>
          <w:tab w:val="clear" w:pos="1701"/>
          <w:tab w:val="left" w:pos="1800"/>
        </w:tabs>
        <w:kinsoku/>
        <w:overflowPunct/>
        <w:autoSpaceDE/>
        <w:autoSpaceDN/>
        <w:adjustRightInd/>
        <w:snapToGrid/>
        <w:spacing w:line="240" w:lineRule="auto"/>
        <w:ind w:left="1080" w:firstLine="0"/>
      </w:pPr>
      <w:r>
        <w:t>One scholar</w:t>
      </w:r>
      <w:r w:rsidR="00664237" w:rsidRPr="0004720D">
        <w:t xml:space="preserve"> sums up this criteria as follows: “It says in effect: it is useless to recognize as representing the State a government which at the very threshold of its existence refuses to abide by rules of international law; it is futile to concede the enjoyment of international rights to a government which declines to be bound by the accepted duties of the law of nations; it is consistent with legal principle and it is beneficial to the rule of international law to deny recognition to a government exhibiting such disposition.”</w:t>
      </w:r>
      <w:r w:rsidR="00664237" w:rsidRPr="0004720D">
        <w:rPr>
          <w:vertAlign w:val="superscript"/>
        </w:rPr>
        <w:footnoteReference w:id="34"/>
      </w:r>
    </w:p>
    <w:p w14:paraId="14C00A26" w14:textId="77777777" w:rsidR="00664237" w:rsidRPr="0004720D" w:rsidRDefault="00664237" w:rsidP="00664237"/>
    <w:p w14:paraId="361EAD9C" w14:textId="37B22927" w:rsidR="00664237" w:rsidRPr="0026777F" w:rsidRDefault="000E51FF" w:rsidP="000E51FF">
      <w:pPr>
        <w:pStyle w:val="Heading2"/>
        <w:ind w:hanging="513"/>
      </w:pPr>
      <w:r>
        <w:t>B.</w:t>
      </w:r>
      <w:r>
        <w:tab/>
      </w:r>
      <w:r w:rsidR="00664237" w:rsidRPr="0026777F">
        <w:t xml:space="preserve">Constitutional and </w:t>
      </w:r>
      <w:r w:rsidR="00E64107">
        <w:t>d</w:t>
      </w:r>
      <w:r w:rsidR="00664237" w:rsidRPr="0004720D">
        <w:t xml:space="preserve">emocratic </w:t>
      </w:r>
      <w:r w:rsidR="00E64107">
        <w:t>l</w:t>
      </w:r>
      <w:r w:rsidR="00664237" w:rsidRPr="0004720D">
        <w:t>egitimacy</w:t>
      </w:r>
    </w:p>
    <w:p w14:paraId="0EF0B78D" w14:textId="0827F60C"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While the effective control doctrine is the dominant theory </w:t>
      </w:r>
      <w:r w:rsidR="00E0246D">
        <w:t>for</w:t>
      </w:r>
      <w:r w:rsidR="00E0246D" w:rsidRPr="0004720D">
        <w:t xml:space="preserve"> </w:t>
      </w:r>
      <w:r w:rsidRPr="0004720D">
        <w:t xml:space="preserve">government recognition—even for those States that purport to recognize States and not governments—it </w:t>
      </w:r>
      <w:r w:rsidRPr="0004720D">
        <w:lastRenderedPageBreak/>
        <w:t>faces substantial criticism for its emphasis on ‘might makes right.’ It may result in situations where, as one expert puts it</w:t>
      </w:r>
      <w:r w:rsidR="00A2365B">
        <w:t>,</w:t>
      </w:r>
      <w:r w:rsidRPr="0004720D">
        <w:t xml:space="preserve"> “an insurgent faction successfully establish[es] itself as a government where it overthrows an existing constitutional structure and secures—even if at bayonet-point—widespread popular acquiescence.”</w:t>
      </w:r>
      <w:r w:rsidRPr="0004720D">
        <w:rPr>
          <w:vertAlign w:val="superscript"/>
        </w:rPr>
        <w:footnoteReference w:id="35"/>
      </w:r>
      <w:r w:rsidRPr="0004720D">
        <w:rPr>
          <w:vertAlign w:val="superscript"/>
        </w:rPr>
        <w:t xml:space="preserve"> </w:t>
      </w:r>
    </w:p>
    <w:p w14:paraId="757A896A" w14:textId="663B94D7"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Unlike effective control, the legitimacy doctrine maintains that recognition should be tied to how a putative government came to power. There are two main </w:t>
      </w:r>
      <w:r w:rsidR="00733DD2">
        <w:t>types</w:t>
      </w:r>
      <w:r w:rsidR="00733DD2" w:rsidRPr="0004720D">
        <w:t xml:space="preserve"> </w:t>
      </w:r>
      <w:r w:rsidR="00733DD2">
        <w:t xml:space="preserve">of </w:t>
      </w:r>
      <w:r w:rsidRPr="0004720D">
        <w:t xml:space="preserve">legitimacy: (1) constitutional legitimacy and (2) democratic legitimacy.  </w:t>
      </w:r>
    </w:p>
    <w:p w14:paraId="27DAB652" w14:textId="16C9EC47"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Constitutional legitimacy </w:t>
      </w:r>
      <w:r w:rsidR="00226B2C">
        <w:t>suggests</w:t>
      </w:r>
      <w:r w:rsidRPr="0004720D">
        <w:t xml:space="preserve"> that recognition should only be granted when a government comes to power in accordance with the established rules set out in the </w:t>
      </w:r>
      <w:r w:rsidR="00226B2C">
        <w:t xml:space="preserve">state’s </w:t>
      </w:r>
      <w:r w:rsidRPr="0004720D">
        <w:t>constitution.</w:t>
      </w:r>
      <w:r w:rsidRPr="00DA294A">
        <w:rPr>
          <w:vertAlign w:val="superscript"/>
        </w:rPr>
        <w:footnoteReference w:id="36"/>
      </w:r>
      <w:r w:rsidRPr="0004720D">
        <w:t xml:space="preserve"> Resting recognition decisions on constitutional legitimacy presents certain </w:t>
      </w:r>
      <w:r w:rsidR="00A81058">
        <w:t>challenges</w:t>
      </w:r>
      <w:r w:rsidRPr="0004720D">
        <w:t>, however, since one constitution typically replace</w:t>
      </w:r>
      <w:r w:rsidR="00226B2C">
        <w:t>s</w:t>
      </w:r>
      <w:r w:rsidRPr="0004720D">
        <w:t xml:space="preserve"> another—and may have been drafted and promulgated in an undemocratic manner. Nonetheless, the constitutional aspect remains </w:t>
      </w:r>
      <w:r w:rsidR="00DC33D3">
        <w:t>relevant</w:t>
      </w:r>
      <w:r w:rsidRPr="0004720D">
        <w:t xml:space="preserve">, </w:t>
      </w:r>
      <w:r w:rsidR="00DC33D3">
        <w:t>especially because</w:t>
      </w:r>
      <w:r w:rsidR="00DC33D3" w:rsidRPr="0004720D">
        <w:t xml:space="preserve"> </w:t>
      </w:r>
      <w:r w:rsidRPr="0004720D">
        <w:t xml:space="preserve">it is the cornerstone upon which the Myanmar military has staked its claim to legitimacy.  </w:t>
      </w:r>
    </w:p>
    <w:p w14:paraId="37064369" w14:textId="5B7A100C"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Democratic legitimacy focuse</w:t>
      </w:r>
      <w:r w:rsidR="00226B2C">
        <w:t>s</w:t>
      </w:r>
      <w:r w:rsidRPr="0004720D">
        <w:t xml:space="preserve"> on whether the putative government represents the free expression of the will of the people. </w:t>
      </w:r>
      <w:r w:rsidR="00226B2C">
        <w:t>T</w:t>
      </w:r>
      <w:r w:rsidRPr="0004720D">
        <w:t xml:space="preserve">he doctrine </w:t>
      </w:r>
      <w:r w:rsidR="00226B2C">
        <w:t>h</w:t>
      </w:r>
      <w:r w:rsidRPr="0004720D">
        <w:t>as</w:t>
      </w:r>
      <w:r w:rsidR="00226B2C">
        <w:t xml:space="preserve"> often been</w:t>
      </w:r>
      <w:r w:rsidRPr="0004720D">
        <w:t xml:space="preserve"> employed</w:t>
      </w:r>
      <w:r w:rsidR="00226B2C">
        <w:t xml:space="preserve"> when a democratically</w:t>
      </w:r>
      <w:r w:rsidRPr="0004720D">
        <w:t xml:space="preserve"> elected government ha</w:t>
      </w:r>
      <w:r w:rsidR="00226B2C">
        <w:t>s</w:t>
      </w:r>
      <w:r w:rsidRPr="0004720D">
        <w:t xml:space="preserve"> been overthrown. </w:t>
      </w:r>
    </w:p>
    <w:p w14:paraId="3D1DBCCE" w14:textId="36DF5393" w:rsidR="00326071"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In the 1990s, the international community fervently opposed the overthrow of </w:t>
      </w:r>
      <w:r w:rsidR="006C05A6">
        <w:t xml:space="preserve">the </w:t>
      </w:r>
      <w:r w:rsidRPr="0004720D">
        <w:t>democratically</w:t>
      </w:r>
      <w:r w:rsidR="006C05A6">
        <w:t xml:space="preserve"> elected</w:t>
      </w:r>
      <w:r w:rsidRPr="0004720D">
        <w:t xml:space="preserve"> governments in Haiti and Sierra Leone. While the militaries in each case had seized administrative control, the international reaction, which was catalyzed by forceful resolutions of the United Nations Security Council, supported the re-establishment of the prior democratically elected governments. </w:t>
      </w:r>
    </w:p>
    <w:p w14:paraId="27EADCA4" w14:textId="74C6754C" w:rsidR="00326071"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language used </w:t>
      </w:r>
      <w:r w:rsidR="00E0246D">
        <w:t>in</w:t>
      </w:r>
      <w:r w:rsidRPr="0004720D">
        <w:t xml:space="preserve"> UN Security Council Resolutions 841 (1993) and 940 (1994) on Haiti </w:t>
      </w:r>
      <w:r w:rsidR="00E0246D">
        <w:t>clearly demonstrates</w:t>
      </w:r>
      <w:r w:rsidRPr="0004720D">
        <w:t xml:space="preserve"> the </w:t>
      </w:r>
      <w:r w:rsidR="00585B3D">
        <w:t>importance</w:t>
      </w:r>
      <w:r w:rsidR="00585B3D" w:rsidRPr="0004720D">
        <w:t xml:space="preserve"> </w:t>
      </w:r>
      <w:r w:rsidRPr="0004720D">
        <w:t xml:space="preserve">of democracy-based concerns </w:t>
      </w:r>
      <w:r w:rsidR="00E0246D">
        <w:t>regarding</w:t>
      </w:r>
      <w:r w:rsidRPr="0004720D">
        <w:t xml:space="preserve"> government recognition. In Resolution 841, the Council deplored “the fact that, despite the efforts of the international community, the legitimate Government of President Jean-Bertrand Aristide has not been reinstated.” Resolution 940 referred to the </w:t>
      </w:r>
      <w:r w:rsidR="005571FB">
        <w:t>military powers</w:t>
      </w:r>
      <w:r w:rsidR="005571FB" w:rsidRPr="0004720D">
        <w:t xml:space="preserve"> </w:t>
      </w:r>
      <w:r w:rsidRPr="0004720D">
        <w:t xml:space="preserve">in Haiti as the “illegal de facto regime,” described the ousted regime as the “the legitimate constitutional authorities of Haiti,” and reaffirmed that “the goal of the international community remains the restoration of democracy in Haiti and the prompt return of the legitimately elected President, Jean-Bertrand Aristide.” </w:t>
      </w:r>
    </w:p>
    <w:p w14:paraId="7F8DB9D3" w14:textId="7C8ED5BF" w:rsidR="00664237" w:rsidRPr="0004720D" w:rsidRDefault="00326071"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In Sierra Leone, the Security Council in Resolution </w:t>
      </w:r>
      <w:r w:rsidRPr="00326071">
        <w:t xml:space="preserve">1132 </w:t>
      </w:r>
      <w:r w:rsidR="00B53A06">
        <w:t xml:space="preserve">(1997) </w:t>
      </w:r>
      <w:r>
        <w:t>deplored “</w:t>
      </w:r>
      <w:r w:rsidRPr="00326071">
        <w:t>the fact that the military junta has not taken steps to allow the restoration of the democratically-elected Government and a return to constitutional order</w:t>
      </w:r>
      <w:r>
        <w:t>.” The Resolution further “demand[ed]</w:t>
      </w:r>
      <w:r w:rsidRPr="00326071">
        <w:t xml:space="preserve"> that the military junta take immediate steps to relinquish power in Sierra Leone and make way for the restoration of the democratically-elected Government and a return to constitutional order</w:t>
      </w:r>
      <w:r>
        <w:t>.”</w:t>
      </w:r>
      <w:r w:rsidR="00664237" w:rsidRPr="0004720D">
        <w:t xml:space="preserve"> </w:t>
      </w:r>
    </w:p>
    <w:p w14:paraId="0E5B7E73" w14:textId="0EAB0B62" w:rsidR="00CC04F9" w:rsidRDefault="00664237" w:rsidP="00D17C10">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A leading scholar on government recognition highlighted that in both </w:t>
      </w:r>
      <w:r w:rsidR="00585B3D">
        <w:t>these cases</w:t>
      </w:r>
      <w:r w:rsidR="00585B3D" w:rsidRPr="0004720D">
        <w:t xml:space="preserve"> </w:t>
      </w:r>
      <w:r w:rsidRPr="0004720D">
        <w:t xml:space="preserve">the ousted governments had won </w:t>
      </w:r>
      <w:r w:rsidR="005571FB">
        <w:t xml:space="preserve">a “landslide victory” in </w:t>
      </w:r>
      <w:r w:rsidRPr="0004720D">
        <w:t>“very recent elections” that were internationally monitored</w:t>
      </w:r>
      <w:r w:rsidR="005571FB">
        <w:t>.</w:t>
      </w:r>
      <w:r w:rsidR="00DC7676">
        <w:rPr>
          <w:rStyle w:val="FootnoteReference"/>
        </w:rPr>
        <w:footnoteReference w:id="37"/>
      </w:r>
      <w:r w:rsidR="007D0222">
        <w:t xml:space="preserve">  </w:t>
      </w:r>
      <w:r w:rsidRPr="0004720D">
        <w:t>These facts were contrasted against the “notorious brutality and demonstrable unpopularity of the forces involved in the coup.”</w:t>
      </w:r>
      <w:r w:rsidR="004338D3">
        <w:rPr>
          <w:rStyle w:val="FootnoteReference"/>
        </w:rPr>
        <w:footnoteReference w:id="38"/>
      </w:r>
      <w:r w:rsidRPr="0004720D">
        <w:t xml:space="preserve"> </w:t>
      </w:r>
      <w:r w:rsidR="00D17C10">
        <w:t>T</w:t>
      </w:r>
      <w:r w:rsidR="00D17C10" w:rsidRPr="0004720D">
        <w:t xml:space="preserve">hese </w:t>
      </w:r>
      <w:r w:rsidR="00D17C10">
        <w:t xml:space="preserve">exact same </w:t>
      </w:r>
      <w:r w:rsidR="00D17C10" w:rsidRPr="0004720D">
        <w:t>factors are present in the case of Myanmar</w:t>
      </w:r>
      <w:r w:rsidR="00D17C10">
        <w:t>.</w:t>
      </w:r>
      <w:r w:rsidR="00D17C10" w:rsidRPr="0004720D">
        <w:t xml:space="preserve"> </w:t>
      </w:r>
      <w:r w:rsidR="005571FB">
        <w:t>In the case of Haiti and Sierra Leone, they</w:t>
      </w:r>
      <w:r w:rsidRPr="0004720D">
        <w:t xml:space="preserve"> led to “a vast diversity of international actors, cutting across the international system’s plurality of interests and values, to perceive in common a population’s manifest will to restore an ousted government.”</w:t>
      </w:r>
      <w:r w:rsidR="005571FB">
        <w:rPr>
          <w:rStyle w:val="FootnoteReference"/>
        </w:rPr>
        <w:footnoteReference w:id="39"/>
      </w:r>
    </w:p>
    <w:p w14:paraId="7155399E" w14:textId="77777777" w:rsidR="00D17C10" w:rsidRPr="00D17C10" w:rsidRDefault="00D17C10" w:rsidP="00D17C10">
      <w:pPr>
        <w:pStyle w:val="SingleTxtG"/>
        <w:tabs>
          <w:tab w:val="clear" w:pos="1701"/>
          <w:tab w:val="left" w:pos="1800"/>
        </w:tabs>
        <w:kinsoku/>
        <w:overflowPunct/>
        <w:autoSpaceDE/>
        <w:autoSpaceDN/>
        <w:adjustRightInd/>
        <w:snapToGrid/>
        <w:spacing w:line="240" w:lineRule="auto"/>
        <w:ind w:left="1080"/>
      </w:pPr>
    </w:p>
    <w:p w14:paraId="4827A371" w14:textId="167925CE" w:rsidR="00664237" w:rsidRPr="0026777F" w:rsidRDefault="000E51FF" w:rsidP="000E51FF">
      <w:pPr>
        <w:pStyle w:val="Heading2"/>
        <w:ind w:hanging="513"/>
      </w:pPr>
      <w:r>
        <w:t>C.</w:t>
      </w:r>
      <w:r>
        <w:tab/>
      </w:r>
      <w:r w:rsidR="00664237" w:rsidRPr="0026777F">
        <w:t xml:space="preserve">Legitimate </w:t>
      </w:r>
      <w:r w:rsidR="00E64107">
        <w:t>r</w:t>
      </w:r>
      <w:r w:rsidR="00664237" w:rsidRPr="0004720D">
        <w:t>epresentative</w:t>
      </w:r>
      <w:r w:rsidR="00664237" w:rsidRPr="0026777F">
        <w:t xml:space="preserve"> of the </w:t>
      </w:r>
      <w:r w:rsidR="00E64107">
        <w:t>p</w:t>
      </w:r>
      <w:r w:rsidR="00664237" w:rsidRPr="0004720D">
        <w:t>eople</w:t>
      </w:r>
    </w:p>
    <w:p w14:paraId="66BC6FCB" w14:textId="64DEDACF"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States began articulating a new form of democratic legitimacy in the last decade</w:t>
      </w:r>
      <w:r w:rsidR="00FC275A">
        <w:t>, labelling political entities as</w:t>
      </w:r>
      <w:r w:rsidRPr="0004720D">
        <w:t xml:space="preserve"> the “legitimate representative of the people.”  This phrasing has been used to describe situations in which a government lost legitimacy in favor of a new </w:t>
      </w:r>
      <w:r w:rsidRPr="0004720D">
        <w:lastRenderedPageBreak/>
        <w:t xml:space="preserve">political entity because of </w:t>
      </w:r>
      <w:r w:rsidR="00D17C10">
        <w:t xml:space="preserve">the government’s </w:t>
      </w:r>
      <w:r w:rsidRPr="0004720D">
        <w:t xml:space="preserve">oppressive policies.  </w:t>
      </w:r>
      <w:r w:rsidR="00FC275A">
        <w:t>I</w:t>
      </w:r>
      <w:r w:rsidRPr="0004720D">
        <w:t>n the 2010s</w:t>
      </w:r>
      <w:r w:rsidR="00FC275A">
        <w:t>, States recognized</w:t>
      </w:r>
      <w:r w:rsidRPr="0004720D">
        <w:t xml:space="preserve"> opposition movement</w:t>
      </w:r>
      <w:r w:rsidR="00FC275A">
        <w:t>s</w:t>
      </w:r>
      <w:r w:rsidRPr="0004720D">
        <w:t xml:space="preserve"> </w:t>
      </w:r>
      <w:r w:rsidR="00FC275A">
        <w:t>in</w:t>
      </w:r>
      <w:r w:rsidRPr="0004720D">
        <w:t xml:space="preserve"> Libya, Syria, and Venezuela</w:t>
      </w:r>
      <w:r w:rsidR="00FC275A">
        <w:t xml:space="preserve"> as the legitimate representatives of the people</w:t>
      </w:r>
      <w:r w:rsidRPr="0004720D">
        <w:t xml:space="preserve">.  </w:t>
      </w:r>
    </w:p>
    <w:p w14:paraId="0201E182" w14:textId="52E05FFA" w:rsidR="00664237" w:rsidRPr="0004720D" w:rsidRDefault="00664237"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Recognizing opposition groups as legitimate representative</w:t>
      </w:r>
      <w:r w:rsidR="00FC275A">
        <w:t>s</w:t>
      </w:r>
      <w:r w:rsidRPr="0004720D">
        <w:t xml:space="preserve"> of the people enables members of the international community to grant support to them and, reciprocally, to limit interactions or sever ties with illegitimate governments altogether.</w:t>
      </w:r>
      <w:r w:rsidRPr="00B7500F">
        <w:rPr>
          <w:vertAlign w:val="superscript"/>
        </w:rPr>
        <w:footnoteReference w:id="40"/>
      </w:r>
      <w:r w:rsidRPr="0004720D">
        <w:t xml:space="preserve"> Such recognition of opposition movement</w:t>
      </w:r>
      <w:r w:rsidR="00E0246D">
        <w:t>s</w:t>
      </w:r>
      <w:r w:rsidRPr="0004720D">
        <w:t xml:space="preserve"> implies an acceptance of the opposition-cum-putative government as being able to speak politically for its people. </w:t>
      </w:r>
      <w:r w:rsidR="00EA798A">
        <w:t xml:space="preserve">As articulated by a </w:t>
      </w:r>
      <w:r w:rsidR="000600B8">
        <w:t xml:space="preserve">scholar </w:t>
      </w:r>
      <w:r w:rsidR="00EA798A">
        <w:t xml:space="preserve">studying </w:t>
      </w:r>
      <w:r w:rsidR="000600B8">
        <w:t xml:space="preserve">the recognition of opposition groups in Libya and Syria, the intent of </w:t>
      </w:r>
      <w:r w:rsidR="00EA798A">
        <w:t xml:space="preserve">recognizing a group as the legitimate representative of the people </w:t>
      </w:r>
      <w:r w:rsidR="000600B8">
        <w:t>is “</w:t>
      </w:r>
      <w:r w:rsidR="000600B8" w:rsidRPr="000600B8">
        <w:t xml:space="preserve">usually to bolster the political position of the group recognised as the sole representative and to indicate that </w:t>
      </w:r>
      <w:r w:rsidR="005571FB">
        <w:t xml:space="preserve">[it] </w:t>
      </w:r>
      <w:r w:rsidR="000600B8" w:rsidRPr="000600B8">
        <w:t>is the umbrella group under which others should coalesce.</w:t>
      </w:r>
      <w:r w:rsidR="000600B8">
        <w:t>”</w:t>
      </w:r>
      <w:r w:rsidR="000600B8">
        <w:rPr>
          <w:rStyle w:val="FootnoteReference"/>
        </w:rPr>
        <w:footnoteReference w:id="41"/>
      </w:r>
      <w:r w:rsidR="000600B8">
        <w:t xml:space="preserve"> </w:t>
      </w:r>
    </w:p>
    <w:p w14:paraId="1D34F359" w14:textId="1A9DFE52" w:rsidR="00664237" w:rsidRPr="0004720D" w:rsidRDefault="00664237" w:rsidP="00CC04F9">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Once recognized as legitimate representatives by the international community, opposition groups are meant to become, in the future, full-fledged governments</w:t>
      </w:r>
      <w:r w:rsidR="004B2D98">
        <w:t xml:space="preserve"> such that they are frequently referred to as government</w:t>
      </w:r>
      <w:r w:rsidR="008B6C7B">
        <w:t>s</w:t>
      </w:r>
      <w:r w:rsidR="004B2D98">
        <w:t xml:space="preserve"> in waiting.</w:t>
      </w:r>
      <w:r w:rsidRPr="0004720D">
        <w:rPr>
          <w:vertAlign w:val="superscript"/>
        </w:rPr>
        <w:footnoteReference w:id="42"/>
      </w:r>
      <w:r w:rsidR="00746941" w:rsidRPr="00BC0442">
        <w:t xml:space="preserve"> </w:t>
      </w:r>
      <w:r w:rsidR="00746941" w:rsidRPr="00746941">
        <w:t>A recognizing State will typically allow the group to maintain representative offices in their country with personnel having frequent contact with high-level government officials and may begin offering more concrete forms of support, including financial and material.</w:t>
      </w:r>
      <w:r w:rsidR="00746941">
        <w:rPr>
          <w:rStyle w:val="FootnoteReference"/>
        </w:rPr>
        <w:footnoteReference w:id="43"/>
      </w:r>
    </w:p>
    <w:p w14:paraId="25BFC90E" w14:textId="33AC9040" w:rsidR="00664237" w:rsidRPr="0004720D" w:rsidRDefault="00FC275A" w:rsidP="00BA05CD">
      <w:pPr>
        <w:pStyle w:val="SingleTxtG"/>
        <w:numPr>
          <w:ilvl w:val="0"/>
          <w:numId w:val="6"/>
        </w:numPr>
        <w:tabs>
          <w:tab w:val="clear" w:pos="1701"/>
          <w:tab w:val="left" w:pos="1800"/>
        </w:tabs>
        <w:kinsoku/>
        <w:overflowPunct/>
        <w:autoSpaceDE/>
        <w:autoSpaceDN/>
        <w:adjustRightInd/>
        <w:snapToGrid/>
        <w:spacing w:line="240" w:lineRule="auto"/>
        <w:ind w:left="1080" w:firstLine="0"/>
      </w:pPr>
      <w:r>
        <w:t>Libya’s example</w:t>
      </w:r>
      <w:r w:rsidR="00664237" w:rsidRPr="0004720D">
        <w:t xml:space="preserve"> help</w:t>
      </w:r>
      <w:r>
        <w:t>s</w:t>
      </w:r>
      <w:r w:rsidR="00664237" w:rsidRPr="0004720D">
        <w:t xml:space="preserve"> illustrate the implications of recognizing a putative government as the “legitimate representative of the people.” </w:t>
      </w:r>
    </w:p>
    <w:p w14:paraId="4990E318" w14:textId="04CEEE90" w:rsidR="00664237" w:rsidRPr="0004720D" w:rsidRDefault="00664237" w:rsidP="00CC04F9">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By July 2011</w:t>
      </w:r>
      <w:r w:rsidR="00F45701">
        <w:t>,</w:t>
      </w:r>
      <w:r w:rsidRPr="0004720D">
        <w:t xml:space="preserve"> over 30 countries had recognized the Libyan National Transitional Council (NTC) as the sole legitimate representative of the people of Libya, despite its lack of effective control over most of the country, including Tripoli. It is at least arguable that this intensity of recognition, backed with the </w:t>
      </w:r>
      <w:r w:rsidR="00FC275A">
        <w:t xml:space="preserve">Security Council’s </w:t>
      </w:r>
      <w:r w:rsidRPr="0004720D">
        <w:t xml:space="preserve">authorization </w:t>
      </w:r>
      <w:r w:rsidR="00FC275A">
        <w:t>of</w:t>
      </w:r>
      <w:r w:rsidRPr="0004720D">
        <w:t xml:space="preserve"> use</w:t>
      </w:r>
      <w:r w:rsidR="004D0B03">
        <w:t xml:space="preserve"> of</w:t>
      </w:r>
      <w:r w:rsidRPr="0004720D">
        <w:t xml:space="preserve"> force, was a key element that contributed to the NTC’s victory over the Qaddafi government.</w:t>
      </w:r>
      <w:r w:rsidRPr="0004720D">
        <w:rPr>
          <w:vertAlign w:val="superscript"/>
        </w:rPr>
        <w:footnoteReference w:id="44"/>
      </w:r>
    </w:p>
    <w:p w14:paraId="5664F4B9" w14:textId="11A2BDA4" w:rsidR="00664237" w:rsidRPr="0004720D" w:rsidRDefault="00664237" w:rsidP="00CC04F9">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States do not recognize just any opposition group</w:t>
      </w:r>
      <w:r w:rsidR="008B6C7B">
        <w:t xml:space="preserve"> as the legitimate representative of the people</w:t>
      </w:r>
      <w:r w:rsidR="00930189">
        <w:t xml:space="preserve">. The United States for example, in stating its intent to recognize </w:t>
      </w:r>
      <w:r w:rsidR="009C3C77">
        <w:t xml:space="preserve">the </w:t>
      </w:r>
      <w:r w:rsidR="00930189">
        <w:t>Syrian opposition as the legitimate representatives of the people of Syria, laid out its decision as follows: “</w:t>
      </w:r>
      <w:r w:rsidR="00930189" w:rsidRPr="00930189">
        <w:t>We’ve made a decision that the Syrian Opposition Coalition is now inclusive enough, is reflective and representative enough of the Syrian population that we consider them the legitimate representative of the Syrian people in opposition to the Assad regime and so we will provide them recognition and obviously, with that recognition comes responsibilities.</w:t>
      </w:r>
      <w:r w:rsidR="00930189">
        <w:t>”</w:t>
      </w:r>
      <w:r w:rsidR="00D34F92" w:rsidRPr="00D34F92">
        <w:rPr>
          <w:rStyle w:val="FootnoteReference"/>
        </w:rPr>
        <w:t xml:space="preserve"> </w:t>
      </w:r>
      <w:r w:rsidR="00D34F92">
        <w:rPr>
          <w:rStyle w:val="FootnoteReference"/>
        </w:rPr>
        <w:footnoteReference w:id="45"/>
      </w:r>
      <w:r w:rsidR="008B6C7B">
        <w:t xml:space="preserve"> </w:t>
      </w:r>
      <w:r w:rsidR="00C92E62">
        <w:t xml:space="preserve"> </w:t>
      </w:r>
      <w:r w:rsidR="00930189">
        <w:t>On the basis of statements like these, scholar</w:t>
      </w:r>
      <w:r w:rsidR="009C3C77">
        <w:t xml:space="preserve"> Stefan Talmon</w:t>
      </w:r>
      <w:r w:rsidR="00930189">
        <w:t xml:space="preserve"> has identified four normative criteria that States consider when making the determination that an opposition</w:t>
      </w:r>
      <w:r w:rsidR="009C3C77">
        <w:t xml:space="preserve"> body</w:t>
      </w:r>
      <w:r w:rsidR="00930189">
        <w:t xml:space="preserve"> is the legitimate representative of their people</w:t>
      </w:r>
      <w:r w:rsidR="008B6C7B">
        <w:t>: (1) t</w:t>
      </w:r>
      <w:r w:rsidR="008B6C7B" w:rsidRPr="0004720D">
        <w:t xml:space="preserve">he </w:t>
      </w:r>
      <w:r w:rsidRPr="0004720D">
        <w:t>incumbent government must have lost legitimacy</w:t>
      </w:r>
      <w:r w:rsidR="009C3C77">
        <w:t>,</w:t>
      </w:r>
      <w:r w:rsidRPr="0004720D">
        <w:t xml:space="preserve"> </w:t>
      </w:r>
      <w:r w:rsidR="008B6C7B">
        <w:t xml:space="preserve">(2) </w:t>
      </w:r>
      <w:r w:rsidRPr="0004720D">
        <w:t xml:space="preserve">the opposition group must be </w:t>
      </w:r>
      <w:r w:rsidRPr="002971D1">
        <w:t xml:space="preserve">representative, </w:t>
      </w:r>
      <w:r w:rsidR="008B6C7B" w:rsidRPr="002971D1">
        <w:t xml:space="preserve">(3) </w:t>
      </w:r>
      <w:r w:rsidR="009C3C77">
        <w:t xml:space="preserve">it must be </w:t>
      </w:r>
      <w:r w:rsidRPr="002971D1">
        <w:t xml:space="preserve">broad, and </w:t>
      </w:r>
      <w:r w:rsidR="008B6C7B" w:rsidRPr="002971D1">
        <w:t xml:space="preserve">(4) </w:t>
      </w:r>
      <w:r w:rsidR="009C3C77">
        <w:t xml:space="preserve">it must </w:t>
      </w:r>
      <w:r w:rsidRPr="002971D1">
        <w:t>enjoy a reasonable prospect of permanence</w:t>
      </w:r>
      <w:r w:rsidRPr="0004720D">
        <w:t>.</w:t>
      </w:r>
      <w:r w:rsidR="008B6C7B">
        <w:rPr>
          <w:rStyle w:val="FootnoteReference"/>
        </w:rPr>
        <w:footnoteReference w:id="46"/>
      </w:r>
      <w:r w:rsidRPr="0004720D">
        <w:t xml:space="preserve"> </w:t>
      </w:r>
    </w:p>
    <w:p w14:paraId="7A0D3159" w14:textId="03E2DEB3" w:rsidR="00664237" w:rsidRPr="002971D1" w:rsidRDefault="00664237" w:rsidP="00CC04F9">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2971D1">
        <w:t xml:space="preserve"> </w:t>
      </w:r>
      <w:r w:rsidR="00746941" w:rsidRPr="002971D1">
        <w:t>Representativenes</w:t>
      </w:r>
      <w:r w:rsidR="00990D58">
        <w:t>s</w:t>
      </w:r>
      <w:r w:rsidRPr="002971D1">
        <w:t xml:space="preserve"> </w:t>
      </w:r>
      <w:r w:rsidR="00121A89">
        <w:t>is a means</w:t>
      </w:r>
      <w:r w:rsidR="00746941" w:rsidRPr="002971D1">
        <w:t xml:space="preserve"> to assess the </w:t>
      </w:r>
      <w:r w:rsidRPr="002971D1">
        <w:t xml:space="preserve">qualitative diversity of the represented sections or segments of society. </w:t>
      </w:r>
      <w:r w:rsidR="00746941" w:rsidRPr="002971D1">
        <w:t>According to Talmon,</w:t>
      </w:r>
      <w:r w:rsidR="00990D58">
        <w:t xml:space="preserve"> “</w:t>
      </w:r>
      <w:r w:rsidR="00746941" w:rsidRPr="002971D1">
        <w:t>all</w:t>
      </w:r>
      <w:r w:rsidRPr="002971D1">
        <w:t>, or at least the overwhelming majority of, ethnic, political, religious, minority and gender groups, and all geographic parts or regions of a country must be represented.</w:t>
      </w:r>
      <w:r w:rsidR="00746941" w:rsidRPr="002971D1">
        <w:t>”</w:t>
      </w:r>
      <w:r w:rsidR="00990D58">
        <w:rPr>
          <w:rStyle w:val="FootnoteReference"/>
        </w:rPr>
        <w:footnoteReference w:id="47"/>
      </w:r>
      <w:r w:rsidR="00166098">
        <w:t xml:space="preserve"> </w:t>
      </w:r>
      <w:r w:rsidRPr="002971D1">
        <w:t xml:space="preserve">If </w:t>
      </w:r>
      <w:r w:rsidR="00746941" w:rsidRPr="002971D1">
        <w:t>the opposition group is not yet representative, “</w:t>
      </w:r>
      <w:r w:rsidRPr="002971D1">
        <w:t>it must be open and inclusive and encourage participation of all sections of society.</w:t>
      </w:r>
      <w:r w:rsidR="00746941" w:rsidRPr="002971D1">
        <w:t>”</w:t>
      </w:r>
      <w:r w:rsidR="00990D58">
        <w:rPr>
          <w:rStyle w:val="FootnoteReference"/>
        </w:rPr>
        <w:footnoteReference w:id="48"/>
      </w:r>
      <w:r w:rsidRPr="002971D1">
        <w:t xml:space="preserve"> </w:t>
      </w:r>
    </w:p>
    <w:p w14:paraId="672B22DC" w14:textId="7EDA3067" w:rsidR="00664237" w:rsidRPr="002971D1" w:rsidRDefault="009C3C77" w:rsidP="00CC04F9">
      <w:pPr>
        <w:pStyle w:val="SingleTxtG"/>
        <w:numPr>
          <w:ilvl w:val="0"/>
          <w:numId w:val="6"/>
        </w:numPr>
        <w:tabs>
          <w:tab w:val="clear" w:pos="1701"/>
          <w:tab w:val="left" w:pos="1800"/>
        </w:tabs>
        <w:kinsoku/>
        <w:overflowPunct/>
        <w:autoSpaceDE/>
        <w:autoSpaceDN/>
        <w:adjustRightInd/>
        <w:snapToGrid/>
        <w:spacing w:line="240" w:lineRule="auto"/>
        <w:ind w:left="1080" w:firstLine="0"/>
      </w:pPr>
      <w:r>
        <w:lastRenderedPageBreak/>
        <w:t>For the</w:t>
      </w:r>
      <w:r w:rsidRPr="002971D1">
        <w:t xml:space="preserve"> </w:t>
      </w:r>
      <w:r w:rsidR="00664237" w:rsidRPr="002971D1">
        <w:t xml:space="preserve">opposition group </w:t>
      </w:r>
      <w:r>
        <w:t>to be considered</w:t>
      </w:r>
      <w:r w:rsidR="00664237" w:rsidRPr="002971D1">
        <w:t xml:space="preserve"> broad</w:t>
      </w:r>
      <w:r>
        <w:t>, it must</w:t>
      </w:r>
      <w:r w:rsidR="00664237" w:rsidRPr="002971D1">
        <w:t xml:space="preserve"> </w:t>
      </w:r>
      <w:r w:rsidR="00746941" w:rsidRPr="002971D1">
        <w:t>“</w:t>
      </w:r>
      <w:r w:rsidR="00664237" w:rsidRPr="002971D1">
        <w:t>have enough members or the support of enough other groups to constitute a force to be reckoned with.</w:t>
      </w:r>
      <w:r w:rsidR="00746941" w:rsidRPr="002971D1">
        <w:t>”</w:t>
      </w:r>
      <w:r w:rsidR="00990D58" w:rsidRPr="00990D58">
        <w:rPr>
          <w:rStyle w:val="FootnoteReference"/>
        </w:rPr>
        <w:footnoteReference w:id="49"/>
      </w:r>
      <w:r w:rsidR="00664237" w:rsidRPr="002971D1">
        <w:t xml:space="preserve"> </w:t>
      </w:r>
      <w:r w:rsidR="00746941" w:rsidRPr="002971D1">
        <w:t xml:space="preserve">There </w:t>
      </w:r>
      <w:r w:rsidR="00664237" w:rsidRPr="002971D1">
        <w:t xml:space="preserve">must </w:t>
      </w:r>
      <w:r w:rsidR="00746941" w:rsidRPr="002971D1">
        <w:t xml:space="preserve">also be common </w:t>
      </w:r>
      <w:r w:rsidR="00664237" w:rsidRPr="002971D1">
        <w:t>values, interests</w:t>
      </w:r>
      <w:r w:rsidR="00F45701">
        <w:t>,</w:t>
      </w:r>
      <w:r w:rsidR="00664237" w:rsidRPr="002971D1">
        <w:t xml:space="preserve"> and aims (beyond removing the incumbent government) on which all can agree. </w:t>
      </w:r>
    </w:p>
    <w:p w14:paraId="0290F763" w14:textId="31862024" w:rsidR="00664237" w:rsidRPr="00990D58" w:rsidRDefault="009C3C7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t>For an</w:t>
      </w:r>
      <w:r w:rsidRPr="002971D1">
        <w:t xml:space="preserve"> </w:t>
      </w:r>
      <w:r w:rsidR="00746941" w:rsidRPr="002971D1">
        <w:t xml:space="preserve">opposition group </w:t>
      </w:r>
      <w:r>
        <w:t>to</w:t>
      </w:r>
      <w:r w:rsidRPr="002971D1">
        <w:t xml:space="preserve"> </w:t>
      </w:r>
      <w:r w:rsidR="00E96F6E">
        <w:t xml:space="preserve">have a reasonable prospect of permanence, it must be </w:t>
      </w:r>
      <w:r>
        <w:t>considered</w:t>
      </w:r>
      <w:r w:rsidR="00664237" w:rsidRPr="002971D1">
        <w:t xml:space="preserve"> </w:t>
      </w:r>
      <w:r w:rsidR="00746941" w:rsidRPr="002971D1">
        <w:t>sustainable</w:t>
      </w:r>
      <w:r w:rsidR="00D34F92">
        <w:t xml:space="preserve">, </w:t>
      </w:r>
      <w:r w:rsidR="00E96F6E">
        <w:t xml:space="preserve">both in terms of resources and institutional capacity. It must have </w:t>
      </w:r>
      <w:r w:rsidR="00746941" w:rsidRPr="002971D1">
        <w:t>“</w:t>
      </w:r>
      <w:r w:rsidR="00664237" w:rsidRPr="002971D1">
        <w:t>a certain political, organizational and institutional structure, both of the group’s leadership and on the ground.</w:t>
      </w:r>
      <w:r w:rsidR="00746941" w:rsidRPr="002971D1">
        <w:t>”</w:t>
      </w:r>
      <w:r w:rsidR="00990D58">
        <w:rPr>
          <w:rStyle w:val="FootnoteReference"/>
        </w:rPr>
        <w:footnoteReference w:id="50"/>
      </w:r>
      <w:r w:rsidR="00664237" w:rsidRPr="002971D1">
        <w:t xml:space="preserve"> </w:t>
      </w:r>
    </w:p>
    <w:p w14:paraId="5CE00966" w14:textId="5F937259" w:rsidR="00D9072D" w:rsidRPr="00B41280" w:rsidRDefault="00D9072D" w:rsidP="000E51FF">
      <w:pPr>
        <w:pStyle w:val="Heading1"/>
        <w:tabs>
          <w:tab w:val="clear" w:pos="851"/>
          <w:tab w:val="right" w:pos="1134"/>
        </w:tabs>
        <w:ind w:hanging="969"/>
      </w:pPr>
      <w:bookmarkStart w:id="7" w:name="_Toc123705599"/>
      <w:bookmarkStart w:id="8" w:name="_Toc125636974"/>
      <w:r w:rsidRPr="00B41280">
        <w:t>The State Administrative Council Lacks Constitutional and Democratic Legitimacy</w:t>
      </w:r>
      <w:bookmarkEnd w:id="7"/>
      <w:bookmarkEnd w:id="8"/>
    </w:p>
    <w:p w14:paraId="7AFE9359" w14:textId="2DB8A399" w:rsidR="00664237" w:rsidRPr="0026777F" w:rsidRDefault="000E51FF" w:rsidP="000E51FF">
      <w:pPr>
        <w:pStyle w:val="Heading2"/>
        <w:ind w:hanging="513"/>
      </w:pPr>
      <w:r>
        <w:t>A.</w:t>
      </w:r>
      <w:r>
        <w:tab/>
      </w:r>
      <w:r w:rsidR="00664237" w:rsidRPr="0026777F">
        <w:t>The SAC</w:t>
      </w:r>
      <w:r w:rsidR="0041468D" w:rsidRPr="0026777F">
        <w:t>’s declaration of a state of emergency was</w:t>
      </w:r>
      <w:r w:rsidR="002D40EC" w:rsidRPr="0026777F">
        <w:t xml:space="preserve"> </w:t>
      </w:r>
      <w:r w:rsidR="005C7DD2" w:rsidRPr="0026777F">
        <w:t>un</w:t>
      </w:r>
      <w:r w:rsidR="00664237" w:rsidRPr="0026777F">
        <w:t>constitution</w:t>
      </w:r>
      <w:r w:rsidR="005C7DD2" w:rsidRPr="0026777F">
        <w:t>a</w:t>
      </w:r>
      <w:r w:rsidR="000152EE" w:rsidRPr="0026777F">
        <w:t>l</w:t>
      </w:r>
    </w:p>
    <w:p w14:paraId="61A5B76E" w14:textId="6CE57B32" w:rsidR="004E0192" w:rsidRPr="0004720D" w:rsidRDefault="004E0192"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State Administrative Council rests its claim of legitimacy squarely on constitutional legitimacy. The junta has expressly stated that it carried out its coup in accordance with Myanmar’s constitution. As </w:t>
      </w:r>
      <w:r w:rsidR="00121A89">
        <w:t>recently as June 2022, it asserted</w:t>
      </w:r>
      <w:r w:rsidRPr="0004720D">
        <w:t>: “The legitimacy of the State Administration Council (SAC) is unquestionable as it was formed in accordance with the State Constitution (2008) . . .  Myanmar once again calls the international community to abide by the principles enshrined in the United Nations Charter and internationally accepted Conventions on diplomatic relations and to treat Myanmar with the same courtesy due to any sovereign government.”</w:t>
      </w:r>
      <w:r w:rsidRPr="0004720D">
        <w:rPr>
          <w:vertAlign w:val="superscript"/>
        </w:rPr>
        <w:footnoteReference w:id="51"/>
      </w:r>
    </w:p>
    <w:p w14:paraId="0E6BDC1C" w14:textId="4F0C83C9"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military junta based its overthrow of the democratically elected government in February 2021 on allegations of fraud and voting irregularities during the November 2020 elections. Two days after the coup, Min Aung Hlaing </w:t>
      </w:r>
      <w:r w:rsidR="00121A89">
        <w:t>argued</w:t>
      </w:r>
      <w:r w:rsidRPr="0004720D">
        <w:t>, “relevant officials failed to resolve the issues related to more than 10 million possible fraudulent ballots in the 2020 general election, but they convened the Hluttaw and tried to form a government. These actions are ‘acts to take over the sovereignty of the Union by wrongful forcible meansʼ as mentioned in the Section 40(c) and 417 of the Constitution.”</w:t>
      </w:r>
      <w:r w:rsidRPr="0004720D">
        <w:rPr>
          <w:vertAlign w:val="superscript"/>
        </w:rPr>
        <w:footnoteReference w:id="52"/>
      </w:r>
    </w:p>
    <w:p w14:paraId="7B47D740" w14:textId="4ED045BD" w:rsidR="00664237" w:rsidRPr="0004720D" w:rsidRDefault="002518A4"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It is clear from the </w:t>
      </w:r>
      <w:r w:rsidR="00664237" w:rsidRPr="0004720D">
        <w:t xml:space="preserve">analysis </w:t>
      </w:r>
      <w:r>
        <w:t>outlined below</w:t>
      </w:r>
      <w:r w:rsidR="00664237" w:rsidRPr="0004720D">
        <w:t xml:space="preserve"> </w:t>
      </w:r>
      <w:r w:rsidR="004E0192">
        <w:t>that the SAC does not have constitutional legitimacy because</w:t>
      </w:r>
      <w:r w:rsidR="0041015A">
        <w:t>:</w:t>
      </w:r>
      <w:r w:rsidR="00664237" w:rsidRPr="0004720D">
        <w:t xml:space="preserve"> (1) the military did not follow the constitutional requirements in declaring the state of emergency that initiated the coup</w:t>
      </w:r>
      <w:r w:rsidR="0041015A">
        <w:t xml:space="preserve">; </w:t>
      </w:r>
      <w:r w:rsidR="00664237" w:rsidRPr="0004720D">
        <w:t xml:space="preserve">(2) the military’s claims of a usurpation of sovereignty by wrongful means was unfounded, and (3) the military’s claims of fraud remain unsubstantiated.  </w:t>
      </w:r>
    </w:p>
    <w:p w14:paraId="08701A08" w14:textId="00F72C56" w:rsidR="00664237" w:rsidRPr="00B41280" w:rsidRDefault="00CB3936" w:rsidP="00B41280">
      <w:pPr>
        <w:pStyle w:val="Heading3"/>
      </w:pPr>
      <w:r>
        <w:t xml:space="preserve">1.  </w:t>
      </w:r>
      <w:r w:rsidR="00664237" w:rsidRPr="00B41280">
        <w:t xml:space="preserve">Background: The </w:t>
      </w:r>
      <w:r w:rsidR="00686144" w:rsidRPr="00B41280">
        <w:t>m</w:t>
      </w:r>
      <w:r w:rsidR="00664237" w:rsidRPr="00B41280">
        <w:t>ilitary junta’s allegations of election fraud and subsequent annulment of results</w:t>
      </w:r>
    </w:p>
    <w:p w14:paraId="46912FA6" w14:textId="1FCC0099"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Allegations of fraud against the civilian government led by the National League </w:t>
      </w:r>
      <w:r w:rsidR="001906D3">
        <w:t>for</w:t>
      </w:r>
      <w:r w:rsidRPr="0004720D">
        <w:t xml:space="preserve"> Democracy (NLD) and the Union Election Commission (UEC) began </w:t>
      </w:r>
      <w:r w:rsidR="00F45709">
        <w:t xml:space="preserve">even </w:t>
      </w:r>
      <w:r w:rsidRPr="0004720D">
        <w:t xml:space="preserve">before the people of Myanmar </w:t>
      </w:r>
      <w:r w:rsidR="00F45709">
        <w:t>cast votes</w:t>
      </w:r>
      <w:r w:rsidRPr="0004720D">
        <w:t xml:space="preserve"> in the</w:t>
      </w:r>
      <w:r w:rsidR="007E3918">
        <w:t xml:space="preserve"> 8 November 2020</w:t>
      </w:r>
      <w:r w:rsidRPr="0004720D">
        <w:t xml:space="preserve"> </w:t>
      </w:r>
      <w:r w:rsidR="001906D3">
        <w:t>general</w:t>
      </w:r>
      <w:r w:rsidR="001906D3" w:rsidRPr="0004720D">
        <w:t xml:space="preserve"> </w:t>
      </w:r>
      <w:r w:rsidRPr="0004720D">
        <w:t xml:space="preserve">election. The office of Senior General Min Aung Hlaing issued a statement </w:t>
      </w:r>
      <w:r w:rsidR="007E3918">
        <w:t>five days prior to the elections</w:t>
      </w:r>
      <w:r w:rsidRPr="0004720D">
        <w:t xml:space="preserve"> which said, “Based on the experiences of the 2010 and 2015 elections, the coming 2020 election should have greater freeness and fairness. But weakness and deficiencies which were never seen in the previous elections are appearing now. They can have adverse impacts on the image of the election.”</w:t>
      </w:r>
      <w:r w:rsidRPr="0004720D">
        <w:rPr>
          <w:rStyle w:val="FootnoteReference"/>
        </w:rPr>
        <w:footnoteReference w:id="53"/>
      </w:r>
      <w:r w:rsidRPr="0004720D">
        <w:t xml:space="preserve"> In the statement, Min Aung Hlaing pointed to issues with voter lists, ballot envelopes, and </w:t>
      </w:r>
      <w:r w:rsidR="001906D3">
        <w:t>compliance with</w:t>
      </w:r>
      <w:r w:rsidRPr="0004720D">
        <w:t xml:space="preserve"> election campaign rules by political parties, and </w:t>
      </w:r>
      <w:r w:rsidR="001906D3">
        <w:t>said</w:t>
      </w:r>
      <w:r w:rsidRPr="0004720D">
        <w:t xml:space="preserve">, “The government has the complete responsibility for all the intentional and unintentional mistakes of the </w:t>
      </w:r>
      <w:r w:rsidRPr="0004720D">
        <w:lastRenderedPageBreak/>
        <w:t>commission at its different levels.”</w:t>
      </w:r>
      <w:r w:rsidRPr="0004720D">
        <w:rPr>
          <w:rStyle w:val="FootnoteReference"/>
        </w:rPr>
        <w:footnoteReference w:id="54"/>
      </w:r>
      <w:r w:rsidRPr="0004720D">
        <w:t xml:space="preserve"> These allegations were refuted by spokespeople from the NLD and</w:t>
      </w:r>
      <w:r w:rsidR="0034118D">
        <w:t xml:space="preserve"> the</w:t>
      </w:r>
      <w:r w:rsidRPr="0004720D">
        <w:t xml:space="preserve"> UEC. </w:t>
      </w:r>
    </w:p>
    <w:p w14:paraId="379E5270" w14:textId="174243A9" w:rsidR="00664237" w:rsidRPr="0004720D" w:rsidRDefault="00F45709"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t>In t</w:t>
      </w:r>
      <w:r w:rsidR="00664237" w:rsidRPr="0004720D">
        <w:t>he national election th</w:t>
      </w:r>
      <w:r w:rsidR="00741E88">
        <w:t>at</w:t>
      </w:r>
      <w:r w:rsidR="00664237" w:rsidRPr="0004720D">
        <w:t xml:space="preserve"> took place on 8 November 2020, the NLD won an outright majority, winning 396 out of </w:t>
      </w:r>
      <w:r w:rsidR="00741E88">
        <w:t xml:space="preserve">elected </w:t>
      </w:r>
      <w:r w:rsidR="00664237" w:rsidRPr="0004720D">
        <w:t xml:space="preserve">476 seats </w:t>
      </w:r>
      <w:r w:rsidR="00741E88">
        <w:t xml:space="preserve">in the two chambers of the union legislature </w:t>
      </w:r>
      <w:r w:rsidR="00664237" w:rsidRPr="0004720D">
        <w:t>while the military-backed party, the Union Solidarity and Development Party (USDP), won 33</w:t>
      </w:r>
      <w:r w:rsidR="0041015A">
        <w:t xml:space="preserve"> seats</w:t>
      </w:r>
      <w:r w:rsidR="00664237" w:rsidRPr="0004720D">
        <w:t>.</w:t>
      </w:r>
    </w:p>
    <w:p w14:paraId="13FD88EC" w14:textId="4868A54C"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USDP</w:t>
      </w:r>
      <w:r w:rsidR="0041015A">
        <w:t xml:space="preserve"> then</w:t>
      </w:r>
      <w:r w:rsidR="00F45709">
        <w:t xml:space="preserve"> </w:t>
      </w:r>
      <w:r w:rsidRPr="0004720D">
        <w:t>alleged massive fraud and demanded that the UEC investigate allegations of voting irregularities. The Myanmar military alleged first 8.6 and then 10.5 million instances of irregularities in voter lists spread over 314 townships. The military argued these alleged irregularities could have changed the outcome of the election.</w:t>
      </w:r>
      <w:r w:rsidRPr="0004720D">
        <w:rPr>
          <w:rStyle w:val="FootnoteReference"/>
        </w:rPr>
        <w:footnoteReference w:id="55"/>
      </w:r>
    </w:p>
    <w:p w14:paraId="7404CFBF" w14:textId="1FCB9B53"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On 28 January 2021 the UEC announced there was no evidence to support the claim of widespread fraud. It said it was investigating 287 complaints</w:t>
      </w:r>
      <w:r w:rsidR="00845F35">
        <w:t xml:space="preserve"> and</w:t>
      </w:r>
      <w:r w:rsidRPr="0004720D">
        <w:t xml:space="preserve"> acknowledged that duplication of names </w:t>
      </w:r>
      <w:r w:rsidR="001906D3">
        <w:t>occurred</w:t>
      </w:r>
      <w:r w:rsidR="001906D3" w:rsidRPr="0004720D">
        <w:t xml:space="preserve"> </w:t>
      </w:r>
      <w:r w:rsidR="00845F35">
        <w:t>o</w:t>
      </w:r>
      <w:r w:rsidRPr="0004720D">
        <w:t>n some lists but stressed that voters could not cast multiple ballots with fingers marked in indelible ink. This finding cleared the way for the new Parliament to be seated on 1 February.</w:t>
      </w:r>
      <w:r w:rsidRPr="0004720D">
        <w:rPr>
          <w:rStyle w:val="FootnoteReference"/>
        </w:rPr>
        <w:footnoteReference w:id="56"/>
      </w:r>
    </w:p>
    <w:p w14:paraId="77A2BF08" w14:textId="289CC6F7"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A video address broadcast</w:t>
      </w:r>
      <w:r w:rsidR="001433CA">
        <w:t>ed</w:t>
      </w:r>
      <w:r w:rsidRPr="0004720D">
        <w:t xml:space="preserve"> on the military-owned Myawaddy Television channel </w:t>
      </w:r>
      <w:r w:rsidR="00F45709">
        <w:t xml:space="preserve">on 1 February 2021 </w:t>
      </w:r>
      <w:r w:rsidRPr="0004720D">
        <w:t xml:space="preserve">announced that the Myanmar military had declared a state of emergency and </w:t>
      </w:r>
      <w:r w:rsidR="00F45709">
        <w:t>ha</w:t>
      </w:r>
      <w:r w:rsidR="0041015A">
        <w:t>d</w:t>
      </w:r>
      <w:r w:rsidR="00F45709">
        <w:t xml:space="preserve"> </w:t>
      </w:r>
      <w:r w:rsidRPr="0004720D">
        <w:t>detained senior leaders, including State Counsel</w:t>
      </w:r>
      <w:r w:rsidR="008C1331">
        <w:t>l</w:t>
      </w:r>
      <w:r w:rsidRPr="0004720D">
        <w:t>or Aung San Suu Kyi and President Win Myint, due to alleged fraud during the November election. The military claimed, “The voter lists which were used during the multi-party general election which was held on the 8th of November were found to have huge discrepancies and the Union Election Commission failed to settle this matter…</w:t>
      </w:r>
      <w:r w:rsidRPr="0004720D">
        <w:rPr>
          <w:color w:val="313132"/>
          <w:sz w:val="32"/>
          <w:szCs w:val="32"/>
        </w:rPr>
        <w:t xml:space="preserve"> </w:t>
      </w:r>
      <w:r w:rsidRPr="0004720D">
        <w:t>Unless this problem is resolved, it will obstruct the path to democracy and it must therefore be resolved according to the law.”</w:t>
      </w:r>
      <w:r w:rsidRPr="0004720D">
        <w:rPr>
          <w:rStyle w:val="FootnoteReference"/>
        </w:rPr>
        <w:footnoteReference w:id="57"/>
      </w:r>
    </w:p>
    <w:p w14:paraId="1FBF1721" w14:textId="6F370490" w:rsidR="00664237" w:rsidRPr="00B41280" w:rsidRDefault="00CB3936" w:rsidP="00B41280">
      <w:pPr>
        <w:pStyle w:val="Heading3"/>
      </w:pPr>
      <w:r>
        <w:t xml:space="preserve">2.  </w:t>
      </w:r>
      <w:r w:rsidR="00664237" w:rsidRPr="00B41280">
        <w:t>The military failed to follow the procedural requirements of the constitution</w:t>
      </w:r>
    </w:p>
    <w:p w14:paraId="7A44831A" w14:textId="243AF71B"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SAC’s attempted seizure of power was procedurally unlawful under </w:t>
      </w:r>
      <w:r w:rsidR="00845F35">
        <w:t>Myanmar’s</w:t>
      </w:r>
      <w:r w:rsidRPr="0004720D">
        <w:t xml:space="preserve"> constitution</w:t>
      </w:r>
      <w:r w:rsidR="00845F35">
        <w:t>, which was drafted by the previous military regime</w:t>
      </w:r>
      <w:r w:rsidRPr="0004720D">
        <w:t>.</w:t>
      </w:r>
      <w:r w:rsidR="00E96F6E">
        <w:rPr>
          <w:rStyle w:val="FootnoteReference"/>
        </w:rPr>
        <w:footnoteReference w:id="58"/>
      </w:r>
      <w:r w:rsidRPr="0004720D">
        <w:t xml:space="preserve">  </w:t>
      </w:r>
      <w:r w:rsidR="00986C99">
        <w:t>U</w:t>
      </w:r>
      <w:r w:rsidRPr="0004720D">
        <w:t>nder Article 417 o</w:t>
      </w:r>
      <w:r w:rsidR="0041015A">
        <w:t>f</w:t>
      </w:r>
      <w:r w:rsidRPr="0004720D">
        <w:t xml:space="preserve"> th</w:t>
      </w:r>
      <w:r w:rsidR="00F45709">
        <w:t>is military drafted</w:t>
      </w:r>
      <w:r w:rsidRPr="0004720D">
        <w:t xml:space="preserve"> constitution, (1) only the President of Myanmar can declare a state of emergency, </w:t>
      </w:r>
      <w:r w:rsidR="00986C99">
        <w:t xml:space="preserve">and he may do so </w:t>
      </w:r>
      <w:r w:rsidRPr="0004720D">
        <w:t xml:space="preserve">(2) only after </w:t>
      </w:r>
      <w:r w:rsidR="00F93F22">
        <w:t>co-ordinating</w:t>
      </w:r>
      <w:r w:rsidR="00F93F22" w:rsidRPr="0004720D">
        <w:t xml:space="preserve"> </w:t>
      </w:r>
      <w:r w:rsidRPr="0004720D">
        <w:t xml:space="preserve">with the National Defense and Security Council and (3) only after informing the Union Parliament.  </w:t>
      </w:r>
      <w:r w:rsidR="00921DA3">
        <w:t xml:space="preserve">These three requirements were not met.  </w:t>
      </w:r>
    </w:p>
    <w:p w14:paraId="408163D1" w14:textId="79B05A6F"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On 1 February 2021, the day of the military coup, two military officers entered President Win Myint’s residence and told him to resign the presidency on the grounds of ill health, according to </w:t>
      </w:r>
      <w:r w:rsidR="00F5470C">
        <w:t xml:space="preserve">President </w:t>
      </w:r>
      <w:r w:rsidRPr="0004720D">
        <w:t>Win Myint’s own testimony in a trial in October 2021.</w:t>
      </w:r>
      <w:r w:rsidRPr="0004720D">
        <w:rPr>
          <w:rStyle w:val="FootnoteReference"/>
        </w:rPr>
        <w:footnoteReference w:id="59"/>
      </w:r>
      <w:r w:rsidRPr="0004720D">
        <w:t xml:space="preserve"> Despite the officers’ threats that refusal would cause him much harm, </w:t>
      </w:r>
      <w:r w:rsidR="00F5470C">
        <w:t xml:space="preserve">President </w:t>
      </w:r>
      <w:r w:rsidRPr="0004720D">
        <w:t>Win Myint refused</w:t>
      </w:r>
      <w:r w:rsidR="00845F35">
        <w:t>,</w:t>
      </w:r>
      <w:r w:rsidRPr="0004720D">
        <w:t xml:space="preserve"> saying he was in good health and would rather die.  </w:t>
      </w:r>
    </w:p>
    <w:p w14:paraId="0E9C4987" w14:textId="779FA4C8"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lastRenderedPageBreak/>
        <w:t>With President Win Myint’s refusal to</w:t>
      </w:r>
      <w:r w:rsidR="00741E88">
        <w:t xml:space="preserve"> declare a state of emergency or to</w:t>
      </w:r>
      <w:r w:rsidRPr="0004720D">
        <w:t xml:space="preserve"> resign, the military detained him and installed then-Vice President Myint Swe</w:t>
      </w:r>
      <w:r w:rsidR="00741E88">
        <w:t xml:space="preserve">, an unelected military </w:t>
      </w:r>
      <w:r w:rsidR="000152EE">
        <w:t>appointee,</w:t>
      </w:r>
      <w:r w:rsidRPr="0004720D">
        <w:t xml:space="preserve"> as Acting President.  Under Article 73</w:t>
      </w:r>
      <w:r w:rsidR="00B116A1">
        <w:t>(</w:t>
      </w:r>
      <w:r w:rsidRPr="0004720D">
        <w:t>a</w:t>
      </w:r>
      <w:r w:rsidR="00B116A1">
        <w:t>)</w:t>
      </w:r>
      <w:r w:rsidRPr="0004720D">
        <w:t xml:space="preserve"> of the constitution, the Vice President who obtained the most votes in the prior election shall become Acting President if “the office of the President falls vacant due to his resignation, death, permanent disability or any other cause.”  </w:t>
      </w:r>
      <w:r w:rsidR="00F5470C">
        <w:t xml:space="preserve">President </w:t>
      </w:r>
      <w:r w:rsidRPr="0004720D">
        <w:t>Win Myint did not resign</w:t>
      </w:r>
      <w:r w:rsidR="00845F35">
        <w:t xml:space="preserve"> or</w:t>
      </w:r>
      <w:r w:rsidRPr="0004720D">
        <w:t xml:space="preserve"> die</w:t>
      </w:r>
      <w:r w:rsidR="00845F35">
        <w:t>,</w:t>
      </w:r>
      <w:r w:rsidRPr="0004720D">
        <w:t xml:space="preserve"> nor was he permanently disabled, leaving only “any other cause” as a possible explanation for the Presidency being vacant.  </w:t>
      </w:r>
    </w:p>
    <w:p w14:paraId="2D97C960" w14:textId="07C31731"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SAC explained its contradictory legal theory for removing the President, citing the constitution’s impeachment provisions in </w:t>
      </w:r>
      <w:r w:rsidR="00845F35">
        <w:t>A</w:t>
      </w:r>
      <w:r w:rsidRPr="0004720D">
        <w:t>rticle 71 for removing Win Myint.</w:t>
      </w:r>
      <w:r w:rsidRPr="0004720D">
        <w:rPr>
          <w:rStyle w:val="FootnoteReference"/>
        </w:rPr>
        <w:footnoteReference w:id="60"/>
      </w:r>
      <w:r w:rsidRPr="0004720D">
        <w:t xml:space="preserve">  Specifically, the SAC cited Article 71’s provisions relating to breaching the constitution, misconduct, and “inefficient discharge of duties assigned by law.” Under </w:t>
      </w:r>
      <w:r w:rsidR="00845F35">
        <w:t>A</w:t>
      </w:r>
      <w:r w:rsidRPr="0004720D">
        <w:t xml:space="preserve">rticle 71, however, the Union Parliament is the only institution competent to initiate impeachment procedures for the removal of the President and to ultimately decide whether impeachment charges are substantiated. Impeachment proceedings were of course never convened by the Parliament.  </w:t>
      </w:r>
    </w:p>
    <w:p w14:paraId="4E0323A1" w14:textId="7934C700"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SAC, however, maintains that it could legally and unilaterally impeach the President, explaining “there was no requirement for the Hluttaw to approve the impeachment or removal of the President . . . In fact, there was no Hluttaw from midnight 31 January 2021.”</w:t>
      </w:r>
      <w:r w:rsidRPr="0004720D">
        <w:rPr>
          <w:rStyle w:val="FootnoteReference"/>
        </w:rPr>
        <w:footnoteReference w:id="61"/>
      </w:r>
      <w:r w:rsidRPr="0004720D">
        <w:t xml:space="preserve">  There was no Parliament because the military prevented it from forming. There </w:t>
      </w:r>
      <w:r w:rsidR="0041015A">
        <w:t>was thus</w:t>
      </w:r>
      <w:r w:rsidRPr="0004720D">
        <w:t xml:space="preserve"> no constitutional basis for the military’s claim that there was no requirement for the Parliament to approve impeachment. </w:t>
      </w:r>
    </w:p>
    <w:p w14:paraId="26756CB6" w14:textId="3AB430AA"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SAC explained that three omissions by </w:t>
      </w:r>
      <w:r w:rsidR="00F5470C">
        <w:t xml:space="preserve">President </w:t>
      </w:r>
      <w:r w:rsidRPr="0004720D">
        <w:t xml:space="preserve">Win Myint led them to remove him from office: (1) Win Myint’s refusal to convene the </w:t>
      </w:r>
      <w:r w:rsidR="00845F35">
        <w:t>National Defence and Security Council (</w:t>
      </w:r>
      <w:r w:rsidRPr="0004720D">
        <w:t>NDSC</w:t>
      </w:r>
      <w:r w:rsidR="00845F35">
        <w:t>)</w:t>
      </w:r>
      <w:r w:rsidRPr="0004720D">
        <w:t xml:space="preserve"> to address the election fraud, (2) his general refusal to “resolve the problems arising from the findings of massive election fraud,” and (3) his refusal to postpone the first session of the new Parliament so the Supreme Court could weigh in on the military’s fraud claims.</w:t>
      </w:r>
      <w:r w:rsidRPr="0004720D">
        <w:rPr>
          <w:rStyle w:val="FootnoteReference"/>
        </w:rPr>
        <w:footnoteReference w:id="62"/>
      </w:r>
      <w:r w:rsidRPr="0004720D">
        <w:t xml:space="preserve"> The SAC stated that because </w:t>
      </w:r>
      <w:r w:rsidR="00F5470C">
        <w:t xml:space="preserve">President </w:t>
      </w:r>
      <w:r w:rsidRPr="0004720D">
        <w:t>Win Myint was “unable or incompetent to enforce the Constitution [he] was replaced by the Vice President according to Article 73a of the 2008 Constitution.”</w:t>
      </w:r>
    </w:p>
    <w:p w14:paraId="60A661B4" w14:textId="2DBBC6BF" w:rsidR="00664237" w:rsidRPr="0004720D" w:rsidRDefault="00F5470C"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President </w:t>
      </w:r>
      <w:r w:rsidR="00664237" w:rsidRPr="0004720D">
        <w:t>Win Myint was illegally removed from office.  The office did not “become vacant” as required by the constitution. Instead, the military, by its own admission, determined President Win Myint should be impeached, despite the military having no authority under the constitution to do</w:t>
      </w:r>
      <w:r w:rsidR="00F45709">
        <w:t xml:space="preserve"> so</w:t>
      </w:r>
      <w:r w:rsidR="00664237" w:rsidRPr="0004720D">
        <w:t xml:space="preserve">. There was no provision in the constitution that would allow for the military to legally remove the president.  </w:t>
      </w:r>
    </w:p>
    <w:p w14:paraId="00550EBE" w14:textId="17C450D3"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w:t>
      </w:r>
      <w:r w:rsidR="00F5470C">
        <w:t>refusal</w:t>
      </w:r>
      <w:r w:rsidR="00F5470C" w:rsidRPr="0004720D">
        <w:t xml:space="preserve"> </w:t>
      </w:r>
      <w:r w:rsidRPr="0004720D">
        <w:t xml:space="preserve">of </w:t>
      </w:r>
      <w:r w:rsidR="00F5470C">
        <w:t xml:space="preserve">President </w:t>
      </w:r>
      <w:r w:rsidRPr="0004720D">
        <w:t>Win Myint to resign his position, or to sign the emergency decl</w:t>
      </w:r>
      <w:r w:rsidR="00A862C9">
        <w:t>a</w:t>
      </w:r>
      <w:r w:rsidRPr="0004720D">
        <w:t xml:space="preserve">ration himself, </w:t>
      </w:r>
      <w:r w:rsidR="008C1331">
        <w:t xml:space="preserve">destroys </w:t>
      </w:r>
      <w:r w:rsidRPr="0004720D">
        <w:t xml:space="preserve">the military’s claim of constitutional legitimacy. Because </w:t>
      </w:r>
      <w:r w:rsidR="00F5470C">
        <w:t xml:space="preserve">President </w:t>
      </w:r>
      <w:r w:rsidRPr="0004720D">
        <w:t>Win Myint was illegally removed from office</w:t>
      </w:r>
      <w:r w:rsidR="00CB23CD">
        <w:t>,</w:t>
      </w:r>
      <w:r w:rsidRPr="0004720D">
        <w:t xml:space="preserve"> Myint Swe was not legally the acting president and had no constitutional authority to declare a state of emergency. </w:t>
      </w:r>
    </w:p>
    <w:p w14:paraId="345405F9" w14:textId="3054E31B" w:rsidR="00CB23CD" w:rsidRPr="0004720D" w:rsidRDefault="00CB23CD"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Article 417 requires the President to meet with the </w:t>
      </w:r>
      <w:r>
        <w:t>N</w:t>
      </w:r>
      <w:r w:rsidR="00A37BA1">
        <w:t xml:space="preserve">ational </w:t>
      </w:r>
      <w:r>
        <w:t>D</w:t>
      </w:r>
      <w:r w:rsidR="00A37BA1">
        <w:t xml:space="preserve">efence and </w:t>
      </w:r>
      <w:r>
        <w:t>S</w:t>
      </w:r>
      <w:r w:rsidR="00A37BA1">
        <w:t xml:space="preserve">ecurity </w:t>
      </w:r>
      <w:r>
        <w:t>C</w:t>
      </w:r>
      <w:r w:rsidR="00A37BA1">
        <w:t>ouncil</w:t>
      </w:r>
      <w:r w:rsidRPr="0004720D">
        <w:t xml:space="preserve"> before declaring a state of emergency.  </w:t>
      </w:r>
      <w:r w:rsidR="00915315">
        <w:t xml:space="preserve">Article 201 of the 2008 Constitution sets out that the NDSC is comprised of 11 members, </w:t>
      </w:r>
      <w:r w:rsidR="00777EB5">
        <w:t>6</w:t>
      </w:r>
      <w:r w:rsidR="00915315">
        <w:t xml:space="preserve"> military and </w:t>
      </w:r>
      <w:r w:rsidR="00777EB5">
        <w:t>5</w:t>
      </w:r>
      <w:r w:rsidR="00915315">
        <w:t xml:space="preserve"> civilian.  </w:t>
      </w:r>
      <w:r w:rsidR="007E5290">
        <w:t xml:space="preserve">While Article 417 does not </w:t>
      </w:r>
      <w:r w:rsidR="00915315">
        <w:t xml:space="preserve">expressly </w:t>
      </w:r>
      <w:r w:rsidR="007E5290">
        <w:t xml:space="preserve">state that the full NDSC must </w:t>
      </w:r>
      <w:r w:rsidR="00915315">
        <w:t xml:space="preserve">be in attendance to declare a state of emergency under 417, Article 412(b), related to declaring a state of emergency in a region, state or administrative area expressly </w:t>
      </w:r>
      <w:r w:rsidR="009A017F">
        <w:t>provides that the President can consult with four specific military members of the NDSC “if all the members are unable to attend</w:t>
      </w:r>
      <w:r w:rsidR="00915315">
        <w:t>.</w:t>
      </w:r>
      <w:r w:rsidR="009A017F">
        <w:t>”</w:t>
      </w:r>
      <w:r w:rsidR="00915315">
        <w:t xml:space="preserve"> Article 417 does not include this provision</w:t>
      </w:r>
      <w:r w:rsidR="00295DF4">
        <w:t xml:space="preserve">, presumably because the </w:t>
      </w:r>
      <w:r w:rsidR="009A017F">
        <w:t xml:space="preserve">drafters recognized that the declaration of a nationwide </w:t>
      </w:r>
      <w:r w:rsidR="00295DF4">
        <w:t xml:space="preserve">state of emergency </w:t>
      </w:r>
      <w:r w:rsidR="009A017F">
        <w:t>under Article</w:t>
      </w:r>
      <w:r w:rsidR="00295DF4">
        <w:t xml:space="preserve"> 417 has grave consequences</w:t>
      </w:r>
      <w:r w:rsidR="009A017F">
        <w:t xml:space="preserve"> and sought to set a higher bar for approval</w:t>
      </w:r>
      <w:r w:rsidR="00915315">
        <w:t xml:space="preserve">. </w:t>
      </w:r>
      <w:r w:rsidR="00067B17">
        <w:t xml:space="preserve"> </w:t>
      </w:r>
      <w:r w:rsidR="00067B17" w:rsidRPr="0004720D">
        <w:t xml:space="preserve">Notwithstanding the fact that Myint Swe was not legally Acting President of the Union, he met with only </w:t>
      </w:r>
      <w:r w:rsidR="00067B17">
        <w:t xml:space="preserve">the six military members </w:t>
      </w:r>
      <w:r w:rsidR="00067B17" w:rsidRPr="0004720D">
        <w:t>of the NDSC</w:t>
      </w:r>
      <w:r w:rsidR="00067B17">
        <w:t xml:space="preserve"> prior to declaring the state of emergency under Article 417</w:t>
      </w:r>
      <w:r w:rsidR="00067B17" w:rsidRPr="0004720D">
        <w:t xml:space="preserve">. </w:t>
      </w:r>
      <w:r w:rsidR="00067B17">
        <w:t xml:space="preserve"> </w:t>
      </w:r>
    </w:p>
    <w:p w14:paraId="20444AC1" w14:textId="1969B71B"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Article 421(a) requires the President to provide the parliament notice for the </w:t>
      </w:r>
      <w:r w:rsidR="00D3538E">
        <w:t>s</w:t>
      </w:r>
      <w:r w:rsidRPr="0004720D">
        <w:t xml:space="preserve">tate of </w:t>
      </w:r>
      <w:r w:rsidR="00D3538E">
        <w:t>e</w:t>
      </w:r>
      <w:r w:rsidRPr="0004720D">
        <w:t xml:space="preserve">mergency (“submit the matter of transferring sovereign power”) in a regular or emergency </w:t>
      </w:r>
      <w:r w:rsidRPr="0004720D">
        <w:lastRenderedPageBreak/>
        <w:t xml:space="preserve">legislative session. This, of course, did not occur because the new parliament was not allowed to sit.  </w:t>
      </w:r>
    </w:p>
    <w:p w14:paraId="219CFBAB" w14:textId="07A23B0A" w:rsidR="00664237" w:rsidRPr="00B41280" w:rsidRDefault="00CB3936" w:rsidP="00B41280">
      <w:pPr>
        <w:pStyle w:val="Heading3"/>
        <w:keepNext/>
        <w:keepLines/>
      </w:pPr>
      <w:r>
        <w:t xml:space="preserve">3.  </w:t>
      </w:r>
      <w:r w:rsidR="00664237" w:rsidRPr="00B41280">
        <w:t>The substantive grounds for a state of emergency were not met</w:t>
      </w:r>
    </w:p>
    <w:p w14:paraId="3C333CBB" w14:textId="43995FB8" w:rsidR="00664237" w:rsidRPr="0004720D" w:rsidRDefault="00664237" w:rsidP="00B41280">
      <w:pPr>
        <w:pStyle w:val="SingleTxtG"/>
        <w:keepNext/>
        <w:keepLines/>
        <w:numPr>
          <w:ilvl w:val="0"/>
          <w:numId w:val="6"/>
        </w:numPr>
        <w:tabs>
          <w:tab w:val="clear" w:pos="1701"/>
          <w:tab w:val="left" w:pos="1800"/>
        </w:tabs>
        <w:kinsoku/>
        <w:overflowPunct/>
        <w:autoSpaceDE/>
        <w:autoSpaceDN/>
        <w:adjustRightInd/>
        <w:snapToGrid/>
        <w:spacing w:line="240" w:lineRule="auto"/>
        <w:ind w:left="1080" w:firstLine="0"/>
      </w:pPr>
      <w:r w:rsidRPr="0004720D">
        <w:t>In addition to the procedural failings, the military’s reasoning for the coup was substantively deficient. Under Article 417, the president can declare a state of emergency utilizing the steps above only if there is a threat of the ‘disintegration of the Union or national solidarity or the loss of national sovereignty’ due ‘to acts or attempts to take over the sovereignty of the Union by insurgency, violence and wrongful forcible means.’</w:t>
      </w:r>
    </w:p>
    <w:p w14:paraId="63FFEF7B" w14:textId="33BE20FE"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military has claimed that the state of emergency was required due to “acts to take over the sovereignty of the Union by wrongful forcible means.”</w:t>
      </w:r>
      <w:r w:rsidRPr="0004720D">
        <w:rPr>
          <w:rStyle w:val="FootnoteReference"/>
        </w:rPr>
        <w:footnoteReference w:id="63"/>
      </w:r>
      <w:r w:rsidRPr="0004720D">
        <w:t xml:space="preserve"> Specifically, the military claimed that “relevant officials failed to resolve the issues related to 10,482,116 possible fraudulent ballots in the 2020 general election, but they convened the Hluttaw and tried to form a government.”  </w:t>
      </w:r>
    </w:p>
    <w:p w14:paraId="667088DD" w14:textId="6DF9F8AC"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Under the military-drafted Constitution and the Union Election Commission Law, the UEC is the only body with authority to investigate and adjudicate disputes relating to elections. The military has no constitutional authority as it relates to election disputes and the UEC was under no obligation to “resolve issues” related to unfounded claims of fraud by the military.</w:t>
      </w:r>
      <w:r w:rsidR="00C32461">
        <w:t xml:space="preserve"> </w:t>
      </w:r>
      <w:r w:rsidRPr="0004720D">
        <w:t>In accordance with the constitution, the UEC for</w:t>
      </w:r>
      <w:r w:rsidR="00653467">
        <w:t>med</w:t>
      </w:r>
      <w:r w:rsidRPr="0004720D">
        <w:t xml:space="preserve"> electoral tribunals to investigate the 287 complaints</w:t>
      </w:r>
      <w:r w:rsidR="000F123F">
        <w:t xml:space="preserve"> it received concerning the 2020 elections</w:t>
      </w:r>
      <w:r w:rsidRPr="0004720D">
        <w:t>.</w:t>
      </w:r>
      <w:r w:rsidR="00653467">
        <w:rPr>
          <w:rStyle w:val="FootnoteReference"/>
        </w:rPr>
        <w:footnoteReference w:id="64"/>
      </w:r>
      <w:r w:rsidRPr="0004720D">
        <w:t xml:space="preserve">  </w:t>
      </w:r>
    </w:p>
    <w:p w14:paraId="063F61A0" w14:textId="15F6BD97"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military also </w:t>
      </w:r>
      <w:r w:rsidR="00275F83">
        <w:t>claimed</w:t>
      </w:r>
      <w:r w:rsidRPr="0004720D">
        <w:t xml:space="preserve"> that the Speaker of the Union Parliament and President rejected the request put by 203 Members of Parliament (</w:t>
      </w:r>
      <w:r w:rsidR="00921DA3">
        <w:t xml:space="preserve">including </w:t>
      </w:r>
      <w:r w:rsidR="00921DA3" w:rsidRPr="0004720D">
        <w:t>16</w:t>
      </w:r>
      <w:r w:rsidR="00921DA3">
        <w:t>0</w:t>
      </w:r>
      <w:r w:rsidR="00921DA3" w:rsidRPr="0004720D">
        <w:t xml:space="preserve"> </w:t>
      </w:r>
      <w:r w:rsidRPr="0004720D">
        <w:t>military</w:t>
      </w:r>
      <w:r w:rsidR="000F123F">
        <w:t>-</w:t>
      </w:r>
      <w:r w:rsidRPr="0004720D">
        <w:t xml:space="preserve">appointed Members and </w:t>
      </w:r>
      <w:r w:rsidR="000A4DD2">
        <w:t>3</w:t>
      </w:r>
      <w:r w:rsidR="00921DA3">
        <w:t>6</w:t>
      </w:r>
      <w:r w:rsidR="000A4DD2">
        <w:t xml:space="preserve"> </w:t>
      </w:r>
      <w:r w:rsidRPr="0004720D">
        <w:t xml:space="preserve">USDP members) to convene a special session of the Union Parliament to address claims of electoral fraud.  Under the constitution, the Speaker shall convene an emergency session if one-fourth of the Members call for it.  However, according to Article 81 of the constitution, parliamentary sessions shall be called for issues “that require resolutions, consents and approvals of the Pyidaungsu Hluttaw [Parliament].”  </w:t>
      </w:r>
      <w:r w:rsidR="00F176FC">
        <w:t>In a statement dated 12 January 2021, t</w:t>
      </w:r>
      <w:r w:rsidRPr="0004720D">
        <w:t xml:space="preserve">he Speaker declined to convene a session </w:t>
      </w:r>
      <w:r w:rsidR="00F176FC">
        <w:t>stating that</w:t>
      </w:r>
      <w:r w:rsidR="000F123F" w:rsidRPr="0004720D">
        <w:t xml:space="preserve"> </w:t>
      </w:r>
      <w:r w:rsidRPr="0004720D">
        <w:t xml:space="preserve">parliament has no remit over elections: </w:t>
      </w:r>
    </w:p>
    <w:p w14:paraId="74D96047" w14:textId="1A007AE5" w:rsidR="00664237" w:rsidRPr="0004720D" w:rsidRDefault="00664237" w:rsidP="00194414">
      <w:pPr>
        <w:pStyle w:val="SingleTxtG"/>
        <w:tabs>
          <w:tab w:val="clear" w:pos="1701"/>
          <w:tab w:val="left" w:pos="1800"/>
        </w:tabs>
        <w:kinsoku/>
        <w:overflowPunct/>
        <w:autoSpaceDE/>
        <w:autoSpaceDN/>
        <w:adjustRightInd/>
        <w:snapToGrid/>
        <w:spacing w:line="240" w:lineRule="auto"/>
        <w:ind w:left="1800"/>
      </w:pPr>
      <w:r w:rsidRPr="0004720D">
        <w:t>The main reason given by the letter calling for a special session is not the matters that require resolutions, consents and approvals of the Pyidaungsu Hluttaw as mentioned in section 81 of the Constitution. Moreover, section 402 of the Constitution and section 11 of the Union Election Commission Law say that the decisions and functions made by the Union Election Commission shall be final and conclusive, so the issue pointed out by the letter is not the matter to be decided collectively in a Pyidaungsu Hluttaw session. The electoral complaints are matters that must be addressed just by the Union Election Commission under relevant laws and rules. So, we would like to reply that it is unnecessary to convene a special session of the second Pyidaungsu Hluttaw.  Therefore, it is announced that no special session will be convened.</w:t>
      </w:r>
      <w:r w:rsidRPr="0004720D">
        <w:rPr>
          <w:rStyle w:val="FootnoteReference"/>
        </w:rPr>
        <w:footnoteReference w:id="65"/>
      </w:r>
    </w:p>
    <w:p w14:paraId="674CDC62" w14:textId="7A3C8D8A"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military had no constitutional grounds to</w:t>
      </w:r>
      <w:r w:rsidR="00100426">
        <w:t xml:space="preserve"> involve itself in the management of the election or to</w:t>
      </w:r>
      <w:r w:rsidRPr="0004720D">
        <w:t xml:space="preserve"> call the UEC and Parliament’s actions in response to their claims “acts to take over the sovereignty of the Union by wrongful forcible means.”  This is made all the clearer when examining the veracity of the fraud claims.  </w:t>
      </w:r>
    </w:p>
    <w:p w14:paraId="0AAF7CB6" w14:textId="2A05C814" w:rsidR="00664237" w:rsidRPr="0004720D" w:rsidRDefault="00664237" w:rsidP="00741E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In his September 2020 report to the UN General Assembly, the Special Rapporteur highlighted numerous issues with the </w:t>
      </w:r>
      <w:r w:rsidR="00100426">
        <w:t>up</w:t>
      </w:r>
      <w:r w:rsidR="00100426" w:rsidRPr="0004720D">
        <w:t xml:space="preserve">coming </w:t>
      </w:r>
      <w:r w:rsidRPr="0004720D">
        <w:t>November elections.</w:t>
      </w:r>
      <w:r w:rsidRPr="0004720D">
        <w:rPr>
          <w:rStyle w:val="FootnoteReference"/>
        </w:rPr>
        <w:footnoteReference w:id="66"/>
      </w:r>
      <w:r w:rsidRPr="0004720D">
        <w:t xml:space="preserve">  Chief among his concerns were the wholesale disenfranchisement of the Rohingya; restrictions on the freedom of expression of candidates; </w:t>
      </w:r>
      <w:r w:rsidR="00100426">
        <w:t xml:space="preserve">the </w:t>
      </w:r>
      <w:r w:rsidRPr="0004720D">
        <w:t xml:space="preserve">inability </w:t>
      </w:r>
      <w:r w:rsidR="00100426">
        <w:t>of</w:t>
      </w:r>
      <w:r w:rsidRPr="0004720D">
        <w:t xml:space="preserve"> eligible voters to vote in conflict zones in Rakhine, </w:t>
      </w:r>
      <w:r w:rsidRPr="0004720D">
        <w:lastRenderedPageBreak/>
        <w:t xml:space="preserve">Kachin, and Shan State; and the use of social media to post dangerous speech and hate speech targeting candidates.  </w:t>
      </w:r>
    </w:p>
    <w:p w14:paraId="77683279" w14:textId="0C57FA18"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These concerns notwithstanding, the military has presented no evidence to support</w:t>
      </w:r>
      <w:r w:rsidR="00100426">
        <w:t xml:space="preserve"> its allegations of</w:t>
      </w:r>
      <w:r w:rsidRPr="0004720D">
        <w:t xml:space="preserve"> massive fraud in the casting of ballots. The fraud that it has routinely cited centers on “irregularities” </w:t>
      </w:r>
      <w:r w:rsidR="00A3187B">
        <w:t>in</w:t>
      </w:r>
      <w:r w:rsidRPr="0004720D">
        <w:t xml:space="preserve"> the voter lists released ahead of the election.  Flaws in voter lists do not equate</w:t>
      </w:r>
      <w:r w:rsidR="006812A8">
        <w:tab/>
      </w:r>
      <w:r w:rsidRPr="0004720D">
        <w:t xml:space="preserve">to actual voting irregularities. The junta has not provided evidence showing widespread fraud in actual voting or tabulation.  </w:t>
      </w:r>
    </w:p>
    <w:p w14:paraId="0E98048C" w14:textId="40131655"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On 26 July 2021, the </w:t>
      </w:r>
      <w:r w:rsidR="00A3187B">
        <w:t xml:space="preserve">new, </w:t>
      </w:r>
      <w:r w:rsidRPr="0004720D">
        <w:t>military-appointed UEC</w:t>
      </w:r>
      <w:r w:rsidR="00A3187B">
        <w:t xml:space="preserve">—which </w:t>
      </w:r>
      <w:r w:rsidR="00C76D86">
        <w:t xml:space="preserve">illegally </w:t>
      </w:r>
      <w:r w:rsidR="00A3187B">
        <w:t>replaced the Commission that oversaw the 2020 elections—</w:t>
      </w:r>
      <w:r w:rsidRPr="0004720D">
        <w:t>announced its decision to invalidate the results of the 2020 election on the grounds that its inspectors had found 11,305,390 voter list irregularities across the country, representing nearly one-third of the country’s registered voters. The announcement also alleged the duplication of voter lists, the mass inclusion of voters without national identification cards, and a misuse of administrative power on the part of the NLD</w:t>
      </w:r>
      <w:r w:rsidR="00A3187B">
        <w:t>,</w:t>
      </w:r>
      <w:r w:rsidRPr="0004720D">
        <w:t xml:space="preserve"> among other issues.</w:t>
      </w:r>
      <w:r w:rsidRPr="0004720D">
        <w:rPr>
          <w:rStyle w:val="FootnoteReference"/>
        </w:rPr>
        <w:footnoteReference w:id="67"/>
      </w:r>
      <w:r w:rsidRPr="0004720D">
        <w:t xml:space="preserve">  </w:t>
      </w:r>
    </w:p>
    <w:p w14:paraId="22061417" w14:textId="31E3A712"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Voter lists were prepared by ward/village tract sub-commissions on the basis of data provided by the General Administration Department and local branches of the Ministry of Labour Immigration and Population.  Sources of data included household registers as well as door-to-door checking.   </w:t>
      </w:r>
    </w:p>
    <w:p w14:paraId="5E3D74EB" w14:textId="26222DA2"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For the 2020 elections, voter lists were twice subject to public scrutiny (with one extension) for inspection and modifications prior to the election.</w:t>
      </w:r>
      <w:r w:rsidR="00F36A9D">
        <w:t xml:space="preserve"> </w:t>
      </w:r>
      <w:r w:rsidRPr="0004720D">
        <w:t>Voter lists were first displayed for voter verification on 25 July 2020 for two weeks and extended until 14 August 2020.</w:t>
      </w:r>
      <w:r w:rsidRPr="0004720D">
        <w:rPr>
          <w:rStyle w:val="FootnoteReference"/>
        </w:rPr>
        <w:footnoteReference w:id="68"/>
      </w:r>
      <w:r w:rsidRPr="0004720D">
        <w:t xml:space="preserve">  As inaccuracies in the lists became apparent, State Counsellor Aung San Suu Kyi urged the UEC to address the situation.</w:t>
      </w:r>
      <w:r w:rsidRPr="0004720D">
        <w:rPr>
          <w:rStyle w:val="FootnoteReference"/>
        </w:rPr>
        <w:footnoteReference w:id="69"/>
      </w:r>
      <w:r w:rsidRPr="0004720D">
        <w:t xml:space="preserve">  210,000 additions, 150,000 corrections, and 66,000 removals of deceased voters were requested during the display period.  The UEC instructed sub-commissions to carry out corrective actions, scrutinize vote</w:t>
      </w:r>
      <w:r w:rsidR="00A3187B">
        <w:t>r</w:t>
      </w:r>
      <w:r w:rsidRPr="0004720D">
        <w:t xml:space="preserve"> lists and correct mistakes </w:t>
      </w:r>
      <w:r w:rsidR="00A3187B">
        <w:t>by</w:t>
      </w:r>
      <w:r w:rsidR="00A3187B" w:rsidRPr="0004720D">
        <w:t xml:space="preserve"> </w:t>
      </w:r>
      <w:r w:rsidRPr="0004720D">
        <w:t>using data from the 2015 voter lists and conducting door-to-door checks.  The voter lists were publicly displayed a second time from 1 to 14 October 2020.</w:t>
      </w:r>
      <w:r w:rsidRPr="0004720D">
        <w:rPr>
          <w:rStyle w:val="FootnoteReference"/>
        </w:rPr>
        <w:footnoteReference w:id="70"/>
      </w:r>
      <w:r w:rsidRPr="0004720D">
        <w:t xml:space="preserve">   </w:t>
      </w:r>
    </w:p>
    <w:p w14:paraId="0ACF1DEF" w14:textId="1D14E8C7"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Voter lists were distributed to candidates and parties at the township level.</w:t>
      </w:r>
      <w:r w:rsidRPr="0004720D">
        <w:rPr>
          <w:rStyle w:val="FootnoteReference"/>
        </w:rPr>
        <w:footnoteReference w:id="71"/>
      </w:r>
      <w:r w:rsidRPr="0004720D">
        <w:t xml:space="preserve">  Over 80 percent of the 479 party and candidate representatives interviewed by the Carter Center found that the quality of the voter rolls </w:t>
      </w:r>
      <w:r w:rsidR="00975E9E" w:rsidRPr="0004720D">
        <w:t>was</w:t>
      </w:r>
      <w:r w:rsidRPr="0004720D">
        <w:t xml:space="preserve"> either good or adequate.</w:t>
      </w:r>
      <w:r w:rsidRPr="0004720D">
        <w:rPr>
          <w:rStyle w:val="FootnoteReference"/>
        </w:rPr>
        <w:footnoteReference w:id="72"/>
      </w:r>
      <w:r w:rsidRPr="0004720D">
        <w:t xml:space="preserve">  Observer reports did not find significant issues with the voter rolls in polling stations.    </w:t>
      </w:r>
    </w:p>
    <w:p w14:paraId="031A733E" w14:textId="55DFEB7F"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Special Rapporteur has spoken with multiple UEC election officials at the regional and township level who oversaw the 2020 election, including those </w:t>
      </w:r>
      <w:r w:rsidR="00A14589">
        <w:t>who</w:t>
      </w:r>
      <w:r w:rsidR="00A14589" w:rsidRPr="0004720D">
        <w:t xml:space="preserve"> </w:t>
      </w:r>
      <w:r w:rsidRPr="0004720D">
        <w:t>have had to go into hiding due to fears of arrest.  One UEC sub-commissioner who oversaw the election for their township told the Special Rapporteur, “Yes, there were some minor errors in the voter list.  The election commissions verified it, and there were three times we made it public so that people could come and check.  The people came enthusiastically [to check].”  Another, who had fled his home and spoke with the Special Rapporteur from a hideout in the jungle told him, “Some of the irregularities were from computer errors.  For example, the wrong date of birth or the wrong name spellings.”</w:t>
      </w:r>
    </w:p>
    <w:p w14:paraId="7BD366DE" w14:textId="59D6F1BC"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UEC </w:t>
      </w:r>
      <w:r w:rsidR="00921DA3">
        <w:t>officials</w:t>
      </w:r>
      <w:r w:rsidRPr="0004720D">
        <w:t xml:space="preserve"> also reported to the Special Rapporteur that they knew of cases where officials</w:t>
      </w:r>
      <w:r w:rsidR="00A14589">
        <w:t xml:space="preserve"> from the military-controlled General Administration Department</w:t>
      </w:r>
      <w:r w:rsidRPr="0004720D">
        <w:t xml:space="preserve"> who collected the voter registration data confided in them that the junta’s claims of fraud, “were a joke.”    </w:t>
      </w:r>
    </w:p>
    <w:p w14:paraId="3B71E891" w14:textId="4632D57C"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lastRenderedPageBreak/>
        <w:t xml:space="preserve">Two days after the election, one of the independent </w:t>
      </w:r>
      <w:r w:rsidR="00691D76">
        <w:t xml:space="preserve">international </w:t>
      </w:r>
      <w:r w:rsidRPr="0004720D">
        <w:t xml:space="preserve">election observers, the Carter Center, found that while “important aspects of the electoral process were impacted by restrictions” </w:t>
      </w:r>
      <w:r w:rsidR="00346369">
        <w:t>related to</w:t>
      </w:r>
      <w:r w:rsidRPr="0004720D">
        <w:t xml:space="preserve"> the pandemic, “voters were enthusiastic and able to freely express their will at the polls and choose their elected representatives” and “election day itself occurred without significant incidents or major irregularities being reported by mission observers.”</w:t>
      </w:r>
      <w:r w:rsidRPr="0004720D">
        <w:rPr>
          <w:rStyle w:val="FootnoteReference"/>
        </w:rPr>
        <w:footnoteReference w:id="73"/>
      </w:r>
      <w:r w:rsidRPr="0004720D">
        <w:t xml:space="preserve"> The Carter Center, which sent over 40 observers to polling stations on election day, also added that “election procedures were widely adhered to, with the conduct of voting assessed positively in 94% of polling stations visited.”</w:t>
      </w:r>
      <w:r w:rsidRPr="0004720D">
        <w:rPr>
          <w:rStyle w:val="FootnoteReference"/>
        </w:rPr>
        <w:footnoteReference w:id="74"/>
      </w:r>
      <w:r w:rsidRPr="0004720D">
        <w:t xml:space="preserve">  Regarding the voter registration rolls, the Carter Center reported: “the mission did not find significant issues with the voter rolls in polling stations visited, although the media reported that voters were missing from voter rolls for the ethnic affairs minister races in Mandalay and Yangon.”</w:t>
      </w:r>
    </w:p>
    <w:p w14:paraId="75F4FEE6" w14:textId="3253ECDF"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Three months after the coup, </w:t>
      </w:r>
      <w:r w:rsidR="00A7539E">
        <w:t>the Asia Network for Free Election</w:t>
      </w:r>
      <w:r w:rsidR="00346369">
        <w:t>s</w:t>
      </w:r>
      <w:r w:rsidR="00A7539E">
        <w:t xml:space="preserve"> (</w:t>
      </w:r>
      <w:r w:rsidRPr="0004720D">
        <w:t>ANFREL</w:t>
      </w:r>
      <w:r w:rsidR="00A7539E">
        <w:t>)</w:t>
      </w:r>
      <w:r w:rsidR="000A4DD2">
        <w:t xml:space="preserve"> </w:t>
      </w:r>
      <w:r w:rsidRPr="0004720D">
        <w:t xml:space="preserve"> released its comprehensive election assessment, which found that “the results of the 2020 general elections were, by and large, representative of the will of the people of Myanmar.”</w:t>
      </w:r>
      <w:r w:rsidRPr="0004720D">
        <w:rPr>
          <w:rStyle w:val="FootnoteReference"/>
        </w:rPr>
        <w:footnoteReference w:id="75"/>
      </w:r>
      <w:r w:rsidRPr="0004720D">
        <w:t xml:space="preserve"> ANFREL highlighted that “27.5 million people voted thanks to the hard work of polling staff and election or health officials; their voices cannot be silenced.”</w:t>
      </w:r>
      <w:r w:rsidRPr="0004720D">
        <w:rPr>
          <w:rStyle w:val="FootnoteReference"/>
        </w:rPr>
        <w:footnoteReference w:id="76"/>
      </w:r>
      <w:r w:rsidRPr="0004720D">
        <w:t xml:space="preserve">  ANFREL’s assessment was based on data collected by ANFREL’s International Election Observation Mission to the 2020 elections, comprised of 13 long-term observers deployed for 24 days, eight short-term observers deployed for 8 days, three additional Election Day observers, a core team based in Yangon, and four electoral analysts, one in Yangon and the rest working remotely. ANFREL was able to deploy international election observers to 13 out of 14 states and regions in Myanmar.</w:t>
      </w:r>
    </w:p>
    <w:p w14:paraId="52E3A6D4" w14:textId="083D5B33" w:rsidR="00664237" w:rsidRPr="0004720D" w:rsidRDefault="00691D76"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Voter </w:t>
      </w:r>
      <w:r w:rsidR="00921DA3">
        <w:t>t</w:t>
      </w:r>
      <w:r w:rsidR="00664237" w:rsidRPr="0004720D">
        <w:t>urnout averages between 2015 and 2020 show no significant differences, as demonstrated in the chart below.  The data available at region/state level indicates that in 10 of 15 regions and states, including Naypyitaw, the turnout variations between 2015 and 2020 were within +/- 2 percentage points.  National voter turnout was 69.7 percent in 2015 and 71.9 percent in 2020, for an increase of 2.2 percent.</w:t>
      </w:r>
      <w:r w:rsidR="00664237" w:rsidRPr="0004720D">
        <w:rPr>
          <w:rStyle w:val="FootnoteReference"/>
        </w:rPr>
        <w:footnoteReference w:id="77"/>
      </w:r>
      <w:r w:rsidR="00664237" w:rsidRPr="0004720D">
        <w:t xml:space="preserve"> </w:t>
      </w:r>
      <w:r w:rsidR="00664237" w:rsidRPr="00514616">
        <w:t>Notably, Min Aung Hlaing</w:t>
      </w:r>
      <w:r w:rsidR="00395118">
        <w:t xml:space="preserve"> himself</w:t>
      </w:r>
      <w:r w:rsidR="00664237" w:rsidRPr="00514616">
        <w:t xml:space="preserve"> highlighted on 3 February 2021 that the 2015 election had been “organized successfully.”</w:t>
      </w:r>
      <w:r w:rsidR="00664237" w:rsidRPr="00514616">
        <w:rPr>
          <w:rStyle w:val="FootnoteReference"/>
        </w:rPr>
        <w:t xml:space="preserve"> </w:t>
      </w:r>
      <w:r w:rsidR="00664237" w:rsidRPr="00514616">
        <w:rPr>
          <w:rStyle w:val="FootnoteReference"/>
        </w:rPr>
        <w:footnoteReference w:id="78"/>
      </w:r>
    </w:p>
    <w:p w14:paraId="0283F4CD" w14:textId="77777777" w:rsidR="00664237" w:rsidRPr="0004720D" w:rsidRDefault="00664237" w:rsidP="00664237"/>
    <w:p w14:paraId="5CD40C3C" w14:textId="77777777" w:rsidR="00664237" w:rsidRPr="0004720D" w:rsidRDefault="00664237" w:rsidP="00664237">
      <w:r w:rsidRPr="0004720D">
        <w:rPr>
          <w:noProof/>
          <w:lang w:val="en-GB" w:eastAsia="en-GB"/>
        </w:rPr>
        <w:lastRenderedPageBreak/>
        <w:drawing>
          <wp:inline distT="0" distB="0" distL="0" distR="0" wp14:anchorId="6BADE8BD" wp14:editId="09C69087">
            <wp:extent cx="5943600" cy="3777615"/>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77615"/>
                    </a:xfrm>
                    <a:prstGeom prst="rect">
                      <a:avLst/>
                    </a:prstGeom>
                  </pic:spPr>
                </pic:pic>
              </a:graphicData>
            </a:graphic>
          </wp:inline>
        </w:drawing>
      </w:r>
    </w:p>
    <w:p w14:paraId="4DE64060" w14:textId="77777777" w:rsidR="00664237" w:rsidRPr="0004720D" w:rsidRDefault="00664237" w:rsidP="00664237"/>
    <w:p w14:paraId="6411C044" w14:textId="77777777" w:rsidR="00664237" w:rsidRPr="0004720D" w:rsidRDefault="00664237" w:rsidP="00664237"/>
    <w:p w14:paraId="4CBA1080" w14:textId="38FF56C9"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Despite election fraud being the sole rationale for upending the democratic transition in Myanmar, the military failed to show compelling evidence that it occurred at a scale that would have altered the election outcome.  </w:t>
      </w:r>
    </w:p>
    <w:p w14:paraId="44B91D6C" w14:textId="534F80BC"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Notwithstanding this fact, the military pushed forward its election fraud narrative and targeted election officials following the coup.  Many were interrogated and pressured to push the fraud narrative.  One UEC official </w:t>
      </w:r>
      <w:r w:rsidR="00323945">
        <w:t xml:space="preserve">told </w:t>
      </w:r>
      <w:r w:rsidRPr="0004720D">
        <w:t>the Special Rapporteur, “</w:t>
      </w:r>
      <w:r w:rsidR="00323945">
        <w:t>F</w:t>
      </w:r>
      <w:r w:rsidRPr="0004720D">
        <w:t xml:space="preserve">ollowing the coup, UEC Secretaries were ordered by the military to lodge complaints against UEC sub-commissioners related to election interference in court and the UEC sub-commissioners were charged with crimes related to election interference across the country.”  A UEC official who was charged told the Special Rapporteur that a judge presiding over their case said that if they contested the charges they would be sentenced to six months in jail and a 60,000 kyat fine.  If they accepted the charges they would receive a fine of 10,000 kyat and receive no jail time.  </w:t>
      </w:r>
      <w:r w:rsidR="00921DA3">
        <w:t>The official</w:t>
      </w:r>
      <w:r w:rsidR="00691D76" w:rsidRPr="0004720D">
        <w:t xml:space="preserve"> </w:t>
      </w:r>
      <w:r w:rsidRPr="0004720D">
        <w:t xml:space="preserve">decided to pay the fine.    </w:t>
      </w:r>
    </w:p>
    <w:p w14:paraId="73651C15" w14:textId="22D3EF1F" w:rsidR="00664237" w:rsidRPr="0004720D" w:rsidRDefault="00664237" w:rsidP="00710074">
      <w:pPr>
        <w:pStyle w:val="SingleTxtG"/>
        <w:tabs>
          <w:tab w:val="clear" w:pos="1701"/>
          <w:tab w:val="left" w:pos="1800"/>
        </w:tabs>
        <w:kinsoku/>
        <w:overflowPunct/>
        <w:autoSpaceDE/>
        <w:autoSpaceDN/>
        <w:adjustRightInd/>
        <w:snapToGrid/>
        <w:spacing w:line="240" w:lineRule="auto"/>
        <w:ind w:left="0"/>
        <w:jc w:val="center"/>
      </w:pPr>
      <w:r w:rsidRPr="0004720D">
        <w:t>****</w:t>
      </w:r>
    </w:p>
    <w:p w14:paraId="176C5904" w14:textId="7C5C7952"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SAC’s claim that “The legitimacy of the State Administration Council (SAC) is unquestionable as it was formed in accordance with the State Constitution” is patently false.  Procedurally</w:t>
      </w:r>
      <w:r w:rsidR="009110AA">
        <w:t>,</w:t>
      </w:r>
      <w:r w:rsidRPr="0004720D">
        <w:t xml:space="preserve"> the military failed to follow the constitution by unconstitutionally removing President Win Myint and unconstitutionally appointing Myint Swe as Acting President.  Substantively, it had no grounds to claim that election officials and the Parliament were using “wrongful means” that “may cause the loss of sovereignty” by refusing to further investigate the military’s unfounded claims of voter fraud.    </w:t>
      </w:r>
    </w:p>
    <w:p w14:paraId="3283E895" w14:textId="789271EF" w:rsidR="00664237" w:rsidRPr="0026777F" w:rsidRDefault="000E51FF" w:rsidP="000E51FF">
      <w:pPr>
        <w:pStyle w:val="Heading2"/>
        <w:keepNext/>
        <w:keepLines/>
        <w:ind w:hanging="513"/>
      </w:pPr>
      <w:r>
        <w:lastRenderedPageBreak/>
        <w:t>B.</w:t>
      </w:r>
      <w:r>
        <w:tab/>
      </w:r>
      <w:r w:rsidR="00664237" w:rsidRPr="0026777F">
        <w:t xml:space="preserve">The SAC </w:t>
      </w:r>
      <w:r w:rsidR="00691D76" w:rsidRPr="0026777F">
        <w:t>h</w:t>
      </w:r>
      <w:r w:rsidR="00664237" w:rsidRPr="0026777F">
        <w:t xml:space="preserve">as </w:t>
      </w:r>
      <w:r w:rsidR="00691D76" w:rsidRPr="0026777F">
        <w:t>n</w:t>
      </w:r>
      <w:r w:rsidR="00664237" w:rsidRPr="0026777F">
        <w:t xml:space="preserve">o </w:t>
      </w:r>
      <w:r w:rsidR="00E64107" w:rsidRPr="00E64107">
        <w:t>d</w:t>
      </w:r>
      <w:r w:rsidR="00664237" w:rsidRPr="00E64107">
        <w:t xml:space="preserve">emocratic </w:t>
      </w:r>
      <w:r w:rsidR="00E64107" w:rsidRPr="00E64107">
        <w:t>l</w:t>
      </w:r>
      <w:r w:rsidR="00664237" w:rsidRPr="00E64107">
        <w:t>egitimacy</w:t>
      </w:r>
      <w:r w:rsidR="00664237" w:rsidRPr="0026777F">
        <w:t xml:space="preserve"> and </w:t>
      </w:r>
      <w:r w:rsidR="00691D76" w:rsidRPr="0026777F">
        <w:t>i</w:t>
      </w:r>
      <w:r w:rsidR="00664237" w:rsidRPr="0026777F">
        <w:t xml:space="preserve">s </w:t>
      </w:r>
      <w:r w:rsidR="00691D76" w:rsidRPr="0026777F">
        <w:t>n</w:t>
      </w:r>
      <w:r w:rsidR="00664237" w:rsidRPr="0026777F">
        <w:t xml:space="preserve">ot the </w:t>
      </w:r>
      <w:r w:rsidR="00921DA3" w:rsidRPr="0026777F">
        <w:t>l</w:t>
      </w:r>
      <w:r w:rsidR="00664237" w:rsidRPr="0026777F">
        <w:t xml:space="preserve">egitimate </w:t>
      </w:r>
      <w:r w:rsidR="00691D76" w:rsidRPr="0026777F">
        <w:t>r</w:t>
      </w:r>
      <w:r w:rsidR="00664237" w:rsidRPr="0026777F">
        <w:t xml:space="preserve">epresentative of the </w:t>
      </w:r>
      <w:r w:rsidR="00921DA3" w:rsidRPr="0026777F">
        <w:t>p</w:t>
      </w:r>
      <w:r w:rsidR="00664237" w:rsidRPr="0026777F">
        <w:t>eople</w:t>
      </w:r>
    </w:p>
    <w:p w14:paraId="4F1F6F34" w14:textId="1F0D6C59" w:rsidR="00664237" w:rsidRPr="0004720D" w:rsidRDefault="00664237" w:rsidP="00B41280">
      <w:pPr>
        <w:pStyle w:val="SingleTxtG"/>
        <w:keepNext/>
        <w:keepLines/>
        <w:numPr>
          <w:ilvl w:val="0"/>
          <w:numId w:val="6"/>
        </w:numPr>
        <w:tabs>
          <w:tab w:val="clear" w:pos="1701"/>
          <w:tab w:val="left" w:pos="1800"/>
        </w:tabs>
        <w:kinsoku/>
        <w:overflowPunct/>
        <w:autoSpaceDE/>
        <w:autoSpaceDN/>
        <w:adjustRightInd/>
        <w:snapToGrid/>
        <w:spacing w:line="240" w:lineRule="auto"/>
        <w:ind w:left="1080" w:firstLine="0"/>
      </w:pPr>
      <w:r w:rsidRPr="0004720D">
        <w:t>The SAC can make no claim to democratic legitimacy</w:t>
      </w:r>
      <w:r w:rsidR="001C5727">
        <w:t>, i.e., representing the will of the people as expressed through elections</w:t>
      </w:r>
      <w:r w:rsidRPr="0004720D">
        <w:t>. The junta’s leader, Min Aung Hlaing,</w:t>
      </w:r>
      <w:r w:rsidR="00600CC0">
        <w:t xml:space="preserve"> has</w:t>
      </w:r>
      <w:r w:rsidRPr="0004720D">
        <w:t xml:space="preserve"> never r</w:t>
      </w:r>
      <w:r w:rsidR="00600CC0">
        <w:t>un</w:t>
      </w:r>
      <w:r w:rsidRPr="0004720D">
        <w:t xml:space="preserve"> for public office, and its proxy party, the </w:t>
      </w:r>
      <w:r w:rsidR="00691D76">
        <w:t>USDP</w:t>
      </w:r>
      <w:r w:rsidRPr="0004720D">
        <w:t xml:space="preserve"> won only 33 of the 476 contested seats in</w:t>
      </w:r>
      <w:r w:rsidR="00B4414B">
        <w:t xml:space="preserve"> the Union</w:t>
      </w:r>
      <w:r w:rsidRPr="0004720D">
        <w:t xml:space="preserve"> Parliament. The SAC has zero remit from the people of Myanmar, as expressed through elections, to govern the country.  </w:t>
      </w:r>
    </w:p>
    <w:p w14:paraId="26F51A5E" w14:textId="52411982"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SAC can also make no claims to being the sole legitimate representative of the people of Myanmar, as </w:t>
      </w:r>
      <w:r w:rsidR="001046A0">
        <w:t xml:space="preserve">claimed by </w:t>
      </w:r>
      <w:r w:rsidRPr="0004720D">
        <w:t xml:space="preserve">opposition groups in Libya and Syria and recognized </w:t>
      </w:r>
      <w:r w:rsidR="001046A0">
        <w:t>by many governments</w:t>
      </w:r>
      <w:r w:rsidRPr="0004720D">
        <w:t>.  It meets none of the criteria scholars have pointed to</w:t>
      </w:r>
      <w:r w:rsidR="00304194">
        <w:t xml:space="preserve"> for recognition of such a claim</w:t>
      </w:r>
      <w:r w:rsidRPr="0004720D">
        <w:t xml:space="preserve">: it does not seek to replace a government that lost legitimacy, it is neither broad nor representative, and it does not enjoy a reasonable prospect of permanence.  </w:t>
      </w:r>
    </w:p>
    <w:p w14:paraId="60D75E16" w14:textId="61026188"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incumbent NLD</w:t>
      </w:r>
      <w:r w:rsidR="00B4414B">
        <w:t>-led</w:t>
      </w:r>
      <w:r w:rsidRPr="0004720D">
        <w:t xml:space="preserve"> government that it overthrew did not lose legitimacy in the eyes of the people. Indeed, the NLD government had a stronger mandate to lead following the 2020 election than it did after the 2015 election.  The NLD gained 9 seats from 2015 to 2020 for a total of 396 of the 498 contested seats in Parliament.  </w:t>
      </w:r>
    </w:p>
    <w:p w14:paraId="4141513A" w14:textId="5B1CDC39"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lang w:eastAsia="en-GB"/>
        </w:rPr>
      </w:pPr>
      <w:r w:rsidRPr="0004720D">
        <w:t>The SAC is not broad</w:t>
      </w:r>
      <w:r w:rsidR="00B4414B">
        <w:t>, inclusive,</w:t>
      </w:r>
      <w:r w:rsidRPr="0004720D">
        <w:t xml:space="preserve"> nor representative of the people of Myanmar. Its primary </w:t>
      </w:r>
      <w:r w:rsidR="001046A0">
        <w:t>goal</w:t>
      </w:r>
      <w:r w:rsidR="001046A0" w:rsidRPr="0004720D">
        <w:t xml:space="preserve"> </w:t>
      </w:r>
      <w:r w:rsidRPr="0004720D">
        <w:t xml:space="preserve">is to perpetuate the military’s place as the single most dominant institution in the country and to entrench an ethnic Burman supremacy entwined with conservative Buddhism. The widespread protests and armed rebellion against the SAC throughout 2021, </w:t>
      </w:r>
      <w:r w:rsidRPr="00B41280">
        <w:t xml:space="preserve">with </w:t>
      </w:r>
      <w:r w:rsidR="00BA3F11" w:rsidRPr="00D126C4">
        <w:t>at least 223</w:t>
      </w:r>
      <w:r w:rsidR="00BA3F11" w:rsidRPr="00B41280">
        <w:t xml:space="preserve"> </w:t>
      </w:r>
      <w:r w:rsidRPr="00B41280">
        <w:t>of the 330 townships</w:t>
      </w:r>
      <w:r w:rsidRPr="0004720D">
        <w:t xml:space="preserve"> participating in demonstrations demanding the SAC step down, demonstrate its limited popular support. </w:t>
      </w:r>
      <w:r w:rsidR="00BA3F11">
        <w:t>At least 7,700</w:t>
      </w:r>
      <w:r w:rsidRPr="0004720D">
        <w:t xml:space="preserve"> protests have occurred since the coup</w:t>
      </w:r>
      <w:r w:rsidR="001046A0">
        <w:t>.</w:t>
      </w:r>
      <w:r w:rsidR="00BA3F11" w:rsidRPr="0004720D">
        <w:rPr>
          <w:rStyle w:val="FootnoteReference"/>
        </w:rPr>
        <w:footnoteReference w:id="79"/>
      </w:r>
      <w:r w:rsidRPr="0004720D">
        <w:t xml:space="preserve"> </w:t>
      </w:r>
      <w:r w:rsidR="001046A0">
        <w:t>W</w:t>
      </w:r>
      <w:r w:rsidRPr="0004720D">
        <w:t xml:space="preserve">hile mass protests have declined due to well-founded fears of </w:t>
      </w:r>
      <w:r w:rsidR="00395118">
        <w:t>facing lethal force</w:t>
      </w:r>
      <w:r w:rsidRPr="0004720D">
        <w:t xml:space="preserve">, protest </w:t>
      </w:r>
      <w:r w:rsidRPr="0004720D">
        <w:rPr>
          <w:color w:val="000000"/>
          <w:lang w:eastAsia="en-GB"/>
        </w:rPr>
        <w:t>leaders have shifted to smaller “flash” demonstrations</w:t>
      </w:r>
      <w:r w:rsidR="00A66632">
        <w:rPr>
          <w:color w:val="000000"/>
          <w:lang w:eastAsia="en-GB"/>
        </w:rPr>
        <w:t>, which continue to this day</w:t>
      </w:r>
      <w:r w:rsidRPr="0004720D">
        <w:rPr>
          <w:color w:val="000000"/>
          <w:lang w:eastAsia="en-GB"/>
        </w:rPr>
        <w:t xml:space="preserve">. </w:t>
      </w:r>
      <w:r w:rsidR="001046A0">
        <w:rPr>
          <w:color w:val="000000"/>
          <w:lang w:eastAsia="en-GB"/>
        </w:rPr>
        <w:t>T</w:t>
      </w:r>
      <w:r w:rsidRPr="0004720D">
        <w:rPr>
          <w:color w:val="000000"/>
          <w:lang w:eastAsia="en-GB"/>
        </w:rPr>
        <w:t>he SAC’s violent attacks on civilians</w:t>
      </w:r>
      <w:r w:rsidR="001046A0">
        <w:rPr>
          <w:color w:val="000000"/>
          <w:lang w:eastAsia="en-GB"/>
        </w:rPr>
        <w:t xml:space="preserve"> have driven</w:t>
      </w:r>
      <w:r w:rsidR="001046A0" w:rsidRPr="0004720D">
        <w:rPr>
          <w:color w:val="000000"/>
          <w:lang w:eastAsia="en-GB"/>
        </w:rPr>
        <w:t xml:space="preserve"> </w:t>
      </w:r>
      <w:r w:rsidRPr="0004720D">
        <w:rPr>
          <w:color w:val="000000"/>
          <w:lang w:eastAsia="en-GB"/>
        </w:rPr>
        <w:t xml:space="preserve">opposition </w:t>
      </w:r>
      <w:r w:rsidR="00D206F6">
        <w:rPr>
          <w:color w:val="000000"/>
          <w:lang w:eastAsia="en-GB"/>
        </w:rPr>
        <w:t xml:space="preserve">militancy </w:t>
      </w:r>
      <w:r w:rsidR="001046A0">
        <w:rPr>
          <w:color w:val="000000"/>
          <w:lang w:eastAsia="en-GB"/>
        </w:rPr>
        <w:t>to unprecedent levels, as</w:t>
      </w:r>
      <w:r w:rsidRPr="0004720D">
        <w:rPr>
          <w:color w:val="000000"/>
          <w:lang w:eastAsia="en-GB"/>
        </w:rPr>
        <w:t xml:space="preserve"> apparent in the </w:t>
      </w:r>
      <w:r w:rsidR="00C76D86">
        <w:rPr>
          <w:color w:val="000000"/>
          <w:lang w:eastAsia="en-GB"/>
        </w:rPr>
        <w:t>attacks</w:t>
      </w:r>
      <w:r w:rsidRPr="0004720D">
        <w:rPr>
          <w:color w:val="000000"/>
          <w:lang w:eastAsia="en-GB"/>
        </w:rPr>
        <w:t xml:space="preserve"> </w:t>
      </w:r>
      <w:r w:rsidR="001046A0" w:rsidRPr="0004720D">
        <w:rPr>
          <w:color w:val="000000"/>
          <w:lang w:eastAsia="en-GB"/>
        </w:rPr>
        <w:t xml:space="preserve">against SAC forces </w:t>
      </w:r>
      <w:r w:rsidRPr="0004720D">
        <w:rPr>
          <w:color w:val="000000"/>
          <w:lang w:eastAsia="en-GB"/>
        </w:rPr>
        <w:t>throughout Myanmar by People’s Defense Forces</w:t>
      </w:r>
      <w:r w:rsidR="00D206F6">
        <w:rPr>
          <w:color w:val="000000"/>
          <w:lang w:eastAsia="en-GB"/>
        </w:rPr>
        <w:t xml:space="preserve"> </w:t>
      </w:r>
      <w:r w:rsidRPr="0004720D">
        <w:rPr>
          <w:color w:val="000000"/>
          <w:lang w:eastAsia="en-GB"/>
        </w:rPr>
        <w:t xml:space="preserve">and </w:t>
      </w:r>
      <w:r w:rsidR="001046A0">
        <w:rPr>
          <w:color w:val="000000"/>
          <w:lang w:eastAsia="en-GB"/>
        </w:rPr>
        <w:t>EROs</w:t>
      </w:r>
      <w:r w:rsidRPr="0004720D">
        <w:rPr>
          <w:color w:val="000000"/>
          <w:lang w:eastAsia="en-GB"/>
        </w:rPr>
        <w:t xml:space="preserve">.  In areas that have not experienced fighting since World War II, citizens have formed brigades and taken up arms, sometimes </w:t>
      </w:r>
      <w:r w:rsidR="0092080F">
        <w:rPr>
          <w:color w:val="000000"/>
          <w:lang w:eastAsia="en-GB"/>
        </w:rPr>
        <w:t xml:space="preserve">with direct engagement </w:t>
      </w:r>
      <w:r w:rsidRPr="0004720D">
        <w:rPr>
          <w:color w:val="000000"/>
          <w:lang w:eastAsia="en-GB"/>
        </w:rPr>
        <w:t>and sometimes using guer</w:t>
      </w:r>
      <w:r w:rsidR="00304194">
        <w:rPr>
          <w:color w:val="000000"/>
          <w:lang w:eastAsia="en-GB"/>
        </w:rPr>
        <w:t>r</w:t>
      </w:r>
      <w:r w:rsidRPr="0004720D">
        <w:rPr>
          <w:color w:val="000000"/>
          <w:lang w:eastAsia="en-GB"/>
        </w:rPr>
        <w:t xml:space="preserve">illa tactics against junta forces.  </w:t>
      </w:r>
    </w:p>
    <w:p w14:paraId="66829427" w14:textId="2379DA7F" w:rsidR="00664237" w:rsidRPr="0004720D" w:rsidRDefault="00CC53E2"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As discussed in detail in section V below, given the large</w:t>
      </w:r>
      <w:r w:rsidR="001046A0">
        <w:t xml:space="preserve"> </w:t>
      </w:r>
      <w:r>
        <w:t xml:space="preserve">scale of </w:t>
      </w:r>
      <w:r w:rsidR="00B4414B">
        <w:t xml:space="preserve">resistance </w:t>
      </w:r>
      <w:r>
        <w:t>against the SAC in all regions of Myanmar, combined with its abject failure to administer Myanmar, t</w:t>
      </w:r>
      <w:r w:rsidR="00664237" w:rsidRPr="0004720D">
        <w:t xml:space="preserve">he SAC does not enjoy a reasonable prospect of </w:t>
      </w:r>
      <w:r w:rsidR="00B4414B" w:rsidRPr="0004720D">
        <w:t>perma</w:t>
      </w:r>
      <w:r w:rsidR="00B4414B">
        <w:t>n</w:t>
      </w:r>
      <w:r w:rsidR="00B4414B" w:rsidRPr="0004720D">
        <w:t>ence</w:t>
      </w:r>
      <w:r w:rsidR="00664237" w:rsidRPr="0004720D">
        <w:t xml:space="preserve">.  </w:t>
      </w:r>
    </w:p>
    <w:p w14:paraId="08F7BA61" w14:textId="24E98A34" w:rsidR="00664237" w:rsidRPr="0004720D" w:rsidRDefault="00664237" w:rsidP="000E51FF">
      <w:pPr>
        <w:pStyle w:val="Heading1"/>
        <w:keepNext w:val="0"/>
        <w:keepLines w:val="0"/>
        <w:tabs>
          <w:tab w:val="clear" w:pos="851"/>
          <w:tab w:val="right" w:pos="993"/>
        </w:tabs>
        <w:ind w:left="1620" w:hanging="1336"/>
        <w:rPr>
          <w:color w:val="000000" w:themeColor="text1"/>
          <w:szCs w:val="28"/>
        </w:rPr>
      </w:pPr>
      <w:bookmarkStart w:id="10" w:name="_Toc125636975"/>
      <w:bookmarkStart w:id="11" w:name="_Toc123705600"/>
      <w:r w:rsidRPr="0004720D">
        <w:rPr>
          <w:szCs w:val="28"/>
        </w:rPr>
        <w:t>The</w:t>
      </w:r>
      <w:r w:rsidRPr="0004720D">
        <w:rPr>
          <w:color w:val="000000" w:themeColor="text1"/>
          <w:szCs w:val="28"/>
        </w:rPr>
        <w:t xml:space="preserve"> SAC Lacks Effective Control</w:t>
      </w:r>
      <w:bookmarkEnd w:id="10"/>
      <w:r w:rsidRPr="0004720D">
        <w:rPr>
          <w:color w:val="000000" w:themeColor="text1"/>
          <w:szCs w:val="28"/>
        </w:rPr>
        <w:t xml:space="preserve"> </w:t>
      </w:r>
      <w:bookmarkEnd w:id="11"/>
    </w:p>
    <w:p w14:paraId="16A38EF7" w14:textId="7D394D05" w:rsidR="00664237" w:rsidRPr="0004720D"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SAC meets none of the three criteria required to demonstrate effective control over Myanmar: (1) it does not control all or nearly all of the greater part of the Myanmar’s territory, (2) it does not command the habitual obedience of the mass of the population, and (3) it does not have a reasonable prospect of permanenc</w:t>
      </w:r>
      <w:r w:rsidR="00E51BCE">
        <w:t>e</w:t>
      </w:r>
      <w:r w:rsidRPr="0004720D">
        <w:t xml:space="preserve">.  Additionally, it does not carry out Myanmar’s obligations under international law as expressed in treaties and multilateral obligations.  </w:t>
      </w:r>
    </w:p>
    <w:p w14:paraId="4BCE7AFE" w14:textId="7BAB5989" w:rsidR="00664237" w:rsidRPr="0026777F" w:rsidRDefault="000E51FF" w:rsidP="000E51FF">
      <w:pPr>
        <w:pStyle w:val="Heading2"/>
        <w:ind w:hanging="513"/>
      </w:pPr>
      <w:r>
        <w:t>A.</w:t>
      </w:r>
      <w:r>
        <w:tab/>
      </w:r>
      <w:r w:rsidR="00664237" w:rsidRPr="0026777F">
        <w:t xml:space="preserve">Territorial </w:t>
      </w:r>
      <w:r w:rsidR="00031D70">
        <w:t>c</w:t>
      </w:r>
      <w:r w:rsidR="00664237" w:rsidRPr="00DF180B">
        <w:t>ontrol</w:t>
      </w:r>
      <w:r w:rsidR="00664237" w:rsidRPr="0026777F">
        <w:t xml:space="preserve"> </w:t>
      </w:r>
    </w:p>
    <w:p w14:paraId="4B514614" w14:textId="1A4CC29D"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Attempting to categorically assess control over territory is extremely fraught in Myanmar given internet blackouts, fluid armed conflict, and changing dynamics in alliances and </w:t>
      </w:r>
      <w:r w:rsidR="00B4414B">
        <w:t>negotiations</w:t>
      </w:r>
      <w:r w:rsidRPr="0004720D">
        <w:t xml:space="preserve">. An analysis of the current scope of the conflict, however, combined with an assessment of major </w:t>
      </w:r>
      <w:r w:rsidR="00EE16C4">
        <w:t>EROs</w:t>
      </w:r>
      <w:r w:rsidR="00B4414B">
        <w:t xml:space="preserve"> </w:t>
      </w:r>
      <w:r w:rsidRPr="0004720D">
        <w:t xml:space="preserve">areas of influence and authority shows that the SAC does not </w:t>
      </w:r>
      <w:r w:rsidR="00EE16C4">
        <w:t xml:space="preserve">have </w:t>
      </w:r>
      <w:r w:rsidRPr="0004720D">
        <w:t xml:space="preserve">effective control over all or even most of Myanmar.   </w:t>
      </w:r>
    </w:p>
    <w:p w14:paraId="6446BB22" w14:textId="19C6448C"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In a submission to the United Nations Credentials Committee in October 2021, the SAC </w:t>
      </w:r>
      <w:r w:rsidR="00304194">
        <w:t>advanced four arguments to demonstrate its</w:t>
      </w:r>
      <w:r w:rsidRPr="0004720D">
        <w:t xml:space="preserve"> territorial control of Myanmar. First, </w:t>
      </w:r>
      <w:r w:rsidR="00304194">
        <w:t xml:space="preserve">it argued that </w:t>
      </w:r>
      <w:r w:rsidRPr="0004720D">
        <w:t>PDF forces were little more than “dispersed and undisciplined groups of terrorists who are unable to deal directly with Myanmar’s security forces.”  The SAC maintained that the fight against PDF</w:t>
      </w:r>
      <w:r w:rsidR="00304194">
        <w:t>s</w:t>
      </w:r>
      <w:r w:rsidRPr="0004720D">
        <w:t xml:space="preserve"> was an “issue of law enforcement, not territorial control.”  Second, </w:t>
      </w:r>
      <w:r w:rsidRPr="0004720D">
        <w:lastRenderedPageBreak/>
        <w:t>according to the SAC, administrative and governance structures “in cities and towns in every township across Myanmar” remained operational.  The SAC cited</w:t>
      </w:r>
      <w:r w:rsidR="00E51BCE">
        <w:t>,</w:t>
      </w:r>
      <w:r w:rsidRPr="0004720D">
        <w:t xml:space="preserve"> in particular</w:t>
      </w:r>
      <w:r w:rsidR="00E51BCE">
        <w:t>,</w:t>
      </w:r>
      <w:r w:rsidRPr="0004720D">
        <w:t xml:space="preserve"> the continued functioning of administrative offices, public health and education facilities, police outposts and stations, and military outposts and garrisons in townships throughout Myanmar.  Highlighting Sagaing Region, the SAC stated that “all its 37 townships are under government control with government machinery and processes operating, down to vaccination campaigns . . . .”  Third, the SAC</w:t>
      </w:r>
      <w:r w:rsidR="00EE16C4">
        <w:t xml:space="preserve"> stated that its</w:t>
      </w:r>
      <w:r w:rsidRPr="0004720D">
        <w:t xml:space="preserve"> Ministry of Home Affairs opens criminal proceedings with the police and “investigates every attack across the country by the PDF, whether the attack is against security forces, civilians, public facilities, or infrastructure, even in the most remote locations.”  Fourth, the SAC maintained that territory belonging to E</w:t>
      </w:r>
      <w:r w:rsidR="00F73BF2">
        <w:t>A</w:t>
      </w:r>
      <w:r w:rsidRPr="0004720D">
        <w:t>Os that have signed the National Ceasefire Agreement should count as government-controlled, i.e., SAC territory.  The SAC explained that it “will not take over the headquarters of an EAO,” and would not attack these groups “unless the country’s territorial integrity and sovereignty are under threat.”</w:t>
      </w:r>
    </w:p>
    <w:p w14:paraId="158CAA69" w14:textId="0204806A"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Presumably the SAC highlighted these four points to show that the SAC’s forces maintain </w:t>
      </w:r>
      <w:r w:rsidR="00EE16C4">
        <w:t>a</w:t>
      </w:r>
      <w:r w:rsidR="00EE16C4" w:rsidRPr="0004720D">
        <w:t xml:space="preserve"> </w:t>
      </w:r>
      <w:r w:rsidRPr="0004720D">
        <w:t xml:space="preserve">monopoly over the lawful use of force throughout Myanmar and continue to have administrative control over the country. The reality on the ground, however, demonstrates that the SAC </w:t>
      </w:r>
      <w:r w:rsidR="009C5026">
        <w:t xml:space="preserve">lacks </w:t>
      </w:r>
      <w:r w:rsidRPr="0004720D">
        <w:t>outright control</w:t>
      </w:r>
      <w:r w:rsidR="009C5026">
        <w:t xml:space="preserve"> over much </w:t>
      </w:r>
      <w:r w:rsidRPr="0004720D">
        <w:t>of the country</w:t>
      </w:r>
      <w:r w:rsidR="00EE16C4">
        <w:t xml:space="preserve"> and</w:t>
      </w:r>
      <w:r w:rsidRPr="0004720D">
        <w:t xml:space="preserve"> that the PDF</w:t>
      </w:r>
      <w:r w:rsidR="00EE16C4">
        <w:t>s</w:t>
      </w:r>
      <w:r w:rsidR="00B4414B">
        <w:t>, many acting under NUG control,</w:t>
      </w:r>
      <w:r w:rsidRPr="0004720D">
        <w:t xml:space="preserve"> and </w:t>
      </w:r>
      <w:r w:rsidR="00AD3AE6">
        <w:t>EROs</w:t>
      </w:r>
      <w:r w:rsidR="00AD3AE6" w:rsidRPr="0004720D">
        <w:t xml:space="preserve"> </w:t>
      </w:r>
      <w:r w:rsidRPr="0004720D">
        <w:t xml:space="preserve">are </w:t>
      </w:r>
      <w:r w:rsidR="00B4414B">
        <w:t>effectively challenging</w:t>
      </w:r>
      <w:r w:rsidR="00B4414B" w:rsidRPr="0004720D">
        <w:t xml:space="preserve"> </w:t>
      </w:r>
      <w:r w:rsidRPr="0004720D">
        <w:t>the Myanmar military. The Myanmar military is increasingly confined to bases and police station</w:t>
      </w:r>
      <w:r w:rsidR="009C5026">
        <w:t>s</w:t>
      </w:r>
      <w:r w:rsidRPr="0004720D">
        <w:t>, relying on air strikes to hold terrain.</w:t>
      </w:r>
      <w:r w:rsidR="00215AF3">
        <w:t xml:space="preserve"> </w:t>
      </w:r>
      <w:r w:rsidR="00215AF3" w:rsidRPr="0004720D">
        <w:t>The Special Rapporteur has received information that SAC officials are refusing to travel into certain regions by vehicle due to security concerns, instead demanding to be flown in by helicopter.</w:t>
      </w:r>
    </w:p>
    <w:p w14:paraId="50724B9F" w14:textId="1BA6EB9E" w:rsidR="00664237" w:rsidRPr="0004720D" w:rsidRDefault="00F93249"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precise amount of </w:t>
      </w:r>
      <w:r w:rsidR="00D126C4">
        <w:t xml:space="preserve">SAC control of Myanmar </w:t>
      </w:r>
      <w:r>
        <w:t xml:space="preserve">in comparison to </w:t>
      </w:r>
      <w:r w:rsidR="00D126C4">
        <w:t xml:space="preserve">ERO/PDF/NUG control </w:t>
      </w:r>
      <w:r>
        <w:t>is difficult to determine.</w:t>
      </w:r>
      <w:r>
        <w:rPr>
          <w:rStyle w:val="FootnoteReference"/>
        </w:rPr>
        <w:footnoteReference w:id="80"/>
      </w:r>
      <w:r>
        <w:t xml:space="preserve">  </w:t>
      </w:r>
      <w:r w:rsidRPr="0004720D">
        <w:t xml:space="preserve">The Special Rapporteur </w:t>
      </w:r>
      <w:r>
        <w:t xml:space="preserve">is, however, confident, that the SAC </w:t>
      </w:r>
      <w:r w:rsidR="00D126C4">
        <w:t xml:space="preserve">outright </w:t>
      </w:r>
      <w:r>
        <w:t xml:space="preserve">controls substantially less than half of Myanmar.  </w:t>
      </w:r>
      <w:r w:rsidR="00D126C4" w:rsidRPr="0004720D">
        <w:t xml:space="preserve">Prior </w:t>
      </w:r>
      <w:r w:rsidR="00D126C4">
        <w:t xml:space="preserve">to the coup, the central government </w:t>
      </w:r>
      <w:r w:rsidR="00D126C4" w:rsidRPr="0004720D">
        <w:t>could lay claim to controlling approximately 60 percent of Myanmar’s territory.</w:t>
      </w:r>
      <w:r w:rsidR="00D126C4">
        <w:rPr>
          <w:rStyle w:val="FootnoteReference"/>
        </w:rPr>
        <w:footnoteReference w:id="81"/>
      </w:r>
      <w:r w:rsidR="00D126C4">
        <w:t xml:space="preserve"> </w:t>
      </w:r>
      <w:r w:rsidR="00664237" w:rsidRPr="0004720D">
        <w:t xml:space="preserve">Today, the SAC has substantially less control than previous Yangon/Naypyitaw-based governments. </w:t>
      </w:r>
      <w:r w:rsidR="008C21DB">
        <w:t xml:space="preserve">Myanmar’s territory is currently controlled by a mix of </w:t>
      </w:r>
      <w:r w:rsidR="008C21DB" w:rsidRPr="0004720D">
        <w:t>(1) EROs fighting against the SAC and aligned with the pro-democracy movement</w:t>
      </w:r>
      <w:r w:rsidR="008C21DB">
        <w:t>, (2) SAC forces, (3)</w:t>
      </w:r>
      <w:r w:rsidR="008C21DB" w:rsidRPr="0004720D">
        <w:t xml:space="preserve"> EAOs and local militias aligned </w:t>
      </w:r>
      <w:r w:rsidR="008C21DB">
        <w:t xml:space="preserve">with </w:t>
      </w:r>
      <w:r w:rsidR="008C21DB" w:rsidRPr="0004720D">
        <w:t>or that have ceasefires with the SAC</w:t>
      </w:r>
      <w:r w:rsidR="008C21DB">
        <w:t>,</w:t>
      </w:r>
      <w:r w:rsidR="008C21DB" w:rsidRPr="0004720D">
        <w:t xml:space="preserve"> (</w:t>
      </w:r>
      <w:r w:rsidR="008C21DB">
        <w:t>4</w:t>
      </w:r>
      <w:r w:rsidR="008C21DB" w:rsidRPr="0004720D">
        <w:t xml:space="preserve">) </w:t>
      </w:r>
      <w:r w:rsidR="008C21DB">
        <w:t xml:space="preserve">by PDFs, or (5) </w:t>
      </w:r>
      <w:r w:rsidR="008C21DB" w:rsidRPr="0004720D">
        <w:t xml:space="preserve">contested and the site of substantial fighting.  </w:t>
      </w:r>
      <w:r w:rsidR="00ED3ED9">
        <w:t xml:space="preserve">Analysis of conflict data </w:t>
      </w:r>
      <w:r w:rsidR="009A036B">
        <w:t xml:space="preserve">showing </w:t>
      </w:r>
      <w:r w:rsidR="00ED3ED9">
        <w:t xml:space="preserve">ERO locations strongly indicates that since the coup, many EROs have expanded </w:t>
      </w:r>
      <w:r w:rsidR="009A04DB">
        <w:t xml:space="preserve">their </w:t>
      </w:r>
      <w:r w:rsidR="00ED3ED9">
        <w:t>area of operations.</w:t>
      </w:r>
      <w:r w:rsidR="00ED3ED9">
        <w:rPr>
          <w:rStyle w:val="FootnoteReference"/>
        </w:rPr>
        <w:footnoteReference w:id="82"/>
      </w:r>
      <w:r w:rsidR="00ED3ED9">
        <w:t xml:space="preserve">  </w:t>
      </w:r>
      <w:r w:rsidR="009A036B">
        <w:t xml:space="preserve">By its own internal reporting, the SAC now has limited access in Chin State, receding ability to exercise much control in Kayin and Kayah States, and severe limitations in Rakhine State </w:t>
      </w:r>
      <w:r w:rsidR="009A036B">
        <w:lastRenderedPageBreak/>
        <w:t>given terrain and the Arakan Army presence.</w:t>
      </w:r>
      <w:r w:rsidR="009A036B">
        <w:rPr>
          <w:rStyle w:val="FootnoteReference"/>
        </w:rPr>
        <w:footnoteReference w:id="83"/>
      </w:r>
      <w:r w:rsidR="009A036B">
        <w:t xml:space="preserve"> </w:t>
      </w:r>
      <w:r w:rsidR="00E8431B">
        <w:t>The SAC also reports that weapons produced in Kachin State by the KIO freely flow to central and upper Burma.</w:t>
      </w:r>
      <w:r w:rsidR="00E8431B">
        <w:rPr>
          <w:rStyle w:val="FootnoteReference"/>
        </w:rPr>
        <w:footnoteReference w:id="84"/>
      </w:r>
      <w:r w:rsidR="00E8431B">
        <w:t xml:space="preserve">  </w:t>
      </w:r>
      <w:r w:rsidR="00746B69">
        <w:t xml:space="preserve">Meanwhile, as described further below, </w:t>
      </w:r>
      <w:r w:rsidR="009A04DB">
        <w:t xml:space="preserve">PDFs </w:t>
      </w:r>
      <w:r w:rsidR="00746B69">
        <w:t xml:space="preserve">have </w:t>
      </w:r>
      <w:r w:rsidR="009A04DB">
        <w:t>substantially</w:t>
      </w:r>
      <w:r w:rsidR="00746B69">
        <w:t xml:space="preserve"> </w:t>
      </w:r>
      <w:r w:rsidR="009A04DB">
        <w:t>challenged SAC control in Sagaing</w:t>
      </w:r>
      <w:r w:rsidR="00AD6CC6">
        <w:t>, Magway, and portions of Mandalay</w:t>
      </w:r>
      <w:r w:rsidR="009A04DB">
        <w:t xml:space="preserve"> Region</w:t>
      </w:r>
      <w:r w:rsidR="00AD6CC6">
        <w:t xml:space="preserve">s, </w:t>
      </w:r>
      <w:r w:rsidR="00746B69">
        <w:t>and the SAC expects the PDFs’ capabilities and operational strength to only grow in 2023.</w:t>
      </w:r>
      <w:r w:rsidR="00746B69">
        <w:rPr>
          <w:rStyle w:val="FootnoteReference"/>
        </w:rPr>
        <w:footnoteReference w:id="85"/>
      </w:r>
      <w:r w:rsidR="00746B69">
        <w:t xml:space="preserve">  </w:t>
      </w:r>
      <w:r w:rsidR="00FA36BD">
        <w:t xml:space="preserve">  </w:t>
      </w:r>
      <w:r w:rsidR="00664237" w:rsidRPr="0004720D">
        <w:t xml:space="preserve">  </w:t>
      </w:r>
    </w:p>
    <w:p w14:paraId="441392CE" w14:textId="14F25F72" w:rsidR="00DC3EB2" w:rsidRPr="0004720D" w:rsidRDefault="00EC21B7" w:rsidP="00DC3EB2">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From </w:t>
      </w:r>
      <w:r w:rsidR="005F6A02">
        <w:t>the 1 February 2021 coup</w:t>
      </w:r>
      <w:r w:rsidR="00B54676">
        <w:t xml:space="preserve"> through 31 December 2022</w:t>
      </w:r>
      <w:r w:rsidR="005F6A02">
        <w:t xml:space="preserve">, there have been approximately </w:t>
      </w:r>
      <w:r w:rsidR="00B54676">
        <w:t>10,000</w:t>
      </w:r>
      <w:r w:rsidR="005F6A02">
        <w:t xml:space="preserve"> attacks and armed clashes between SAC forces, anti-SAC forces, EROs, and other unattributed groups</w:t>
      </w:r>
      <w:r w:rsidR="00B54676">
        <w:t>,</w:t>
      </w:r>
      <w:r w:rsidR="005F6A02">
        <w:t xml:space="preserve"> according to </w:t>
      </w:r>
      <w:r w:rsidR="00B54676">
        <w:t xml:space="preserve">independent data analysts the Special Rapporteur worked with for this report and </w:t>
      </w:r>
      <w:r w:rsidR="005F6A02">
        <w:t xml:space="preserve">the </w:t>
      </w:r>
      <w:r w:rsidR="005F6A02" w:rsidRPr="0022365D">
        <w:t>Armed Conflict Location &amp; Event Data Project (ACLED)</w:t>
      </w:r>
      <w:r w:rsidR="005F6A02">
        <w:t xml:space="preserve"> as analyzed by the International Institute of Strategic Studies (IISS).</w:t>
      </w:r>
      <w:r w:rsidR="005F6A02">
        <w:rPr>
          <w:rStyle w:val="FootnoteReference"/>
        </w:rPr>
        <w:footnoteReference w:id="86"/>
      </w:r>
      <w:r w:rsidR="005F6A02">
        <w:t xml:space="preserve"> Additionally, there have been 4,176 reported incidents involving the use of remote explosives and improved explosive devices (IEDs), and </w:t>
      </w:r>
      <w:r w:rsidR="00FC0E90">
        <w:t>at least 670 airstrikes against civilians, resistance groups, and EROs</w:t>
      </w:r>
      <w:r w:rsidR="005F6A02">
        <w:t>.</w:t>
      </w:r>
      <w:r w:rsidR="005F6A02">
        <w:rPr>
          <w:rStyle w:val="FootnoteReference"/>
        </w:rPr>
        <w:footnoteReference w:id="87"/>
      </w:r>
      <w:r w:rsidR="005F6A02">
        <w:t xml:space="preserve"> Conflict stretches across almost all parts of Myanmar, </w:t>
      </w:r>
      <w:r w:rsidR="00EE2678">
        <w:t>varying</w:t>
      </w:r>
      <w:r w:rsidR="005F6A02">
        <w:t xml:space="preserve"> in intensity and scale.</w:t>
      </w:r>
      <w:r w:rsidR="00DC3EB2">
        <w:t xml:space="preserve"> </w:t>
      </w:r>
    </w:p>
    <w:p w14:paraId="5ACA1D4F" w14:textId="775966CE" w:rsidR="005F6A02" w:rsidRDefault="005F6A02"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w:t>
      </w:r>
      <w:r w:rsidRPr="009F391C">
        <w:rPr>
          <w:b/>
          <w:bCs/>
        </w:rPr>
        <w:t>Dry Zone</w:t>
      </w:r>
      <w:r>
        <w:t xml:space="preserve"> or Anyar Region, refers to the central plains of Upper Myanmar, consisting of parts of the </w:t>
      </w:r>
      <w:r w:rsidRPr="0004720D">
        <w:t xml:space="preserve">Sagaing, Magway, and Mandalay </w:t>
      </w:r>
      <w:r>
        <w:t>R</w:t>
      </w:r>
      <w:r w:rsidRPr="0004720D">
        <w:t xml:space="preserve">egions. </w:t>
      </w:r>
      <w:r>
        <w:t>This area is home to a majority Buddhist-Bamar population that has been spared from violent fighting and armed insurgencies for the past few decades. However, seen by many as the historic heartland of the country, the Dry Zone has emerged as a critical battleground and represents the center of the resistance movement.</w:t>
      </w:r>
      <w:r>
        <w:rPr>
          <w:rStyle w:val="FootnoteReference"/>
        </w:rPr>
        <w:footnoteReference w:id="88"/>
      </w:r>
      <w:r>
        <w:t xml:space="preserve">  </w:t>
      </w:r>
      <w:r w:rsidRPr="0004720D">
        <w:t xml:space="preserve">Since the coup, there have been </w:t>
      </w:r>
      <w:r w:rsidR="00FC0E90">
        <w:t>at least 2,200 armed clashes in this region involving SAC forces and allied Pyu Saw Htee groups.</w:t>
      </w:r>
      <w:r w:rsidR="00D27E9F">
        <w:rPr>
          <w:rStyle w:val="FootnoteReference"/>
        </w:rPr>
        <w:footnoteReference w:id="89"/>
      </w:r>
      <w:r w:rsidR="00FC0E90">
        <w:t xml:space="preserve">  </w:t>
      </w:r>
      <w:r>
        <w:t xml:space="preserve">In addition, there have been </w:t>
      </w:r>
      <w:r w:rsidR="00D27E9F">
        <w:t xml:space="preserve">approximately </w:t>
      </w:r>
      <w:r>
        <w:t>1,</w:t>
      </w:r>
      <w:r w:rsidR="00D27E9F">
        <w:t xml:space="preserve">500 </w:t>
      </w:r>
      <w:r>
        <w:t>incidents involving the use of remote explosives/IEDs, a tactic overwhelmingly deployed by PDFs in Myanmar.</w:t>
      </w:r>
      <w:r>
        <w:rPr>
          <w:rStyle w:val="FootnoteReference"/>
        </w:rPr>
        <w:footnoteReference w:id="90"/>
      </w:r>
      <w:r w:rsidRPr="0004720D">
        <w:t xml:space="preserve"> </w:t>
      </w:r>
    </w:p>
    <w:p w14:paraId="5279D89E" w14:textId="49055381" w:rsidR="007059A4" w:rsidRDefault="005F6A02" w:rsidP="007059A4">
      <w:pPr>
        <w:pStyle w:val="SingleTxtG"/>
        <w:numPr>
          <w:ilvl w:val="0"/>
          <w:numId w:val="6"/>
        </w:numPr>
        <w:tabs>
          <w:tab w:val="clear" w:pos="1701"/>
          <w:tab w:val="left" w:pos="1800"/>
        </w:tabs>
        <w:kinsoku/>
        <w:overflowPunct/>
        <w:autoSpaceDE/>
        <w:autoSpaceDN/>
        <w:adjustRightInd/>
        <w:snapToGrid/>
        <w:spacing w:line="240" w:lineRule="auto"/>
        <w:ind w:left="1080" w:firstLine="0"/>
      </w:pPr>
      <w:r>
        <w:t>The SAC has failed to solidify and extend its authority in the Dry Zone since the coup, despite employing varied tactics like arson, airstrikes, infrastructure destruction, internet and telephone blackouts, and scorched-earth campaigns to combat anti-regime forces.</w:t>
      </w:r>
      <w:r>
        <w:rPr>
          <w:rStyle w:val="FootnoteReference"/>
        </w:rPr>
        <w:footnoteReference w:id="91"/>
      </w:r>
      <w:r>
        <w:t xml:space="preserve"> PDFs have continued to exert </w:t>
      </w:r>
      <w:r w:rsidR="00D27E9F">
        <w:t xml:space="preserve">tremendous </w:t>
      </w:r>
      <w:r>
        <w:t xml:space="preserve">pressure against the junta. </w:t>
      </w:r>
    </w:p>
    <w:p w14:paraId="48968A0B" w14:textId="6DA9DDC3" w:rsidR="007059A4" w:rsidRPr="007059A4" w:rsidRDefault="007059A4" w:rsidP="007059A4">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SAC itself seems to acknowledge, at least internally, that PDFs have momentum in Anyar. </w:t>
      </w:r>
      <w:r w:rsidR="00D27E9F">
        <w:t xml:space="preserve">According to a leaked document summarizing a high-level meeting of the </w:t>
      </w:r>
      <w:r w:rsidR="00895889">
        <w:t xml:space="preserve">SAC’s </w:t>
      </w:r>
      <w:r w:rsidR="00D27E9F">
        <w:t>“</w:t>
      </w:r>
      <w:r w:rsidR="00D27E9F" w:rsidRPr="00D27E9F">
        <w:t>Anti-terrorism Central Committee</w:t>
      </w:r>
      <w:r w:rsidR="00D27E9F">
        <w:t>”</w:t>
      </w:r>
      <w:r w:rsidR="00EC26A8">
        <w:t xml:space="preserve"> on 10 January 2022</w:t>
      </w:r>
      <w:r w:rsidR="00D27E9F">
        <w:t xml:space="preserve"> that the Special Rapporteur has authenticated and had translated, </w:t>
      </w:r>
      <w:r>
        <w:t>the Security and Border Affairs Minister of Sagaing Region stated that, “</w:t>
      </w:r>
      <w:r w:rsidRPr="007059A4">
        <w:t xml:space="preserve">In 2023, terrorist groups </w:t>
      </w:r>
      <w:r w:rsidR="004F7911">
        <w:t xml:space="preserve">[i.e., PDFs] </w:t>
      </w:r>
      <w:r w:rsidRPr="007059A4">
        <w:t>are likely to grow and transform into a big organisation and they can mobilize community and recruit new members by disseminating new ideas on social media.</w:t>
      </w:r>
      <w:r>
        <w:t>”</w:t>
      </w:r>
      <w:r w:rsidR="00EC26A8">
        <w:rPr>
          <w:rStyle w:val="FootnoteReference"/>
        </w:rPr>
        <w:footnoteReference w:id="92"/>
      </w:r>
      <w:r>
        <w:t xml:space="preserve">  The Security and Border Affairs Minister in Mandalay stated that 50 PDFs were active adjacent</w:t>
      </w:r>
      <w:r w:rsidR="004F7911">
        <w:t xml:space="preserve"> to</w:t>
      </w:r>
      <w:r>
        <w:t xml:space="preserve"> Sagaing, Magway, and Shan State, and that they were </w:t>
      </w:r>
      <w:r>
        <w:lastRenderedPageBreak/>
        <w:t>seeing more PDF drone attacks.  The Security and Border Affairs Minister in Magway predicted that, “</w:t>
      </w:r>
      <w:r w:rsidRPr="007059A4">
        <w:t>More urban attacks with excessive human resources will happen in 202</w:t>
      </w:r>
      <w:r>
        <w:t>3,” and “</w:t>
      </w:r>
      <w:r w:rsidR="00EC26A8">
        <w:t>[t]</w:t>
      </w:r>
      <w:r w:rsidRPr="007059A4">
        <w:t>he state security team is weak in information collection and the terrorist groups will come back to control the areas after military operations are finished.</w:t>
      </w:r>
      <w:r>
        <w:t>”</w:t>
      </w:r>
      <w:r w:rsidR="00EC26A8" w:rsidRPr="00EC26A8">
        <w:rPr>
          <w:rStyle w:val="FootnoteReference"/>
        </w:rPr>
        <w:t xml:space="preserve"> </w:t>
      </w:r>
      <w:r w:rsidR="00EC26A8">
        <w:rPr>
          <w:rStyle w:val="FootnoteReference"/>
        </w:rPr>
        <w:footnoteReference w:id="93"/>
      </w:r>
      <w:r>
        <w:t xml:space="preserve"> </w:t>
      </w:r>
    </w:p>
    <w:p w14:paraId="4407CA21" w14:textId="3FC85A54" w:rsidR="005F6A02" w:rsidRPr="00FA0AA2" w:rsidRDefault="005F6A02" w:rsidP="00EC26A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 </w:t>
      </w:r>
      <w:r w:rsidR="0092080F" w:rsidRPr="00EC26A8">
        <w:rPr>
          <w:b/>
          <w:bCs/>
        </w:rPr>
        <w:t>I</w:t>
      </w:r>
      <w:r w:rsidRPr="00EC26A8">
        <w:rPr>
          <w:b/>
          <w:bCs/>
        </w:rPr>
        <w:t>n Northern</w:t>
      </w:r>
      <w:r w:rsidR="003859FD">
        <w:rPr>
          <w:b/>
          <w:bCs/>
        </w:rPr>
        <w:t xml:space="preserve"> (Northeast)</w:t>
      </w:r>
      <w:r w:rsidRPr="00EC26A8">
        <w:rPr>
          <w:b/>
          <w:bCs/>
        </w:rPr>
        <w:t xml:space="preserve"> Myanmar</w:t>
      </w:r>
      <w:r>
        <w:t xml:space="preserve">, encompassing Kachin State and northern sections of Shan State and Mandalay Region, </w:t>
      </w:r>
      <w:r w:rsidR="00A838E5">
        <w:t>where the Kachin Independence Army and various Shan State EROs operate</w:t>
      </w:r>
      <w:r w:rsidR="00921DA3">
        <w:t xml:space="preserve"> and had significantly contested the control of the central government</w:t>
      </w:r>
      <w:r w:rsidR="00786DCE">
        <w:t xml:space="preserve"> </w:t>
      </w:r>
      <w:r w:rsidR="00A76E21">
        <w:t xml:space="preserve">prior to the </w:t>
      </w:r>
      <w:r w:rsidR="00921DA3">
        <w:t>coup</w:t>
      </w:r>
      <w:r w:rsidR="00A838E5">
        <w:t xml:space="preserve">, </w:t>
      </w:r>
      <w:r>
        <w:t>the military coup has led to new conflict between the SAC and EROs as well as exacerbated existing tensions among EROs vying for control over the same territories.</w:t>
      </w:r>
      <w:r>
        <w:rPr>
          <w:rStyle w:val="FootnoteReference"/>
        </w:rPr>
        <w:footnoteReference w:id="94"/>
      </w:r>
      <w:r>
        <w:t xml:space="preserve"> Since the coup, there have been at least 2,</w:t>
      </w:r>
      <w:r w:rsidR="006C0873">
        <w:t xml:space="preserve">300 </w:t>
      </w:r>
      <w:r>
        <w:t xml:space="preserve">clashes </w:t>
      </w:r>
      <w:r w:rsidR="006C0873">
        <w:t>involving SAC forces</w:t>
      </w:r>
      <w:r>
        <w:t>.</w:t>
      </w:r>
      <w:r>
        <w:rPr>
          <w:rStyle w:val="FootnoteReference"/>
        </w:rPr>
        <w:footnoteReference w:id="95"/>
      </w:r>
      <w:r>
        <w:t xml:space="preserve"> Major EROs in this area are either opposed to the SAC or neutral. The Kachin Independence Organization has fought with SAC forces in Kachin and northern Shan State. It also has command over nearly 5,000 local PDF</w:t>
      </w:r>
      <w:r w:rsidR="00AD3574">
        <w:t xml:space="preserve"> fighter</w:t>
      </w:r>
      <w:r>
        <w:t>s in Kachin State and has worked with the NUG to establish administrative and governance structures.</w:t>
      </w:r>
      <w:r>
        <w:rPr>
          <w:rStyle w:val="FootnoteReference"/>
        </w:rPr>
        <w:footnoteReference w:id="96"/>
      </w:r>
      <w:r>
        <w:t xml:space="preserve"> </w:t>
      </w:r>
      <w:r w:rsidR="006C0873">
        <w:t>At the SAC security meeting of 10 January 2022, the SAC Security and Borer Affairs Minister of Kachin State highlighted that “</w:t>
      </w:r>
      <w:r w:rsidR="006C0873" w:rsidRPr="006C0873">
        <w:t>PDFs are receiving trainings at KIA headquarter</w:t>
      </w:r>
      <w:r w:rsidR="006C0873">
        <w:t>s” and that “</w:t>
      </w:r>
      <w:r w:rsidR="006C0873" w:rsidRPr="006C0873">
        <w:t>Weapons from the weapon factory in Laiza</w:t>
      </w:r>
      <w:r w:rsidR="006C0873">
        <w:t xml:space="preserve"> [Kachin </w:t>
      </w:r>
      <w:r w:rsidR="00AD412A">
        <w:t>Independence</w:t>
      </w:r>
      <w:r w:rsidR="006C0873">
        <w:t xml:space="preserve"> Organization headquarters]</w:t>
      </w:r>
      <w:r w:rsidR="006C0873" w:rsidRPr="006C0873">
        <w:t xml:space="preserve"> can be freely purchased and transported to central and upper Myanmar</w:t>
      </w:r>
      <w:r w:rsidR="006C0873">
        <w:t>.”</w:t>
      </w:r>
      <w:r w:rsidR="006C0873">
        <w:rPr>
          <w:rStyle w:val="FootnoteReference"/>
        </w:rPr>
        <w:footnoteReference w:id="97"/>
      </w:r>
      <w:r w:rsidR="006C0873">
        <w:t xml:space="preserve">  </w:t>
      </w:r>
      <w:r>
        <w:t>The Ta’ang National Liberation Army</w:t>
      </w:r>
      <w:r w:rsidR="00EE2678">
        <w:t xml:space="preserve"> (TNLA)</w:t>
      </w:r>
      <w:r>
        <w:t xml:space="preserve"> </w:t>
      </w:r>
      <w:r w:rsidR="00DF1428">
        <w:t xml:space="preserve">has </w:t>
      </w:r>
      <w:r>
        <w:t xml:space="preserve">engaged in direct clashes with SAC forces in northern Shan State </w:t>
      </w:r>
      <w:r w:rsidR="00AD3574">
        <w:t xml:space="preserve">but </w:t>
      </w:r>
      <w:r>
        <w:t>does not appear to be coordinating operations with PDFs</w:t>
      </w:r>
      <w:r w:rsidR="00A76E21">
        <w:t xml:space="preserve"> or the </w:t>
      </w:r>
      <w:r>
        <w:t>NUG.  The TNLA has stated</w:t>
      </w:r>
      <w:r w:rsidR="00A838E5">
        <w:t>,</w:t>
      </w:r>
      <w:r>
        <w:t xml:space="preserve"> </w:t>
      </w:r>
      <w:r w:rsidRPr="00EC26A8">
        <w:rPr>
          <w:lang w:val="en-US"/>
        </w:rPr>
        <w:t>“</w:t>
      </w:r>
      <w:r w:rsidR="00A838E5" w:rsidRPr="00EC26A8">
        <w:rPr>
          <w:lang w:val="en-US"/>
        </w:rPr>
        <w:t xml:space="preserve">One </w:t>
      </w:r>
      <w:r w:rsidRPr="00EC26A8">
        <w:rPr>
          <w:lang w:val="en-US"/>
        </w:rPr>
        <w:t>of our ultimate goals is also to overthrow the military regime. But we are doing it our own way.”</w:t>
      </w:r>
      <w:r>
        <w:rPr>
          <w:rStyle w:val="FootnoteReference"/>
          <w:lang w:val="en-US"/>
        </w:rPr>
        <w:footnoteReference w:id="98"/>
      </w:r>
      <w:r w:rsidRPr="00EC26A8">
        <w:rPr>
          <w:lang w:val="en-US"/>
        </w:rPr>
        <w:t xml:space="preserve"> The United Wa State Army, on the other hand, has not attacked SAC forces or aligned with the pro-democracy movement, using post-coup chaos to build up its strength and extend its</w:t>
      </w:r>
      <w:r w:rsidR="00B4414B" w:rsidRPr="00EC26A8">
        <w:rPr>
          <w:lang w:val="en-US"/>
        </w:rPr>
        <w:t xml:space="preserve"> autonomous</w:t>
      </w:r>
      <w:r w:rsidRPr="00EC26A8">
        <w:rPr>
          <w:lang w:val="en-US"/>
        </w:rPr>
        <w:t xml:space="preserve"> territorial control.</w:t>
      </w:r>
      <w:r>
        <w:rPr>
          <w:rStyle w:val="FootnoteReference"/>
          <w:lang w:val="en-US"/>
        </w:rPr>
        <w:footnoteReference w:id="99"/>
      </w:r>
      <w:r w:rsidRPr="00EC26A8">
        <w:rPr>
          <w:lang w:val="en-US"/>
        </w:rPr>
        <w:t xml:space="preserve">  </w:t>
      </w:r>
    </w:p>
    <w:p w14:paraId="79E21C24" w14:textId="27F44186" w:rsidR="005F6A02" w:rsidRPr="002971D1" w:rsidRDefault="005F6A02"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Pr>
          <w:lang w:val="en-US"/>
        </w:rPr>
        <w:t xml:space="preserve">In </w:t>
      </w:r>
      <w:r>
        <w:rPr>
          <w:b/>
          <w:bCs/>
          <w:lang w:val="en-US"/>
        </w:rPr>
        <w:t>S</w:t>
      </w:r>
      <w:r w:rsidRPr="009F391C">
        <w:rPr>
          <w:b/>
          <w:bCs/>
          <w:lang w:val="en-US"/>
        </w:rPr>
        <w:t>outheast Myanmar</w:t>
      </w:r>
      <w:r>
        <w:rPr>
          <w:lang w:val="en-US"/>
        </w:rPr>
        <w:t>, which is comprised of southern Shan, Kayah, Kayin, Mon, and Tanintharyi States, EROs are aligned with the goals of the wider public resistance movement and are closely coordinating their attacks against the SAC. Since the coup, there have been approximately</w:t>
      </w:r>
      <w:r w:rsidR="006C0873">
        <w:rPr>
          <w:lang w:val="en-US"/>
        </w:rPr>
        <w:t xml:space="preserve"> 3,400</w:t>
      </w:r>
      <w:r w:rsidR="00A76E21">
        <w:rPr>
          <w:lang w:val="en-US"/>
        </w:rPr>
        <w:t xml:space="preserve"> clashes</w:t>
      </w:r>
      <w:r>
        <w:rPr>
          <w:lang w:val="en-US"/>
        </w:rPr>
        <w:t>.</w:t>
      </w:r>
      <w:r>
        <w:rPr>
          <w:rStyle w:val="FootnoteReference"/>
          <w:lang w:val="en-US"/>
        </w:rPr>
        <w:footnoteReference w:id="100"/>
      </w:r>
      <w:r>
        <w:rPr>
          <w:lang w:val="en-US"/>
        </w:rPr>
        <w:t xml:space="preserve"> This region became a key target of the regime following the coup with data also pointing to a high intensity of air/drone strikes, crackdowns, and other destructive tactics like arson being </w:t>
      </w:r>
      <w:r w:rsidR="00AD3574">
        <w:rPr>
          <w:lang w:val="en-US"/>
        </w:rPr>
        <w:t xml:space="preserve">used </w:t>
      </w:r>
      <w:r>
        <w:rPr>
          <w:lang w:val="en-US"/>
        </w:rPr>
        <w:t>by SAC forces.</w:t>
      </w:r>
      <w:r>
        <w:rPr>
          <w:rStyle w:val="FootnoteReference"/>
          <w:lang w:val="en-US"/>
        </w:rPr>
        <w:footnoteReference w:id="101"/>
      </w:r>
      <w:r>
        <w:rPr>
          <w:lang w:val="en-US"/>
        </w:rPr>
        <w:t xml:space="preserve"> </w:t>
      </w:r>
    </w:p>
    <w:p w14:paraId="725E8E35" w14:textId="081BA26D" w:rsidR="005F6A02" w:rsidRPr="00D57AFF" w:rsidRDefault="005F6A02"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Pr>
          <w:lang w:val="en-US"/>
        </w:rPr>
        <w:t xml:space="preserve">Southeast Myanmar has a long history of protests against military rule and allied resistance between </w:t>
      </w:r>
      <w:r w:rsidR="00B4414B">
        <w:rPr>
          <w:lang w:val="en-US"/>
        </w:rPr>
        <w:t xml:space="preserve">pro-democracy </w:t>
      </w:r>
      <w:r>
        <w:rPr>
          <w:lang w:val="en-US"/>
        </w:rPr>
        <w:t>activists and EROs, dating back to the 1988 pro-democracy uprising that resulted in the mass exodus of protesters to areas controlled by the Karen National Union and the Karenni National Progressive Party.</w:t>
      </w:r>
      <w:r>
        <w:rPr>
          <w:rStyle w:val="FootnoteReference"/>
          <w:lang w:val="en-US"/>
        </w:rPr>
        <w:footnoteReference w:id="102"/>
      </w:r>
      <w:r>
        <w:rPr>
          <w:lang w:val="en-US"/>
        </w:rPr>
        <w:t xml:space="preserve"> It was thus unsurprising that these ethnic groups were among the first to denounce the military coup and support non-violent protests and later ally themselves with the NUG.</w:t>
      </w:r>
      <w:r>
        <w:rPr>
          <w:rStyle w:val="FootnoteReference"/>
          <w:lang w:val="en-US"/>
        </w:rPr>
        <w:footnoteReference w:id="103"/>
      </w:r>
      <w:r>
        <w:rPr>
          <w:lang w:val="en-US"/>
        </w:rPr>
        <w:t xml:space="preserve"> Both the KNU and KNPP have additionally trained and supplied arms to PDFs, and </w:t>
      </w:r>
      <w:r w:rsidR="00AD3574">
        <w:rPr>
          <w:lang w:val="en-US"/>
        </w:rPr>
        <w:t xml:space="preserve">the </w:t>
      </w:r>
      <w:r>
        <w:rPr>
          <w:lang w:val="en-US"/>
        </w:rPr>
        <w:t>KNU has also incorporated PDFs in</w:t>
      </w:r>
      <w:r w:rsidR="00A76E21">
        <w:rPr>
          <w:lang w:val="en-US"/>
        </w:rPr>
        <w:t>to</w:t>
      </w:r>
      <w:r>
        <w:rPr>
          <w:lang w:val="en-US"/>
        </w:rPr>
        <w:t xml:space="preserve"> </w:t>
      </w:r>
      <w:r>
        <w:rPr>
          <w:lang w:val="en-US"/>
        </w:rPr>
        <w:lastRenderedPageBreak/>
        <w:t>its command structure.</w:t>
      </w:r>
      <w:r>
        <w:rPr>
          <w:rStyle w:val="FootnoteReference"/>
          <w:lang w:val="en-US"/>
        </w:rPr>
        <w:footnoteReference w:id="104"/>
      </w:r>
      <w:r>
        <w:rPr>
          <w:lang w:val="en-US"/>
        </w:rPr>
        <w:t xml:space="preserve"> This alliance has helped the combined anti-</w:t>
      </w:r>
      <w:r w:rsidR="00AD3574">
        <w:rPr>
          <w:lang w:val="en-US"/>
        </w:rPr>
        <w:t xml:space="preserve">junta </w:t>
      </w:r>
      <w:r>
        <w:rPr>
          <w:lang w:val="en-US"/>
        </w:rPr>
        <w:t xml:space="preserve">forces capture numerous military bases, and both </w:t>
      </w:r>
      <w:r w:rsidR="00A76E21">
        <w:rPr>
          <w:lang w:val="en-US"/>
        </w:rPr>
        <w:t xml:space="preserve">the </w:t>
      </w:r>
      <w:r>
        <w:rPr>
          <w:lang w:val="en-US"/>
        </w:rPr>
        <w:t xml:space="preserve">KNU and KNPP have successfully expanded their de-facto governing and administrative structures in this region. The strength of the aligned anti-junta actors in this area has led the SAC to employ violent tactics, like scorched earth campaigns, </w:t>
      </w:r>
      <w:r w:rsidR="00AD3574">
        <w:rPr>
          <w:lang w:val="en-US"/>
        </w:rPr>
        <w:t xml:space="preserve">further </w:t>
      </w:r>
      <w:r>
        <w:rPr>
          <w:lang w:val="en-US"/>
        </w:rPr>
        <w:t>strengthening public support for the opposition.</w:t>
      </w:r>
      <w:r>
        <w:rPr>
          <w:rStyle w:val="FootnoteReference"/>
          <w:lang w:val="en-US"/>
        </w:rPr>
        <w:footnoteReference w:id="105"/>
      </w:r>
    </w:p>
    <w:p w14:paraId="0A8BA29B" w14:textId="2E771BA3" w:rsidR="00023604" w:rsidRPr="00FA0AA2" w:rsidRDefault="00023604" w:rsidP="00D57AFF">
      <w:pPr>
        <w:pStyle w:val="SingleTxtG"/>
        <w:numPr>
          <w:ilvl w:val="0"/>
          <w:numId w:val="6"/>
        </w:numPr>
        <w:tabs>
          <w:tab w:val="clear" w:pos="1701"/>
          <w:tab w:val="left" w:pos="1800"/>
        </w:tabs>
        <w:kinsoku/>
        <w:overflowPunct/>
        <w:autoSpaceDE/>
        <w:autoSpaceDN/>
        <w:adjustRightInd/>
        <w:snapToGrid/>
        <w:spacing w:line="240" w:lineRule="auto"/>
        <w:ind w:left="1080" w:firstLine="0"/>
      </w:pPr>
      <w:r>
        <w:t>According to the leaked security memo, the SAC Security and Border Affairs Minister in Kayah State assessed, “</w:t>
      </w:r>
      <w:r w:rsidRPr="00023604">
        <w:t>In 2023, the terrorist groups will increase attacks and it is difficult to control them as a result of geographical constraints of Kayah S</w:t>
      </w:r>
      <w:r w:rsidR="006D0059">
        <w:t>t</w:t>
      </w:r>
      <w:r w:rsidRPr="00023604">
        <w:t>ate where there are a lot of mountains and transportation is very difficult. Since transportation in Kayah is much relying on air transport, there are a lot of limitation to control them.</w:t>
      </w:r>
      <w:r>
        <w:t>”</w:t>
      </w:r>
      <w:r w:rsidR="00715D7C">
        <w:rPr>
          <w:rStyle w:val="FootnoteReference"/>
        </w:rPr>
        <w:footnoteReference w:id="106"/>
      </w:r>
      <w:r>
        <w:t xml:space="preserve">  In Kayin State, the SAC Security and Border Affairs provided a </w:t>
      </w:r>
      <w:r w:rsidR="00AA683D">
        <w:t>similar assessment</w:t>
      </w:r>
      <w:r>
        <w:t>, stating: “there were a lot of PDF attacks on government buildings, schools, banks and security posts. We have following difficulties to control the terrorists: Frequent ambushes by terrorist groups in remote areas and hard to reach areas. Due to geographical constraints, they can retreat easily after attacks.  Language barriers of security forces</w:t>
      </w:r>
      <w:r w:rsidR="009A036B">
        <w:t xml:space="preserve"> [further complicates efforts]</w:t>
      </w:r>
      <w:r>
        <w:t xml:space="preserve">. Despite ceasefire agreement with EAOs, it is hard for security forces to check and control the movement of EAOs.” </w:t>
      </w:r>
      <w:r w:rsidR="005407FC">
        <w:t xml:space="preserve"> T</w:t>
      </w:r>
      <w:r w:rsidR="00AA683D">
        <w:t xml:space="preserve">he SAC Minister of Security and Border Affairs assessed that </w:t>
      </w:r>
      <w:r w:rsidR="005407FC">
        <w:t xml:space="preserve">in Mon State </w:t>
      </w:r>
      <w:r w:rsidR="00AA683D">
        <w:t>there would be “[m]</w:t>
      </w:r>
      <w:r w:rsidR="00AA683D" w:rsidRPr="00AA683D">
        <w:t>ore attacks on the 2023 elections in 2023</w:t>
      </w:r>
      <w:r w:rsidR="00AA683D">
        <w:t>.”</w:t>
      </w:r>
    </w:p>
    <w:p w14:paraId="30826E48" w14:textId="28AD8471" w:rsidR="005F6A02" w:rsidRDefault="005F6A02"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In the areas of </w:t>
      </w:r>
      <w:r>
        <w:rPr>
          <w:b/>
          <w:bCs/>
        </w:rPr>
        <w:t>L</w:t>
      </w:r>
      <w:r w:rsidRPr="009F391C">
        <w:rPr>
          <w:b/>
          <w:bCs/>
        </w:rPr>
        <w:t>ower Myanmar</w:t>
      </w:r>
      <w:r>
        <w:t xml:space="preserve"> surrounding urban hub Yangon</w:t>
      </w:r>
      <w:r w:rsidR="00AA683D">
        <w:t>,</w:t>
      </w:r>
      <w:r>
        <w:t xml:space="preserve"> the capital Naypyitaw, </w:t>
      </w:r>
      <w:r w:rsidR="00AA683D">
        <w:t xml:space="preserve">as well as Bago and </w:t>
      </w:r>
      <w:r w:rsidR="00371329">
        <w:t>Ayeyarwady</w:t>
      </w:r>
      <w:r w:rsidR="00AA683D">
        <w:t xml:space="preserve"> Regions, </w:t>
      </w:r>
      <w:r>
        <w:t xml:space="preserve">there have been </w:t>
      </w:r>
      <w:r w:rsidR="00AA683D">
        <w:t xml:space="preserve">at least 522 </w:t>
      </w:r>
      <w:r>
        <w:t>armed clashes since the coup.</w:t>
      </w:r>
      <w:r>
        <w:rPr>
          <w:rStyle w:val="FootnoteReference"/>
        </w:rPr>
        <w:footnoteReference w:id="107"/>
      </w:r>
      <w:r>
        <w:t xml:space="preserve"> In the aftermath of the coup, the junta acted quickly to consolidate control in urban areas through curfews, checkpoints, internet blackouts, and a strong surveillance system.</w:t>
      </w:r>
      <w:r w:rsidR="009012C9">
        <w:t xml:space="preserve"> </w:t>
      </w:r>
      <w:r>
        <w:t xml:space="preserve">Urban </w:t>
      </w:r>
      <w:r w:rsidR="00A5714F">
        <w:t xml:space="preserve">resistance </w:t>
      </w:r>
      <w:r>
        <w:t>groups have undermined the junta’s security infrastructure and successfully infiltrated these major urban hubs. The SAC has countered with raids and arrests, but has struggled to contain the attacks.</w:t>
      </w:r>
      <w:r>
        <w:rPr>
          <w:rStyle w:val="FootnoteReference"/>
        </w:rPr>
        <w:footnoteReference w:id="108"/>
      </w:r>
      <w:r>
        <w:t xml:space="preserve"> In fact, according to ACLED data, this area has seen at least 1,064 violent incidents involving the use of remote explosives or IEDs, which are overwhelmingly used by PDFs to target SAC assets – one of the highest records across Myanmar despite the SAC’s strategic advantage over the area.</w:t>
      </w:r>
      <w:r>
        <w:rPr>
          <w:rStyle w:val="FootnoteReference"/>
        </w:rPr>
        <w:footnoteReference w:id="109"/>
      </w:r>
      <w:r>
        <w:t xml:space="preserve"> Also, continued conflict in lower Myanmar and offensives launched by the resistance have helped diminish the junta’s capacity to deploy troops to more rural parts of the country and outer areas controlled by EROs.</w:t>
      </w:r>
      <w:r>
        <w:rPr>
          <w:rStyle w:val="FootnoteReference"/>
        </w:rPr>
        <w:footnoteReference w:id="110"/>
      </w:r>
      <w:r w:rsidR="00AA683D">
        <w:t xml:space="preserve">  </w:t>
      </w:r>
    </w:p>
    <w:p w14:paraId="77A095A0" w14:textId="581E8500" w:rsidR="00AA683D" w:rsidRDefault="00AA683D"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According to the leaked security memo, the SAC Security and Border Affairs Minister in Bago cited PDF and Karen National Liberation Army collaboration</w:t>
      </w:r>
      <w:r w:rsidR="00371329">
        <w:t>, lamenting that, “</w:t>
      </w:r>
      <w:r w:rsidR="00371329" w:rsidRPr="00371329">
        <w:t>The security forces and Tatmadaw are trying to control them.</w:t>
      </w:r>
      <w:r w:rsidR="00371329">
        <w:t>”</w:t>
      </w:r>
      <w:r w:rsidR="00715D7C">
        <w:rPr>
          <w:rStyle w:val="FootnoteReference"/>
        </w:rPr>
        <w:footnoteReference w:id="111"/>
      </w:r>
      <w:r w:rsidR="00371329">
        <w:t xml:space="preserve">  In Ayeyarwady, the SAC expected more attacks surrounding the 2023 elections, and in Yangon the SAC noted that “</w:t>
      </w:r>
      <w:r w:rsidR="00371329" w:rsidRPr="00371329">
        <w:t>Information collection is still weak</w:t>
      </w:r>
      <w:r w:rsidR="00371329">
        <w:t xml:space="preserve">.”  </w:t>
      </w:r>
    </w:p>
    <w:p w14:paraId="16CD90B5" w14:textId="2EE9925B" w:rsidR="005F6A02" w:rsidRDefault="005F6A02"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9F391C">
        <w:rPr>
          <w:b/>
          <w:bCs/>
        </w:rPr>
        <w:t>Rakhine</w:t>
      </w:r>
      <w:r>
        <w:rPr>
          <w:b/>
          <w:bCs/>
        </w:rPr>
        <w:t xml:space="preserve"> State</w:t>
      </w:r>
      <w:r>
        <w:t xml:space="preserve"> saw very little conflict between SAC forces and anti-SAC forces up until the end of July 2022, when the fragile ceasefire between the </w:t>
      </w:r>
      <w:r w:rsidR="004763DA">
        <w:t xml:space="preserve">Myanmar military </w:t>
      </w:r>
      <w:r>
        <w:t>and the Arakan Army (AA) fell apart. Since the coup, there have been about 22</w:t>
      </w:r>
      <w:r w:rsidR="002D095B">
        <w:t>0</w:t>
      </w:r>
      <w:r>
        <w:t xml:space="preserve"> armed clashes in this state in total, with the majority representing conflict between SAC forces and the AA, which is associated with </w:t>
      </w:r>
      <w:r w:rsidR="00AD3574">
        <w:t xml:space="preserve">the </w:t>
      </w:r>
      <w:r>
        <w:t>Rakhine ethnic group.</w:t>
      </w:r>
      <w:r w:rsidR="002D095B">
        <w:rPr>
          <w:rStyle w:val="FootnoteReference"/>
        </w:rPr>
        <w:footnoteReference w:id="112"/>
      </w:r>
      <w:r>
        <w:t xml:space="preserve"> Most of these clashes have occurred after the end of the ceasefire. While the junta and the AA negotiated a new ceasefire at the end of November 2022, paus</w:t>
      </w:r>
      <w:r w:rsidR="00AD3574">
        <w:t>ing</w:t>
      </w:r>
      <w:r>
        <w:t xml:space="preserve"> </w:t>
      </w:r>
      <w:r w:rsidR="00AD3574">
        <w:t>intense</w:t>
      </w:r>
      <w:r>
        <w:t xml:space="preserve"> conflict, AA spokesperson Khine Thu Kha indicated that the AA would not withdraw from its current position nor make changes to its political </w:t>
      </w:r>
      <w:r>
        <w:lastRenderedPageBreak/>
        <w:t>objectives</w:t>
      </w:r>
      <w:r w:rsidR="00786DCE">
        <w:t xml:space="preserve"> of autonomy</w:t>
      </w:r>
      <w:r>
        <w:t>.</w:t>
      </w:r>
      <w:r>
        <w:rPr>
          <w:rStyle w:val="FootnoteReference"/>
        </w:rPr>
        <w:footnoteReference w:id="113"/>
      </w:r>
      <w:r>
        <w:t xml:space="preserve"> In addition, the AA has reportedly provided training or arms for at least 11 resistance groups, and sources in Kachin State have suggested that AA troops were supporting </w:t>
      </w:r>
      <w:r w:rsidR="00921DA3">
        <w:t xml:space="preserve">its </w:t>
      </w:r>
      <w:r>
        <w:t>allies</w:t>
      </w:r>
      <w:r w:rsidR="00921DA3">
        <w:t>—including the TNLA and Myanmar National Democratic Alliance Army—</w:t>
      </w:r>
      <w:r>
        <w:t xml:space="preserve"> to fight the </w:t>
      </w:r>
      <w:r w:rsidR="004763DA">
        <w:t xml:space="preserve">SAC’s </w:t>
      </w:r>
      <w:r>
        <w:t>forces.</w:t>
      </w:r>
      <w:r>
        <w:rPr>
          <w:rStyle w:val="FootnoteReference"/>
        </w:rPr>
        <w:footnoteReference w:id="114"/>
      </w:r>
      <w:r>
        <w:t xml:space="preserve"> Also, because the junta has been occupied with fighting the resistance in other parts of the country, the AA has taken advantage of the opportunity to increase its authority and de-facto govern</w:t>
      </w:r>
      <w:r w:rsidR="00AD3574">
        <w:t>ance in</w:t>
      </w:r>
      <w:r>
        <w:t xml:space="preserve"> the state.</w:t>
      </w:r>
      <w:r>
        <w:rPr>
          <w:rStyle w:val="FootnoteReference"/>
        </w:rPr>
        <w:footnoteReference w:id="115"/>
      </w:r>
      <w:r>
        <w:t xml:space="preserve"> And though fighting between the junta and AA has slowed for the time being, any break from the ceasefire would threaten the SAC’s position and force </w:t>
      </w:r>
      <w:r w:rsidR="005407FC">
        <w:t xml:space="preserve">it </w:t>
      </w:r>
      <w:r>
        <w:t>to direct limited resources to Rakhine State.</w:t>
      </w:r>
    </w:p>
    <w:p w14:paraId="1BBAEB86" w14:textId="1B9764C4" w:rsidR="00715D7C" w:rsidRDefault="00715D7C" w:rsidP="00715D7C">
      <w:pPr>
        <w:pStyle w:val="SingleTxtG"/>
        <w:numPr>
          <w:ilvl w:val="0"/>
          <w:numId w:val="6"/>
        </w:numPr>
        <w:tabs>
          <w:tab w:val="clear" w:pos="1701"/>
          <w:tab w:val="left" w:pos="1800"/>
        </w:tabs>
        <w:kinsoku/>
        <w:overflowPunct/>
        <w:autoSpaceDE/>
        <w:autoSpaceDN/>
        <w:adjustRightInd/>
        <w:snapToGrid/>
        <w:spacing w:line="240" w:lineRule="auto"/>
        <w:ind w:left="1080" w:firstLine="0"/>
      </w:pPr>
      <w:r>
        <w:t>The SAC has very limited control in Rakhine State.  According to the leaked security memo, the SAC Security and Border Affairs Minister in Rakhine State reported, “A lot of rivers and hard to reach areas in Rakhine so terrorists from Chin, Bago and Magway Region can easily come and operate in Rakhine. As AA is active, there is limitation for security forces to manage terrorist attacks in some areas.”</w:t>
      </w:r>
      <w:r>
        <w:rPr>
          <w:rStyle w:val="FootnoteReference"/>
        </w:rPr>
        <w:footnoteReference w:id="116"/>
      </w:r>
    </w:p>
    <w:p w14:paraId="67352D58" w14:textId="4204A8EB" w:rsidR="005F6A02" w:rsidRDefault="005F6A02"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Finally, </w:t>
      </w:r>
      <w:r>
        <w:rPr>
          <w:b/>
          <w:bCs/>
        </w:rPr>
        <w:t>N</w:t>
      </w:r>
      <w:r w:rsidRPr="009F391C">
        <w:rPr>
          <w:b/>
          <w:bCs/>
        </w:rPr>
        <w:t>orthwest Myanmar</w:t>
      </w:r>
      <w:r>
        <w:t xml:space="preserve">, consisting of Chin State and </w:t>
      </w:r>
      <w:r w:rsidR="00110122">
        <w:t>parts</w:t>
      </w:r>
      <w:r>
        <w:t xml:space="preserve"> of </w:t>
      </w:r>
      <w:r w:rsidR="00110122">
        <w:t xml:space="preserve">western </w:t>
      </w:r>
      <w:r>
        <w:t>Sagaing</w:t>
      </w:r>
      <w:r w:rsidR="00110122">
        <w:t xml:space="preserve"> Region</w:t>
      </w:r>
      <w:r>
        <w:t xml:space="preserve"> and </w:t>
      </w:r>
      <w:r w:rsidR="00110122">
        <w:t xml:space="preserve">northern </w:t>
      </w:r>
      <w:r>
        <w:t xml:space="preserve">Magway Region, has seen both well-organized, effective resistance from PDFs and the Chin National Front (CNF) and some of the most horrific examples of military crackdowns and violence against civilians. Since the coup, there have been </w:t>
      </w:r>
      <w:r w:rsidR="003C1841">
        <w:t>at least 1,600</w:t>
      </w:r>
      <w:r w:rsidR="00B07069">
        <w:t xml:space="preserve"> clashes involving the SAC</w:t>
      </w:r>
      <w:r>
        <w:t>.</w:t>
      </w:r>
      <w:r>
        <w:rPr>
          <w:rStyle w:val="FootnoteReference"/>
        </w:rPr>
        <w:footnoteReference w:id="117"/>
      </w:r>
      <w:r>
        <w:t xml:space="preserve"> </w:t>
      </w:r>
      <w:r w:rsidR="00B4414B">
        <w:t xml:space="preserve">As other regions, </w:t>
      </w:r>
      <w:r>
        <w:t xml:space="preserve">Northwest Myanmar favored the NLD in the 2015 and 2020 elections and widespread anti-junta protests took place early on in this region. In Kale, a township in Sagaing that borders Chin </w:t>
      </w:r>
      <w:r w:rsidR="00D3538E">
        <w:t xml:space="preserve">State </w:t>
      </w:r>
      <w:r>
        <w:t>and a strategic site given the airport’s access to the rest of the region, PDFs formed shortly after the coup and have repeatedly targeted SAC forces. Kale continues to experience high intensity conflict, along with the Yaw Valley which is another priority area for the SAC.</w:t>
      </w:r>
      <w:r>
        <w:rPr>
          <w:rStyle w:val="FootnoteReference"/>
        </w:rPr>
        <w:footnoteReference w:id="118"/>
      </w:r>
      <w:r>
        <w:t xml:space="preserve"> In these areas of Northwestern Myanmar, PDFs have successfully </w:t>
      </w:r>
      <w:r w:rsidR="00786DCE">
        <w:t>aligned</w:t>
      </w:r>
      <w:r>
        <w:t xml:space="preserve"> with the NUG and CNF to not only coordinate effective attacks against the SAC but also establish autonomous governance structures.</w:t>
      </w:r>
      <w:r>
        <w:rPr>
          <w:rStyle w:val="FootnoteReference"/>
        </w:rPr>
        <w:footnoteReference w:id="119"/>
      </w:r>
      <w:r>
        <w:t xml:space="preserve"> In response to the resistance</w:t>
      </w:r>
      <w:r w:rsidR="00110122">
        <w:t>’</w:t>
      </w:r>
      <w:r>
        <w:t xml:space="preserve">s effective tactics and threat to their authority, the SAC has resorted to </w:t>
      </w:r>
      <w:r w:rsidR="00110122">
        <w:t xml:space="preserve">killing </w:t>
      </w:r>
      <w:r>
        <w:t>civilian</w:t>
      </w:r>
      <w:r w:rsidR="00110122">
        <w:t>s</w:t>
      </w:r>
      <w:r>
        <w:t xml:space="preserve"> and burning villages, leading to massive internal displacement and movement towards the Indian border.</w:t>
      </w:r>
      <w:r>
        <w:rPr>
          <w:rStyle w:val="FootnoteReference"/>
        </w:rPr>
        <w:footnoteReference w:id="120"/>
      </w:r>
    </w:p>
    <w:p w14:paraId="6ABA7E80" w14:textId="733A71CE" w:rsidR="00664237" w:rsidRPr="0004720D" w:rsidRDefault="00715D7C"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t>In Chin State, the SAC had a bleak assessment of its control: “We cannot go to villages to gather terrorist information. Telecommunication is not good. Nobody wants to come and being as witness in criminal cases.</w:t>
      </w:r>
      <w:r w:rsidR="00DC3EB2">
        <w:t>”</w:t>
      </w:r>
      <w:r w:rsidR="00DC3EB2" w:rsidRPr="00DC3EB2">
        <w:rPr>
          <w:rStyle w:val="FootnoteReference"/>
        </w:rPr>
        <w:t xml:space="preserve"> </w:t>
      </w:r>
      <w:r w:rsidR="00DC3EB2">
        <w:rPr>
          <w:rStyle w:val="FootnoteReference"/>
        </w:rPr>
        <w:footnoteReference w:id="121"/>
      </w:r>
      <w:r>
        <w:t xml:space="preserve"> </w:t>
      </w:r>
    </w:p>
    <w:p w14:paraId="368D5830" w14:textId="65BA6CF2" w:rsidR="00664237" w:rsidRPr="0004720D" w:rsidRDefault="000E51FF" w:rsidP="000E51FF">
      <w:pPr>
        <w:pStyle w:val="Heading2"/>
        <w:ind w:hanging="513"/>
      </w:pPr>
      <w:r>
        <w:t>B.</w:t>
      </w:r>
      <w:r>
        <w:tab/>
      </w:r>
      <w:r w:rsidR="00664237" w:rsidRPr="0004720D">
        <w:t xml:space="preserve">The </w:t>
      </w:r>
      <w:r w:rsidR="00CB5D7E">
        <w:t>j</w:t>
      </w:r>
      <w:r w:rsidR="00664237" w:rsidRPr="0004720D">
        <w:t xml:space="preserve">unta’s </w:t>
      </w:r>
      <w:r w:rsidR="00031D70">
        <w:t>p</w:t>
      </w:r>
      <w:r w:rsidR="00664237" w:rsidRPr="0004720D">
        <w:t xml:space="preserve">ermanence is in </w:t>
      </w:r>
      <w:r w:rsidR="00031D70">
        <w:t>d</w:t>
      </w:r>
      <w:r w:rsidR="00664237" w:rsidRPr="0004720D">
        <w:t>oubt</w:t>
      </w:r>
    </w:p>
    <w:p w14:paraId="5449493A" w14:textId="23BEAD9B" w:rsidR="00CB1CCB"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In March 2022, Min Aung Hlaing promised to “annihilate” the resistance.  SAC offensives in 2022 failed, however, to defeat anti-junta resistance forces.  Instead, the SAC’s counterinsurgency campaign, which </w:t>
      </w:r>
      <w:r w:rsidR="00362681">
        <w:t xml:space="preserve">has </w:t>
      </w:r>
      <w:r w:rsidRPr="0004720D">
        <w:t>included the wholesale razing of villages, galvanized resistance.</w:t>
      </w:r>
      <w:r w:rsidRPr="0004720D">
        <w:rPr>
          <w:rStyle w:val="FootnoteReference"/>
        </w:rPr>
        <w:footnoteReference w:id="122"/>
      </w:r>
      <w:r w:rsidRPr="0004720D">
        <w:t xml:space="preserve">  The military is using all </w:t>
      </w:r>
      <w:r w:rsidR="00305B6D">
        <w:t xml:space="preserve">of </w:t>
      </w:r>
      <w:r w:rsidRPr="0004720D">
        <w:t>its considerable</w:t>
      </w:r>
      <w:r w:rsidR="00305B6D">
        <w:t xml:space="preserve"> military capacity</w:t>
      </w:r>
      <w:r w:rsidRPr="0004720D">
        <w:t xml:space="preserve"> to fight the resistance, and it is not winning. Far from being “an issue of law enforcement,” as the SAC </w:t>
      </w:r>
      <w:r w:rsidR="00213079">
        <w:lastRenderedPageBreak/>
        <w:t>argued in October 2021</w:t>
      </w:r>
      <w:r w:rsidRPr="0004720D">
        <w:t xml:space="preserve">, the SAC’s response to PDFs and EROs </w:t>
      </w:r>
      <w:r w:rsidR="00362681">
        <w:t>employs</w:t>
      </w:r>
      <w:r w:rsidRPr="0004720D">
        <w:t xml:space="preserve"> battle-hardened troops on the ground</w:t>
      </w:r>
      <w:r w:rsidR="00213079">
        <w:t>, murderous local militias,</w:t>
      </w:r>
      <w:r w:rsidRPr="0004720D">
        <w:t xml:space="preserve"> </w:t>
      </w:r>
      <w:r w:rsidR="00213079">
        <w:t xml:space="preserve">and </w:t>
      </w:r>
      <w:r w:rsidRPr="0004720D">
        <w:t xml:space="preserve">air support in the form of helicopter gunships and jet fighters.  </w:t>
      </w:r>
    </w:p>
    <w:p w14:paraId="6774C6B5" w14:textId="3A0ACE32" w:rsidR="00CB1CCB" w:rsidRPr="0004720D" w:rsidRDefault="00CB1CCB"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t>L</w:t>
      </w:r>
      <w:r w:rsidRPr="0004720D">
        <w:t xml:space="preserve">ocal defense forces </w:t>
      </w:r>
      <w:r>
        <w:t xml:space="preserve">(LDFs) </w:t>
      </w:r>
      <w:r w:rsidRPr="0004720D">
        <w:t>began organically as junta commanded forces unleashed widespread, systematic attacks on protesters</w:t>
      </w:r>
      <w:r w:rsidR="003F33DE">
        <w:t xml:space="preserve"> </w:t>
      </w:r>
      <w:r w:rsidRPr="0004720D">
        <w:t xml:space="preserve">throughout Myanmar. </w:t>
      </w:r>
      <w:r>
        <w:t>C</w:t>
      </w:r>
      <w:r w:rsidRPr="0004720D">
        <w:t xml:space="preserve">alls intensified throughout Myanmar for an armed resistance that would </w:t>
      </w:r>
      <w:r w:rsidR="00924772">
        <w:t xml:space="preserve">topple the SAC and </w:t>
      </w:r>
      <w:r w:rsidRPr="0004720D">
        <w:t>protect people under siege. On 14 March</w:t>
      </w:r>
      <w:r w:rsidR="00357AB7">
        <w:t xml:space="preserve"> 2021</w:t>
      </w:r>
      <w:r w:rsidRPr="0004720D">
        <w:t>, the National Unity Government</w:t>
      </w:r>
      <w:r>
        <w:t xml:space="preserve"> </w:t>
      </w:r>
      <w:r w:rsidRPr="0004720D">
        <w:t>declared that the people of Myanmar have the right to self-defense in the face of junta attacks.  On 5 May, the NUG announced</w:t>
      </w:r>
      <w:r>
        <w:t xml:space="preserve"> the </w:t>
      </w:r>
      <w:r w:rsidR="00362681">
        <w:t xml:space="preserve">official </w:t>
      </w:r>
      <w:r>
        <w:t xml:space="preserve">formation of </w:t>
      </w:r>
      <w:r w:rsidRPr="0004720D">
        <w:t>the People’s Defence Force.</w:t>
      </w:r>
      <w:r w:rsidR="00C8488B">
        <w:t xml:space="preserve"> And on 7 September 2021, the NUG declared a “people’s defensive war against the military junta.”  </w:t>
      </w:r>
    </w:p>
    <w:p w14:paraId="05F7F17D" w14:textId="06D59096" w:rsidR="00CB1CCB" w:rsidRDefault="00CB1CCB"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By the time the NUG </w:t>
      </w:r>
      <w:r w:rsidR="00C8488B">
        <w:t>announced the formation of PDFs</w:t>
      </w:r>
      <w:r w:rsidRPr="0004720D">
        <w:t xml:space="preserve">, multiple local defense forces </w:t>
      </w:r>
      <w:r w:rsidR="003F33DE">
        <w:t>had already been</w:t>
      </w:r>
      <w:r w:rsidRPr="0004720D">
        <w:t xml:space="preserve"> established, including the Chinland Defense Force, Kalay Civil Army, and Karenni National Defense Force. Young activists who witnessed their friends being murdered in the streets </w:t>
      </w:r>
      <w:r w:rsidR="00362681">
        <w:t xml:space="preserve">while peacefully protesting </w:t>
      </w:r>
      <w:r w:rsidRPr="0004720D">
        <w:t>fled to ERO territory seeking trainin</w:t>
      </w:r>
      <w:r w:rsidR="00AB6C73">
        <w:t xml:space="preserve">g, eager to join or </w:t>
      </w:r>
      <w:r w:rsidRPr="0004720D">
        <w:t>form PDFs. As of 30 June</w:t>
      </w:r>
      <w:r w:rsidR="003F33DE">
        <w:t xml:space="preserve"> 2021</w:t>
      </w:r>
      <w:r w:rsidRPr="0004720D">
        <w:t xml:space="preserve">, approximately 40 </w:t>
      </w:r>
      <w:r>
        <w:t>PDF/LDFs</w:t>
      </w:r>
      <w:r w:rsidRPr="0004720D">
        <w:t xml:space="preserve"> were actively engaged in fighting against junta forces. As of November 2021, analysts had recorded between 300-400 PDFs/LDFs.</w:t>
      </w:r>
      <w:r w:rsidRPr="0004720D">
        <w:rPr>
          <w:rStyle w:val="FootnoteReference"/>
        </w:rPr>
        <w:footnoteReference w:id="123"/>
      </w:r>
      <w:r w:rsidRPr="0004720D">
        <w:t xml:space="preserve">  </w:t>
      </w:r>
      <w:r>
        <w:t>Today, analysts estimate there are over 500 PDFs/LDFs.</w:t>
      </w:r>
      <w:r w:rsidR="00467085">
        <w:t xml:space="preserve">  Pro-democracy forces, and PDFs specifically, have</w:t>
      </w:r>
      <w:r w:rsidR="00AB6C73">
        <w:t xml:space="preserve"> defied predictions</w:t>
      </w:r>
      <w:r w:rsidR="00467085">
        <w:t xml:space="preserve"> that they would lose steam and be crushed by one of the largest militaries in the region.  Instead, they have become stronger and more organized over time.  Today, PDFs </w:t>
      </w:r>
      <w:r w:rsidR="00467085" w:rsidRPr="00467085">
        <w:t>are conducting a variety of operations, including ambushes, skirmishes, bombings, the sabotage of military-related facilities and businesses, and targeted assassinations.</w:t>
      </w:r>
      <w:r w:rsidR="00467085">
        <w:rPr>
          <w:rStyle w:val="FootnoteReference"/>
        </w:rPr>
        <w:footnoteReference w:id="124"/>
      </w:r>
      <w:r w:rsidR="00E73A8F">
        <w:t xml:space="preserve">  </w:t>
      </w:r>
      <w:r w:rsidR="00AB6C73">
        <w:t xml:space="preserve">Initially armed with primitive weapons, </w:t>
      </w:r>
      <w:r w:rsidR="00E73A8F">
        <w:t xml:space="preserve">PDFs </w:t>
      </w:r>
      <w:r w:rsidR="00AB6C73">
        <w:t>have been</w:t>
      </w:r>
      <w:r w:rsidR="00E73A8F">
        <w:t xml:space="preserve"> attacking SAC forces with rocket-propelled grenades, grenade launchers, and light mortars.</w:t>
      </w:r>
      <w:r w:rsidR="00E73A8F">
        <w:rPr>
          <w:rStyle w:val="FootnoteReference"/>
        </w:rPr>
        <w:footnoteReference w:id="125"/>
      </w:r>
    </w:p>
    <w:p w14:paraId="22762D69" w14:textId="596D380A" w:rsidR="0071475A" w:rsidRDefault="00C8488B"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As </w:t>
      </w:r>
      <w:r w:rsidR="00DA6F1E">
        <w:t xml:space="preserve">they </w:t>
      </w:r>
      <w:r w:rsidR="00213079">
        <w:t>engage in armed conflict in nearly every region of the country</w:t>
      </w:r>
      <w:r w:rsidR="00DA6F1E">
        <w:t>, t</w:t>
      </w:r>
      <w:r w:rsidR="00213079">
        <w:t xml:space="preserve">he </w:t>
      </w:r>
      <w:r w:rsidR="00AB6C73">
        <w:t xml:space="preserve">SAC’s </w:t>
      </w:r>
      <w:r w:rsidR="00213079">
        <w:t>military</w:t>
      </w:r>
      <w:r w:rsidR="00AB6C73">
        <w:t xml:space="preserve"> forces</w:t>
      </w:r>
      <w:r w:rsidR="00213079">
        <w:t xml:space="preserve"> </w:t>
      </w:r>
      <w:r w:rsidR="00AB6C73">
        <w:t xml:space="preserve">have </w:t>
      </w:r>
      <w:r w:rsidR="00215AF3">
        <w:t xml:space="preserve">lost or </w:t>
      </w:r>
      <w:r w:rsidR="00AB6C73">
        <w:t>are</w:t>
      </w:r>
      <w:r w:rsidR="00215AF3">
        <w:t xml:space="preserve"> losing control of areas that were once under </w:t>
      </w:r>
      <w:r w:rsidR="00362681">
        <w:t xml:space="preserve">stable </w:t>
      </w:r>
      <w:r w:rsidR="00215AF3">
        <w:t>central government control</w:t>
      </w:r>
      <w:r w:rsidR="00213079">
        <w:t>.</w:t>
      </w:r>
      <w:r w:rsidR="00467085">
        <w:t xml:space="preserve">  </w:t>
      </w:r>
    </w:p>
    <w:p w14:paraId="2AB8E5B2" w14:textId="4B9522B0" w:rsidR="0071475A" w:rsidRPr="00147711" w:rsidRDefault="0071475A" w:rsidP="00D72AE1">
      <w:pPr>
        <w:pStyle w:val="SingleTxtG"/>
        <w:numPr>
          <w:ilvl w:val="0"/>
          <w:numId w:val="6"/>
        </w:numPr>
        <w:tabs>
          <w:tab w:val="clear" w:pos="1701"/>
          <w:tab w:val="left" w:pos="1800"/>
        </w:tabs>
        <w:kinsoku/>
        <w:overflowPunct/>
        <w:autoSpaceDE/>
        <w:autoSpaceDN/>
        <w:adjustRightInd/>
        <w:snapToGrid/>
        <w:spacing w:line="240" w:lineRule="auto"/>
        <w:ind w:left="1080" w:right="1138" w:firstLine="0"/>
        <w:rPr>
          <w:lang w:val="en-US"/>
        </w:rPr>
      </w:pPr>
      <w:r>
        <w:t xml:space="preserve">The SAC has also proven itself incapable of effectively administering Myanmar in the face of widespread conflict and </w:t>
      </w:r>
      <w:r w:rsidR="003F33DE">
        <w:t>resistance</w:t>
      </w:r>
      <w:r>
        <w:t>, further demonstrating its lack of control and long-term viability. For example, h</w:t>
      </w:r>
      <w:r w:rsidRPr="0004720D">
        <w:t>alf of Myanmar’s school-aged children</w:t>
      </w:r>
      <w:r w:rsidR="003F33DE">
        <w:t>—</w:t>
      </w:r>
      <w:r w:rsidRPr="0004720D">
        <w:t>more than 4 million</w:t>
      </w:r>
      <w:r w:rsidR="00362681">
        <w:t xml:space="preserve"> in total—</w:t>
      </w:r>
      <w:r w:rsidRPr="0004720D">
        <w:t>have not accessed formal education for two full academic years.</w:t>
      </w:r>
      <w:r w:rsidRPr="00147711">
        <w:rPr>
          <w:vertAlign w:val="superscript"/>
        </w:rPr>
        <w:footnoteReference w:id="126"/>
      </w:r>
      <w:r w:rsidRPr="0004720D">
        <w:t xml:space="preserve">  </w:t>
      </w:r>
      <w:r w:rsidRPr="00147711">
        <w:rPr>
          <w:lang w:val="en-US"/>
        </w:rPr>
        <w:t xml:space="preserve">The military’s campaign of </w:t>
      </w:r>
      <w:r w:rsidR="003F33DE">
        <w:rPr>
          <w:lang w:val="en-US"/>
        </w:rPr>
        <w:t>violence</w:t>
      </w:r>
      <w:r w:rsidRPr="00147711">
        <w:rPr>
          <w:lang w:val="en-US"/>
        </w:rPr>
        <w:t xml:space="preserve"> has</w:t>
      </w:r>
      <w:r>
        <w:rPr>
          <w:lang w:val="en-US"/>
        </w:rPr>
        <w:t xml:space="preserve"> </w:t>
      </w:r>
      <w:r w:rsidR="003F33DE">
        <w:rPr>
          <w:lang w:val="en-US"/>
        </w:rPr>
        <w:t xml:space="preserve">displaced </w:t>
      </w:r>
      <w:r>
        <w:rPr>
          <w:lang w:val="en-US"/>
        </w:rPr>
        <w:t>1.1 million</w:t>
      </w:r>
      <w:r w:rsidR="003F33DE">
        <w:rPr>
          <w:lang w:val="en-US"/>
        </w:rPr>
        <w:t xml:space="preserve"> people since the coup</w:t>
      </w:r>
      <w:r>
        <w:rPr>
          <w:lang w:val="en-US"/>
        </w:rPr>
        <w:t xml:space="preserve">, </w:t>
      </w:r>
      <w:r w:rsidRPr="00147711">
        <w:rPr>
          <w:lang w:val="en-US"/>
        </w:rPr>
        <w:t>depriv</w:t>
      </w:r>
      <w:r>
        <w:rPr>
          <w:lang w:val="en-US"/>
        </w:rPr>
        <w:t>ing</w:t>
      </w:r>
      <w:r w:rsidRPr="00147711">
        <w:rPr>
          <w:lang w:val="en-US"/>
        </w:rPr>
        <w:t xml:space="preserve"> large populations of food and shelter and cut</w:t>
      </w:r>
      <w:r w:rsidR="00B70B96">
        <w:rPr>
          <w:lang w:val="en-US"/>
        </w:rPr>
        <w:t>ting</w:t>
      </w:r>
      <w:r w:rsidRPr="00147711">
        <w:rPr>
          <w:lang w:val="en-US"/>
        </w:rPr>
        <w:t xml:space="preserve"> people off from their livelihoods. The collapse of government institutions and public services has denied millions access to medical care, public health initiatives, and poverty alleviation programs. </w:t>
      </w:r>
    </w:p>
    <w:p w14:paraId="12509B42" w14:textId="3360A190" w:rsidR="0071475A" w:rsidRPr="009701F8" w:rsidRDefault="0071475A" w:rsidP="00D72AE1">
      <w:pPr>
        <w:pStyle w:val="SingleTxtG"/>
        <w:numPr>
          <w:ilvl w:val="0"/>
          <w:numId w:val="6"/>
        </w:numPr>
        <w:tabs>
          <w:tab w:val="clear" w:pos="1701"/>
          <w:tab w:val="left" w:pos="1800"/>
        </w:tabs>
        <w:kinsoku/>
        <w:overflowPunct/>
        <w:autoSpaceDE/>
        <w:autoSpaceDN/>
        <w:adjustRightInd/>
        <w:snapToGrid/>
        <w:spacing w:line="240" w:lineRule="auto"/>
        <w:ind w:left="1080" w:right="1138" w:firstLine="0"/>
        <w:rPr>
          <w:lang w:val="en-US"/>
        </w:rPr>
      </w:pPr>
      <w:r w:rsidRPr="009701F8">
        <w:rPr>
          <w:lang w:val="en-US"/>
        </w:rPr>
        <w:t xml:space="preserve">The SAC has </w:t>
      </w:r>
      <w:r w:rsidR="00DA6F1E">
        <w:rPr>
          <w:lang w:val="en-US"/>
        </w:rPr>
        <w:t xml:space="preserve">severely </w:t>
      </w:r>
      <w:r w:rsidR="00B67251">
        <w:rPr>
          <w:lang w:val="en-US"/>
        </w:rPr>
        <w:t>damaged</w:t>
      </w:r>
      <w:r w:rsidR="00B67251" w:rsidRPr="009701F8">
        <w:rPr>
          <w:lang w:val="en-US"/>
        </w:rPr>
        <w:t xml:space="preserve"> </w:t>
      </w:r>
      <w:r w:rsidRPr="009701F8">
        <w:rPr>
          <w:lang w:val="en-US"/>
        </w:rPr>
        <w:t>an already faltering economy. The household income of families in Myanmar has fallen by roughly half since the coup, according to a recent survey.</w:t>
      </w:r>
      <w:r>
        <w:rPr>
          <w:rStyle w:val="FootnoteReference"/>
          <w:lang w:val="en-US"/>
        </w:rPr>
        <w:footnoteReference w:id="127"/>
      </w:r>
      <w:r w:rsidRPr="009701F8">
        <w:rPr>
          <w:lang w:val="en-US"/>
        </w:rPr>
        <w:t xml:space="preserve"> </w:t>
      </w:r>
      <w:r w:rsidR="00031622">
        <w:rPr>
          <w:lang w:val="en-US"/>
        </w:rPr>
        <w:t>As of December 2022, a</w:t>
      </w:r>
      <w:r w:rsidR="00031622" w:rsidRPr="009701F8">
        <w:rPr>
          <w:lang w:val="en-US"/>
        </w:rPr>
        <w:t xml:space="preserve">n </w:t>
      </w:r>
      <w:r w:rsidRPr="009701F8">
        <w:rPr>
          <w:lang w:val="en-US"/>
        </w:rPr>
        <w:t xml:space="preserve">estimated </w:t>
      </w:r>
      <w:r w:rsidR="00031622">
        <w:rPr>
          <w:lang w:val="en-US"/>
        </w:rPr>
        <w:t>15</w:t>
      </w:r>
      <w:r w:rsidRPr="009701F8">
        <w:rPr>
          <w:lang w:val="en-US"/>
        </w:rPr>
        <w:t xml:space="preserve">.2 million people </w:t>
      </w:r>
      <w:r w:rsidR="00031622">
        <w:rPr>
          <w:lang w:val="en-US"/>
        </w:rPr>
        <w:t xml:space="preserve">now </w:t>
      </w:r>
      <w:r w:rsidRPr="009701F8">
        <w:rPr>
          <w:lang w:val="en-US"/>
        </w:rPr>
        <w:t>face moderate or severe food insecurity,</w:t>
      </w:r>
      <w:r w:rsidR="00031622">
        <w:rPr>
          <w:lang w:val="en-US"/>
        </w:rPr>
        <w:t xml:space="preserve"> an increase of 2 million from December 2021.</w:t>
      </w:r>
      <w:r>
        <w:rPr>
          <w:rStyle w:val="FootnoteReference"/>
          <w:lang w:val="en-US"/>
        </w:rPr>
        <w:footnoteReference w:id="128"/>
      </w:r>
      <w:r w:rsidRPr="009701F8">
        <w:rPr>
          <w:lang w:val="en-US"/>
        </w:rPr>
        <w:t xml:space="preserve">  According to the World Bank, policies by the SAC, including “burdensome” trade license requirements, abandoning the managed float exchange rate, and </w:t>
      </w:r>
      <w:r w:rsidR="0034243A">
        <w:rPr>
          <w:lang w:val="en-US"/>
        </w:rPr>
        <w:t xml:space="preserve">the </w:t>
      </w:r>
      <w:r w:rsidRPr="009701F8">
        <w:rPr>
          <w:lang w:val="en-US"/>
        </w:rPr>
        <w:t>imposition of foreign currency surrender rules have resulted in shortages of key imported goods.</w:t>
      </w:r>
      <w:r>
        <w:rPr>
          <w:rStyle w:val="FootnoteReference"/>
          <w:lang w:val="en-US"/>
        </w:rPr>
        <w:footnoteReference w:id="129"/>
      </w:r>
      <w:r w:rsidRPr="009701F8">
        <w:rPr>
          <w:lang w:val="en-US"/>
        </w:rPr>
        <w:t xml:space="preserve">  </w:t>
      </w:r>
      <w:r>
        <w:rPr>
          <w:lang w:val="en-US"/>
        </w:rPr>
        <w:t>These “</w:t>
      </w:r>
      <w:r w:rsidRPr="009701F8">
        <w:rPr>
          <w:lang w:val="en-US"/>
        </w:rPr>
        <w:t>policy shifts are likely to have longer-term effects: inhibiting potential growth, worsening macroeconomic instability, and impairing the efficient allocation of resources.</w:t>
      </w:r>
      <w:r>
        <w:rPr>
          <w:lang w:val="en-US"/>
        </w:rPr>
        <w:t>”</w:t>
      </w:r>
      <w:r w:rsidRPr="009701F8">
        <w:rPr>
          <w:rStyle w:val="FootnoteReference"/>
          <w:lang w:val="en-US"/>
        </w:rPr>
        <w:t xml:space="preserve"> </w:t>
      </w:r>
      <w:r>
        <w:rPr>
          <w:rStyle w:val="FootnoteReference"/>
          <w:lang w:val="en-US"/>
        </w:rPr>
        <w:footnoteReference w:id="130"/>
      </w:r>
      <w:r>
        <w:rPr>
          <w:lang w:val="en-US"/>
        </w:rPr>
        <w:t xml:space="preserve">  The World Bank projects that</w:t>
      </w:r>
      <w:r w:rsidR="00B70B96">
        <w:rPr>
          <w:lang w:val="en-US"/>
        </w:rPr>
        <w:t xml:space="preserve">, among </w:t>
      </w:r>
      <w:r w:rsidR="00B70B96">
        <w:rPr>
          <w:lang w:val="en-US"/>
        </w:rPr>
        <w:lastRenderedPageBreak/>
        <w:t>all large countries in the East Asia and Pacific region,</w:t>
      </w:r>
      <w:r>
        <w:rPr>
          <w:lang w:val="en-US"/>
        </w:rPr>
        <w:t xml:space="preserve"> Myanmar alone will </w:t>
      </w:r>
      <w:r w:rsidR="009B0E2E">
        <w:rPr>
          <w:lang w:val="en-US"/>
        </w:rPr>
        <w:t xml:space="preserve">likely </w:t>
      </w:r>
      <w:r>
        <w:rPr>
          <w:lang w:val="en-US"/>
        </w:rPr>
        <w:t>fail to reach pre-pandemic GDP levels</w:t>
      </w:r>
      <w:r w:rsidR="00B70B96">
        <w:rPr>
          <w:lang w:val="en-US"/>
        </w:rPr>
        <w:t xml:space="preserve"> </w:t>
      </w:r>
      <w:r w:rsidR="009B0E2E">
        <w:rPr>
          <w:lang w:val="en-US"/>
        </w:rPr>
        <w:t>this year</w:t>
      </w:r>
      <w:r>
        <w:rPr>
          <w:lang w:val="en-US"/>
        </w:rPr>
        <w:t>.</w:t>
      </w:r>
      <w:r w:rsidR="009B0E2E">
        <w:rPr>
          <w:rStyle w:val="FootnoteReference"/>
          <w:lang w:val="en-US"/>
        </w:rPr>
        <w:footnoteReference w:id="131"/>
      </w:r>
      <w:r>
        <w:rPr>
          <w:lang w:val="en-US"/>
        </w:rPr>
        <w:t xml:space="preserve">  </w:t>
      </w:r>
    </w:p>
    <w:p w14:paraId="16FC0BCC" w14:textId="60D79B00" w:rsidR="00215AF3" w:rsidRPr="0004720D" w:rsidRDefault="00A2359E"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t>While the</w:t>
      </w:r>
      <w:r w:rsidR="00467085">
        <w:t xml:space="preserve"> SAC</w:t>
      </w:r>
      <w:r w:rsidR="008C21DB">
        <w:t xml:space="preserve"> </w:t>
      </w:r>
      <w:r>
        <w:t>may be</w:t>
      </w:r>
      <w:r w:rsidR="008C21DB">
        <w:t xml:space="preserve"> a long way from defeat, it</w:t>
      </w:r>
      <w:r w:rsidR="00467085">
        <w:t>s failure to administer the country, combined with its overstretched military</w:t>
      </w:r>
      <w:r w:rsidR="008C21DB">
        <w:t xml:space="preserve"> </w:t>
      </w:r>
      <w:r w:rsidR="00F16FB8">
        <w:t>and growing</w:t>
      </w:r>
      <w:r>
        <w:t xml:space="preserve">, </w:t>
      </w:r>
      <w:r w:rsidR="008C21DB">
        <w:t>persistent resistance force</w:t>
      </w:r>
      <w:r>
        <w:t>s</w:t>
      </w:r>
      <w:r w:rsidR="008C21DB">
        <w:t xml:space="preserve"> with momentum, </w:t>
      </w:r>
      <w:r w:rsidR="00215AF3">
        <w:t xml:space="preserve">puts its future in considerable doubt.  </w:t>
      </w:r>
    </w:p>
    <w:p w14:paraId="76B0F4B5" w14:textId="2FBF64F3" w:rsidR="00664237" w:rsidRPr="0026777F" w:rsidRDefault="000E51FF" w:rsidP="000E51FF">
      <w:pPr>
        <w:pStyle w:val="Heading2"/>
        <w:ind w:hanging="513"/>
      </w:pPr>
      <w:r>
        <w:t>C.</w:t>
      </w:r>
      <w:r>
        <w:tab/>
      </w:r>
      <w:r w:rsidR="00664237" w:rsidRPr="0026777F">
        <w:t xml:space="preserve">The </w:t>
      </w:r>
      <w:r w:rsidR="00031D70">
        <w:t>p</w:t>
      </w:r>
      <w:r w:rsidR="00664237" w:rsidRPr="0004720D">
        <w:t>eople</w:t>
      </w:r>
      <w:r w:rsidR="00664237" w:rsidRPr="0026777F">
        <w:t xml:space="preserve"> of Myanmar </w:t>
      </w:r>
      <w:r w:rsidR="00031D70">
        <w:t>d</w:t>
      </w:r>
      <w:r w:rsidR="00664237" w:rsidRPr="0004720D">
        <w:t>en</w:t>
      </w:r>
      <w:r w:rsidR="0034243A">
        <w:t>y</w:t>
      </w:r>
      <w:r w:rsidR="00664237" w:rsidRPr="0004720D">
        <w:t xml:space="preserve"> </w:t>
      </w:r>
      <w:r w:rsidR="00285D9C">
        <w:t>the</w:t>
      </w:r>
      <w:r w:rsidR="00285D9C" w:rsidRPr="0026777F">
        <w:t xml:space="preserve"> </w:t>
      </w:r>
      <w:r w:rsidR="00664237" w:rsidRPr="0026777F">
        <w:t xml:space="preserve">SAC </w:t>
      </w:r>
      <w:r w:rsidR="00031D70">
        <w:t>h</w:t>
      </w:r>
      <w:r w:rsidR="00664237" w:rsidRPr="0004720D">
        <w:t xml:space="preserve">abitual </w:t>
      </w:r>
      <w:r w:rsidR="00031D70">
        <w:t>o</w:t>
      </w:r>
      <w:r w:rsidR="00664237" w:rsidRPr="0004720D">
        <w:t>bedience</w:t>
      </w:r>
      <w:r w:rsidR="00664237" w:rsidRPr="0026777F">
        <w:t xml:space="preserve"> </w:t>
      </w:r>
    </w:p>
    <w:p w14:paraId="7DA8CA79" w14:textId="0A83E661"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Since the coup, Myanmar’s people have rejected the SAC’s authority and proclamations</w:t>
      </w:r>
      <w:r w:rsidR="00E25426">
        <w:t>,</w:t>
      </w:r>
      <w:r w:rsidRPr="0004720D">
        <w:t xml:space="preserve"> and have thus not given the SAC habitual obedience. </w:t>
      </w:r>
      <w:r w:rsidR="00992C75">
        <w:t>By any discernible measure, a</w:t>
      </w:r>
      <w:r w:rsidRPr="0004720D">
        <w:t xml:space="preserve">s the preceding section demonstrates, the people of Myanmar are firmly </w:t>
      </w:r>
      <w:r w:rsidR="00B70B96">
        <w:t>opposed to</w:t>
      </w:r>
      <w:r w:rsidR="00B70B96" w:rsidRPr="0004720D">
        <w:t xml:space="preserve"> </w:t>
      </w:r>
      <w:r w:rsidRPr="0004720D">
        <w:t xml:space="preserve">the SAC.  They have manifested their refusal to accept SAC rule not only through armed conflict, but through protests, labor strikes, refusal to pay utilities and taxes, and boycotts of military products.  </w:t>
      </w:r>
    </w:p>
    <w:p w14:paraId="0648E5CB" w14:textId="26C2D847"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Anti-coup protesters have staged at least 7,</w:t>
      </w:r>
      <w:r w:rsidR="00D72DA3">
        <w:t>7</w:t>
      </w:r>
      <w:r w:rsidR="00D72DA3" w:rsidRPr="0004720D">
        <w:t xml:space="preserve">00 </w:t>
      </w:r>
      <w:r w:rsidRPr="0004720D">
        <w:t>protests throughout the country since the coup.</w:t>
      </w:r>
      <w:r w:rsidRPr="0004720D">
        <w:rPr>
          <w:rStyle w:val="FootnoteReference"/>
        </w:rPr>
        <w:footnoteReference w:id="132"/>
      </w:r>
      <w:r w:rsidRPr="0004720D">
        <w:t xml:space="preserve">  Protests have occurred in at least </w:t>
      </w:r>
      <w:r w:rsidR="00D9209A" w:rsidRPr="0004720D">
        <w:t>2</w:t>
      </w:r>
      <w:r w:rsidR="00D9209A">
        <w:t>2</w:t>
      </w:r>
      <w:r w:rsidR="00D9209A" w:rsidRPr="0004720D">
        <w:t xml:space="preserve">3 </w:t>
      </w:r>
      <w:r w:rsidRPr="0004720D">
        <w:t xml:space="preserve">of the country’s 330 townships—representing </w:t>
      </w:r>
      <w:r w:rsidR="00D9209A">
        <w:t>67</w:t>
      </w:r>
      <w:r w:rsidR="00D9209A" w:rsidRPr="0004720D">
        <w:t xml:space="preserve"> </w:t>
      </w:r>
      <w:r w:rsidRPr="0004720D">
        <w:t>percent of the country.</w:t>
      </w:r>
      <w:r w:rsidR="00D9209A">
        <w:rPr>
          <w:rStyle w:val="FootnoteReference"/>
        </w:rPr>
        <w:footnoteReference w:id="133"/>
      </w:r>
      <w:r w:rsidRPr="0004720D">
        <w:t xml:space="preserve">   In the first two months following the coup, protests were massive and countrywide.  Those demonstrating against the attempted takeover included Buddhist monks and Muslim clergy</w:t>
      </w:r>
      <w:r w:rsidR="00BC1C6A">
        <w:t>,</w:t>
      </w:r>
      <w:r w:rsidRPr="0004720D">
        <w:t xml:space="preserve"> civil servants from various sectors</w:t>
      </w:r>
      <w:r w:rsidR="00BC1C6A">
        <w:t>,</w:t>
      </w:r>
      <w:r w:rsidRPr="0004720D">
        <w:t xml:space="preserve"> doctors and nurses, workers and trade unions, bankers and educators</w:t>
      </w:r>
      <w:r w:rsidR="00BC1C6A">
        <w:t>,</w:t>
      </w:r>
      <w:r w:rsidRPr="0004720D">
        <w:t xml:space="preserve"> many of the country’s ethnic groups, </w:t>
      </w:r>
      <w:r w:rsidR="00BC1C6A">
        <w:t xml:space="preserve">students </w:t>
      </w:r>
      <w:r w:rsidRPr="0004720D">
        <w:t xml:space="preserve">and </w:t>
      </w:r>
      <w:r w:rsidR="00BC1C6A">
        <w:t>youth</w:t>
      </w:r>
      <w:r w:rsidRPr="0004720D">
        <w:t xml:space="preserve">.   </w:t>
      </w:r>
    </w:p>
    <w:p w14:paraId="200233E8" w14:textId="19424091" w:rsidR="00D14F5B" w:rsidRDefault="00D57AFF"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Pr>
          <w:noProof/>
          <w:lang w:eastAsia="en-GB"/>
        </w:rPr>
        <w:drawing>
          <wp:anchor distT="0" distB="0" distL="114300" distR="114300" simplePos="0" relativeHeight="251658245" behindDoc="1" locked="0" layoutInCell="1" allowOverlap="1" wp14:anchorId="24C090E2" wp14:editId="6A81BFF5">
            <wp:simplePos x="0" y="0"/>
            <wp:positionH relativeFrom="column">
              <wp:posOffset>642620</wp:posOffset>
            </wp:positionH>
            <wp:positionV relativeFrom="paragraph">
              <wp:posOffset>619125</wp:posOffset>
            </wp:positionV>
            <wp:extent cx="4679950" cy="3252470"/>
            <wp:effectExtent l="0" t="0" r="6350" b="0"/>
            <wp:wrapTight wrapText="bothSides">
              <wp:wrapPolygon edited="0">
                <wp:start x="0" y="0"/>
                <wp:lineTo x="0" y="21507"/>
                <wp:lineTo x="21571" y="21507"/>
                <wp:lineTo x="21571" y="0"/>
                <wp:lineTo x="0" y="0"/>
              </wp:wrapPolygon>
            </wp:wrapTight>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9950" cy="3252470"/>
                    </a:xfrm>
                    <a:prstGeom prst="rect">
                      <a:avLst/>
                    </a:prstGeom>
                  </pic:spPr>
                </pic:pic>
              </a:graphicData>
            </a:graphic>
            <wp14:sizeRelH relativeFrom="page">
              <wp14:pctWidth>0</wp14:pctWidth>
            </wp14:sizeRelH>
            <wp14:sizeRelV relativeFrom="page">
              <wp14:pctHeight>0</wp14:pctHeight>
            </wp14:sizeRelV>
          </wp:anchor>
        </w:drawing>
      </w:r>
      <w:r w:rsidR="00D14F5B" w:rsidRPr="0004720D">
        <w:t xml:space="preserve">The graph directly below shows that while incidents of </w:t>
      </w:r>
      <w:r w:rsidR="00992C75">
        <w:t xml:space="preserve">visible </w:t>
      </w:r>
      <w:r w:rsidR="00D14F5B" w:rsidRPr="0004720D">
        <w:t>protests have declined, they have been replaced by increasing numbers of armed clashes against the military.</w:t>
      </w:r>
      <w:r w:rsidR="00AF4B78">
        <w:rPr>
          <w:rStyle w:val="FootnoteReference"/>
        </w:rPr>
        <w:footnoteReference w:id="134"/>
      </w:r>
      <w:r w:rsidR="00D14F5B" w:rsidRPr="0004720D">
        <w:t xml:space="preserve">  The graph also shows that protests remain high.</w:t>
      </w:r>
    </w:p>
    <w:p w14:paraId="6791D21F" w14:textId="4FBF2CF4" w:rsidR="00D57AFF" w:rsidRDefault="00D57AFF" w:rsidP="00B41280">
      <w:pPr>
        <w:pStyle w:val="SingleTxtG"/>
        <w:tabs>
          <w:tab w:val="clear" w:pos="1701"/>
          <w:tab w:val="left" w:pos="1800"/>
        </w:tabs>
        <w:kinsoku/>
        <w:overflowPunct/>
        <w:autoSpaceDE/>
        <w:autoSpaceDN/>
        <w:adjustRightInd/>
        <w:snapToGrid/>
        <w:spacing w:line="240" w:lineRule="auto"/>
      </w:pPr>
    </w:p>
    <w:p w14:paraId="7E77EBEA" w14:textId="602CD8DC"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lastRenderedPageBreak/>
        <w:t xml:space="preserve">While protests were at their peak prior to the SAC’s violent crackdown, </w:t>
      </w:r>
      <w:r w:rsidR="0038554E">
        <w:t xml:space="preserve">anti-junta </w:t>
      </w:r>
      <w:r w:rsidRPr="0004720D">
        <w:t xml:space="preserve">protests continue.  </w:t>
      </w:r>
      <w:r w:rsidR="00992C75">
        <w:t xml:space="preserve">Between </w:t>
      </w:r>
      <w:r w:rsidRPr="0004720D">
        <w:t>June</w:t>
      </w:r>
      <w:r w:rsidR="0038554E">
        <w:t xml:space="preserve"> </w:t>
      </w:r>
      <w:r w:rsidR="00992C75">
        <w:t>and</w:t>
      </w:r>
      <w:r w:rsidR="0038554E">
        <w:t xml:space="preserve"> </w:t>
      </w:r>
      <w:r w:rsidR="008B1DBC">
        <w:t>December</w:t>
      </w:r>
      <w:r w:rsidR="008B1DBC" w:rsidRPr="0004720D">
        <w:t xml:space="preserve"> </w:t>
      </w:r>
      <w:r w:rsidRPr="0004720D">
        <w:t>2022, anti-coup protesters staged at least</w:t>
      </w:r>
      <w:r w:rsidR="00AF4B78">
        <w:t xml:space="preserve"> </w:t>
      </w:r>
      <w:r w:rsidR="008478D1">
        <w:t xml:space="preserve">1,400 </w:t>
      </w:r>
      <w:r w:rsidRPr="0004720D">
        <w:t>protests in 1</w:t>
      </w:r>
      <w:r w:rsidR="008478D1">
        <w:t>2</w:t>
      </w:r>
      <w:r w:rsidRPr="0004720D">
        <w:t xml:space="preserve"> of Myanmar’s 14 states and regions.</w:t>
      </w:r>
      <w:r w:rsidR="0038554E" w:rsidRPr="0038554E">
        <w:rPr>
          <w:rStyle w:val="FootnoteReference"/>
        </w:rPr>
        <w:t xml:space="preserve"> </w:t>
      </w:r>
      <w:r w:rsidR="0038554E" w:rsidRPr="0004720D">
        <w:rPr>
          <w:rStyle w:val="FootnoteReference"/>
        </w:rPr>
        <w:footnoteReference w:id="135"/>
      </w:r>
      <w:r w:rsidRPr="0004720D">
        <w:t xml:space="preserve">  </w:t>
      </w:r>
    </w:p>
    <w:p w14:paraId="47DCF79C" w14:textId="6768715C"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Strikes by Myanmar’s civil servants also illustrate how the people of Myanmar have rejected the SAC.  </w:t>
      </w:r>
      <w:r w:rsidR="003B0225">
        <w:t>T</w:t>
      </w:r>
      <w:r w:rsidRPr="0004720D">
        <w:t>he Special Rapporteur received reports that public sector workers from at least 245 townships representing 21 ministries went on strike following the coup. The strike spread from healthcare workers to public-sector employees across numerous ministries, including Railway, Customs, Commerce, Electricity and Energy, Transport and Communications, and Agriculture, Livestock and Irrigation. Teachers, central bank employees, and other government officials joined. In the private sector, trade unions called on their members to strike and bank tellers, cooks, grocery workers, and others joined the CDM.</w:t>
      </w:r>
    </w:p>
    <w:p w14:paraId="0313E5DB" w14:textId="7C5AF60A" w:rsidR="00664237" w:rsidRPr="0004720D" w:rsidRDefault="003B0225"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The p</w:t>
      </w:r>
      <w:r w:rsidR="00664237" w:rsidRPr="0004720D">
        <w:t xml:space="preserve">recise number of striking civil servants is difficult to ascertain, but the National Unity Government estimated approximately 200,000 state employees remained in the </w:t>
      </w:r>
      <w:r w:rsidR="00D206F6">
        <w:t xml:space="preserve">Civil Disobedience Movement </w:t>
      </w:r>
      <w:r w:rsidR="0038554E" w:rsidRPr="0004720D">
        <w:t>as of April 2022</w:t>
      </w:r>
      <w:r w:rsidR="00664237" w:rsidRPr="0004720D">
        <w:t>.</w:t>
      </w:r>
      <w:r w:rsidR="00664237" w:rsidRPr="0004720D">
        <w:rPr>
          <w:rStyle w:val="FootnoteReference"/>
        </w:rPr>
        <w:footnoteReference w:id="136"/>
      </w:r>
      <w:r w:rsidR="00664237" w:rsidRPr="0004720D">
        <w:t xml:space="preserve">  </w:t>
      </w:r>
    </w:p>
    <w:p w14:paraId="31029496" w14:textId="79A04319" w:rsidR="00664237" w:rsidRPr="0004720D" w:rsidRDefault="00BD78FF"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Another way the people of </w:t>
      </w:r>
      <w:r w:rsidR="00786DCE">
        <w:t>Myanmar</w:t>
      </w:r>
      <w:r>
        <w:t xml:space="preserve"> are rejecting the SAC is through boycotting goods and services owned by the SAC. </w:t>
      </w:r>
      <w:r w:rsidR="00664237" w:rsidRPr="0004720D">
        <w:t xml:space="preserve">By some estimates the boycotting of electricity payments </w:t>
      </w:r>
      <w:r w:rsidR="00E73A8F">
        <w:t xml:space="preserve">could </w:t>
      </w:r>
      <w:r w:rsidR="00664237" w:rsidRPr="0004720D">
        <w:t>cost the SAC $1 billion USD</w:t>
      </w:r>
      <w:r w:rsidR="00E73A8F">
        <w:t xml:space="preserve"> annually</w:t>
      </w:r>
      <w:r w:rsidR="00664237" w:rsidRPr="0004720D">
        <w:t>.</w:t>
      </w:r>
      <w:r w:rsidR="006365B6">
        <w:rPr>
          <w:rStyle w:val="FootnoteReference"/>
        </w:rPr>
        <w:footnoteReference w:id="137"/>
      </w:r>
      <w:r w:rsidR="00664237" w:rsidRPr="0004720D">
        <w:t xml:space="preserve"> The people’s mass boycott of paying electric bills became such a threat to the SAC’s finances that it deployed soldiers along with electricity workers to collect payments. Soldiers directly threatened people’s lives if they refused to make their payments.</w:t>
      </w:r>
      <w:r w:rsidR="00664237" w:rsidRPr="0004720D">
        <w:rPr>
          <w:rStyle w:val="FootnoteReference"/>
        </w:rPr>
        <w:footnoteReference w:id="138"/>
      </w:r>
      <w:r w:rsidR="00664237" w:rsidRPr="0004720D">
        <w:t xml:space="preserve"> Boycotts have extended to products produced by military conglomerates, including military owned beer, cigarettes, and mobile phone service from the military owned MyTel telecommunications company. A merchant selling goods in a small town in Myanmar told the Special Rapporteur:</w:t>
      </w:r>
    </w:p>
    <w:p w14:paraId="19E2C002" w14:textId="143AFF96" w:rsidR="00664237" w:rsidRPr="0004720D" w:rsidRDefault="00664237" w:rsidP="00D126C4">
      <w:pPr>
        <w:pStyle w:val="SingleTxtG"/>
        <w:tabs>
          <w:tab w:val="clear" w:pos="1701"/>
          <w:tab w:val="left" w:pos="1800"/>
        </w:tabs>
        <w:kinsoku/>
        <w:overflowPunct/>
        <w:autoSpaceDE/>
        <w:autoSpaceDN/>
        <w:adjustRightInd/>
        <w:snapToGrid/>
        <w:spacing w:line="240" w:lineRule="auto"/>
        <w:ind w:left="1440"/>
      </w:pPr>
      <w:r w:rsidRPr="0004720D">
        <w:t>“Since the coup took place, we learned that MyTel is associated with the military. The military is benefiting so much from MyTel, so since the coup, I don’t sell any MyTel top-up or SIM cards. Another thing, when we learned that popular cigarettes such as Red Ruby were produced by the military, we no longer sell those too. As long as we use their products, they will be benefiting from taxes, so it is the same as providing cashflow to them. We hope that this will help ensure that the dictators will disappear for good. As long as they get cash supplied via these products, they have access to murderous weapons and ammunition.  That’s why, we can say we the people boycotting products relating to them is one of the most important steps.”</w:t>
      </w:r>
      <w:r w:rsidRPr="0004720D">
        <w:rPr>
          <w:rStyle w:val="FootnoteReference"/>
        </w:rPr>
        <w:footnoteReference w:id="139"/>
      </w:r>
    </w:p>
    <w:p w14:paraId="5B145457" w14:textId="4927B535" w:rsidR="00664237" w:rsidRPr="0026777F" w:rsidRDefault="00E25175" w:rsidP="000E51FF">
      <w:pPr>
        <w:pStyle w:val="Heading2"/>
        <w:ind w:hanging="513"/>
      </w:pPr>
      <w:r>
        <w:t>D.</w:t>
      </w:r>
      <w:r w:rsidR="000E51FF">
        <w:tab/>
      </w:r>
      <w:r w:rsidR="00664237" w:rsidRPr="0026777F">
        <w:t xml:space="preserve">The junta does not comply with Myanmar’s </w:t>
      </w:r>
      <w:r w:rsidR="00B67251">
        <w:t>i</w:t>
      </w:r>
      <w:r w:rsidR="00664237" w:rsidRPr="0004720D">
        <w:t xml:space="preserve">nternational </w:t>
      </w:r>
      <w:r w:rsidR="00B67251">
        <w:t>o</w:t>
      </w:r>
      <w:r w:rsidR="00664237" w:rsidRPr="0004720D">
        <w:t>bligations</w:t>
      </w:r>
    </w:p>
    <w:p w14:paraId="35F47DB3" w14:textId="5FCC9C51" w:rsidR="00664237" w:rsidRPr="0004720D" w:rsidRDefault="00664237"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A component of international recognition is both the ability and will </w:t>
      </w:r>
      <w:r w:rsidR="00C1592D">
        <w:t>of</w:t>
      </w:r>
      <w:r w:rsidR="00C1592D" w:rsidRPr="0004720D">
        <w:t xml:space="preserve"> </w:t>
      </w:r>
      <w:r w:rsidRPr="0004720D">
        <w:t xml:space="preserve">a putative government to comply with its country’s international legal obligations. These obligations include bilateral and multilateral treaties and agreements. The SAC has shown that it lacks the will to comply with Myanmar’s obligations under international treaties to which the country is bound as well as multilateral agreements.  </w:t>
      </w:r>
    </w:p>
    <w:p w14:paraId="43435D33" w14:textId="2C4933F0"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SAC has violated the country’s commitments under the Geneva Conventions, including Common Article 3 regarding prohibited conduct in situations of non-international </w:t>
      </w:r>
      <w:r w:rsidRPr="0004720D">
        <w:lastRenderedPageBreak/>
        <w:t>armed conflict.</w:t>
      </w:r>
      <w:r w:rsidRPr="0004720D">
        <w:rPr>
          <w:rStyle w:val="FootnoteReference"/>
        </w:rPr>
        <w:footnoteReference w:id="140"/>
      </w:r>
      <w:r w:rsidRPr="0004720D">
        <w:t xml:space="preserve">  Since the coup, SAC forces have committed probable war crimes including willful killing, destruction of property, torture and inhumane treatment, pillaging, rape, and displacement of civilians, among other crimes.</w:t>
      </w:r>
      <w:r w:rsidRPr="0004720D">
        <w:rPr>
          <w:rStyle w:val="FootnoteReference"/>
        </w:rPr>
        <w:footnoteReference w:id="141"/>
      </w:r>
      <w:r w:rsidRPr="0004720D">
        <w:t xml:space="preserve">  These acts are in direct violation of the Geneva Conventions that Myanmar ratified in 1992</w:t>
      </w:r>
      <w:r w:rsidR="00C54D50">
        <w:t>, as well as customary international humanitarian law</w:t>
      </w:r>
      <w:r w:rsidRPr="0004720D">
        <w:t xml:space="preserve">.   </w:t>
      </w:r>
    </w:p>
    <w:p w14:paraId="0A5B3D2E" w14:textId="4795C596"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SAC has failed to uphold Myanmar’s obligations related to two International Labour Organization (ILO)</w:t>
      </w:r>
      <w:r w:rsidR="003B0225">
        <w:t xml:space="preserve"> </w:t>
      </w:r>
      <w:r w:rsidRPr="0004720D">
        <w:t xml:space="preserve">conventions that Myanmar has ratified: </w:t>
      </w:r>
      <w:r w:rsidR="00BE34DE">
        <w:t xml:space="preserve">the </w:t>
      </w:r>
      <w:r w:rsidRPr="0004720D">
        <w:t>Freedom of Association and Protection of the</w:t>
      </w:r>
      <w:r w:rsidR="003B0225">
        <w:t xml:space="preserve"> Right</w:t>
      </w:r>
      <w:r w:rsidRPr="0004720D">
        <w:t xml:space="preserve"> to Organize Convention of 1948 (Convention 87) and the Forced Labour Convention of 1930 (Convention No. 29). The ILO has established a Commission of Inquiry to investigate “the non-observance by Myanmar” of these conventions due to reports of forced labor by the military and violence, arbitrary arrest</w:t>
      </w:r>
      <w:r w:rsidR="001D463F">
        <w:t>,</w:t>
      </w:r>
      <w:r w:rsidRPr="0004720D">
        <w:t xml:space="preserve"> and detention of labor and union activists.</w:t>
      </w:r>
      <w:r w:rsidRPr="0004720D">
        <w:rPr>
          <w:rStyle w:val="FootnoteReference"/>
        </w:rPr>
        <w:footnoteReference w:id="142"/>
      </w:r>
      <w:r w:rsidRPr="0004720D">
        <w:t xml:space="preserve">  </w:t>
      </w:r>
    </w:p>
    <w:p w14:paraId="53A674DC" w14:textId="5A243A3E" w:rsidR="00664237" w:rsidRPr="0004720D"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SAC has failed to comply with Myanmar’s obligations under numerous United Nations treaties the country has bound itself to, including the International Covenant on Economic, Social and Cultural Rights, </w:t>
      </w:r>
      <w:r w:rsidR="00BE34DE">
        <w:t>the</w:t>
      </w:r>
      <w:r w:rsidRPr="0004720D">
        <w:t xml:space="preserve"> Convention on the Rights of the Child, </w:t>
      </w:r>
      <w:r w:rsidR="00BE34DE">
        <w:t xml:space="preserve">the Convention on the Elimination of All Forms of Discrimination against Women, </w:t>
      </w:r>
      <w:r w:rsidRPr="0004720D">
        <w:t>and Convention on the Rights of Persons with Disabilities.</w:t>
      </w:r>
      <w:r w:rsidR="004763DA">
        <w:rPr>
          <w:rStyle w:val="FootnoteReference"/>
        </w:rPr>
        <w:footnoteReference w:id="143"/>
      </w:r>
    </w:p>
    <w:p w14:paraId="3F99A34B" w14:textId="7A0201EF" w:rsidR="00AC654C" w:rsidRDefault="00664237"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The SAC can also not be trusted to abide by international</w:t>
      </w:r>
      <w:r w:rsidR="00BE34DE">
        <w:t xml:space="preserve"> commitments it has made since the coup</w:t>
      </w:r>
      <w:r w:rsidRPr="0004720D">
        <w:t>.  Two months after the coup,</w:t>
      </w:r>
      <w:r w:rsidR="00BE34DE">
        <w:t xml:space="preserve"> on 26 April 2021,</w:t>
      </w:r>
      <w:r w:rsidRPr="0004720D">
        <w:t xml:space="preserve"> ASEAN leaders</w:t>
      </w:r>
      <w:r w:rsidR="00BE34DE">
        <w:t>, including</w:t>
      </w:r>
      <w:r w:rsidRPr="0004720D">
        <w:t xml:space="preserve"> Min Aung Hlaing</w:t>
      </w:r>
      <w:r w:rsidR="00BE34DE">
        <w:t>,</w:t>
      </w:r>
      <w:r w:rsidRPr="0004720D">
        <w:t xml:space="preserve"> collectively agreed </w:t>
      </w:r>
      <w:r w:rsidR="00953C9B">
        <w:t>to a</w:t>
      </w:r>
      <w:r w:rsidRPr="0004720D">
        <w:t xml:space="preserve"> </w:t>
      </w:r>
      <w:r w:rsidR="00953C9B">
        <w:t>“</w:t>
      </w:r>
      <w:r w:rsidRPr="0004720D">
        <w:t>Five Point Consensus</w:t>
      </w:r>
      <w:r w:rsidR="00C907A0">
        <w:t>,</w:t>
      </w:r>
      <w:r w:rsidR="00953C9B">
        <w:t>”</w:t>
      </w:r>
      <w:r w:rsidR="00BE34DE">
        <w:t xml:space="preserve"> a framework for addressing the crisis in Myanmar.</w:t>
      </w:r>
      <w:r w:rsidRPr="0004720D">
        <w:t xml:space="preserve"> Points one and two of the consensus called for the “immediate cessation of violence” and “constructive dialogue among all parties concerned to seek a peaceful solution.” When Min Aung Hlaing returned to Myanmar he referred to the five points that were agreed upon as mere “suggestions,” stressing that the SAC would “give careful consideration” to them when “the situation returns to stability in the country.”</w:t>
      </w:r>
      <w:r w:rsidRPr="0004720D">
        <w:rPr>
          <w:rStyle w:val="FootnoteReference"/>
        </w:rPr>
        <w:footnoteReference w:id="144"/>
      </w:r>
    </w:p>
    <w:p w14:paraId="7DD6CED2" w14:textId="3E969B84" w:rsidR="00AC654C" w:rsidRDefault="00AC654C" w:rsidP="00AC654C">
      <w:pPr>
        <w:pStyle w:val="SingleTxtG"/>
        <w:tabs>
          <w:tab w:val="clear" w:pos="1701"/>
          <w:tab w:val="left" w:pos="1800"/>
        </w:tabs>
        <w:kinsoku/>
        <w:overflowPunct/>
        <w:autoSpaceDE/>
        <w:autoSpaceDN/>
        <w:adjustRightInd/>
        <w:snapToGrid/>
        <w:spacing w:line="240" w:lineRule="auto"/>
        <w:jc w:val="center"/>
      </w:pPr>
      <w:r>
        <w:t>****</w:t>
      </w:r>
    </w:p>
    <w:p w14:paraId="32D8D9F1" w14:textId="3C9BDCD8" w:rsidR="00AC654C" w:rsidRPr="0004720D" w:rsidRDefault="0071475A"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analysis above demonstrates </w:t>
      </w:r>
      <w:r w:rsidR="00953C9B">
        <w:t>how</w:t>
      </w:r>
      <w:r>
        <w:t xml:space="preserve"> the SAC lacks effective control over all or most of the territory of Myanmar</w:t>
      </w:r>
      <w:r w:rsidR="00BE34DE">
        <w:t>.</w:t>
      </w:r>
      <w:r>
        <w:t xml:space="preserve"> </w:t>
      </w:r>
      <w:r w:rsidR="00BE34DE">
        <w:t>I</w:t>
      </w:r>
      <w:r>
        <w:t xml:space="preserve">n fact, it arguably lacks control over the majority of what was traditionally held by successive Myanmar central governments. The SAC has no claim to habitual obedience of the masses, evidenced by widespread armed </w:t>
      </w:r>
      <w:r w:rsidR="003B0225">
        <w:t>resistance to</w:t>
      </w:r>
      <w:r>
        <w:t xml:space="preserve"> its attempted rule, protests, strikes, and boycotts.  Due to the widespread conflicts and failure to administer the country, the SAC</w:t>
      </w:r>
      <w:r w:rsidR="00BE34DE">
        <w:t>’</w:t>
      </w:r>
      <w:r>
        <w:t xml:space="preserve">s sustainability and its permanence </w:t>
      </w:r>
      <w:r w:rsidR="00BE34DE">
        <w:t>are</w:t>
      </w:r>
      <w:r>
        <w:t xml:space="preserve"> gravely in doubt.  </w:t>
      </w:r>
      <w:r>
        <w:lastRenderedPageBreak/>
        <w:t xml:space="preserve">Finally, it has manifestly failed to abide by its international obligations. All </w:t>
      </w:r>
      <w:r w:rsidR="00430427">
        <w:t xml:space="preserve">of </w:t>
      </w:r>
      <w:r>
        <w:t>these factors combined demonstrate that the SAC does not have effective control over Myanmar.</w:t>
      </w:r>
    </w:p>
    <w:p w14:paraId="21C91B29" w14:textId="21687989" w:rsidR="0031615E" w:rsidRDefault="0031615E" w:rsidP="000E51FF">
      <w:pPr>
        <w:pStyle w:val="Heading1"/>
        <w:keepNext w:val="0"/>
        <w:keepLines w:val="0"/>
        <w:tabs>
          <w:tab w:val="clear" w:pos="851"/>
          <w:tab w:val="right" w:pos="1134"/>
        </w:tabs>
        <w:ind w:left="1620" w:hanging="1194"/>
        <w:rPr>
          <w:color w:val="000000" w:themeColor="text1"/>
          <w:szCs w:val="28"/>
        </w:rPr>
      </w:pPr>
      <w:bookmarkStart w:id="12" w:name="_Toc123705601"/>
      <w:bookmarkStart w:id="13" w:name="_Toc125636976"/>
      <w:r>
        <w:rPr>
          <w:color w:val="000000" w:themeColor="text1"/>
          <w:szCs w:val="28"/>
        </w:rPr>
        <w:t xml:space="preserve">The NUG Has Democratic Legitimacy and </w:t>
      </w:r>
      <w:r w:rsidR="004105BF">
        <w:rPr>
          <w:color w:val="000000" w:themeColor="text1"/>
          <w:szCs w:val="28"/>
        </w:rPr>
        <w:t xml:space="preserve">a </w:t>
      </w:r>
      <w:r w:rsidR="00CB335F">
        <w:rPr>
          <w:color w:val="000000" w:themeColor="text1"/>
          <w:szCs w:val="28"/>
        </w:rPr>
        <w:t>S</w:t>
      </w:r>
      <w:r w:rsidR="004105BF">
        <w:rPr>
          <w:color w:val="000000" w:themeColor="text1"/>
          <w:szCs w:val="28"/>
        </w:rPr>
        <w:t xml:space="preserve">trong </w:t>
      </w:r>
      <w:r w:rsidR="00CB335F">
        <w:rPr>
          <w:color w:val="000000" w:themeColor="text1"/>
          <w:szCs w:val="28"/>
        </w:rPr>
        <w:t>C</w:t>
      </w:r>
      <w:r w:rsidR="004105BF">
        <w:rPr>
          <w:color w:val="000000" w:themeColor="text1"/>
          <w:szCs w:val="28"/>
        </w:rPr>
        <w:t>ase for</w:t>
      </w:r>
      <w:r w:rsidR="00CB335F">
        <w:rPr>
          <w:color w:val="000000" w:themeColor="text1"/>
          <w:szCs w:val="28"/>
        </w:rPr>
        <w:t xml:space="preserve"> Being</w:t>
      </w:r>
      <w:r w:rsidR="004105BF">
        <w:rPr>
          <w:color w:val="000000" w:themeColor="text1"/>
          <w:szCs w:val="28"/>
        </w:rPr>
        <w:t xml:space="preserve"> the</w:t>
      </w:r>
      <w:r>
        <w:rPr>
          <w:color w:val="000000" w:themeColor="text1"/>
          <w:szCs w:val="28"/>
        </w:rPr>
        <w:t xml:space="preserve"> Legitimate Representative of the People</w:t>
      </w:r>
      <w:bookmarkEnd w:id="12"/>
      <w:bookmarkEnd w:id="13"/>
    </w:p>
    <w:p w14:paraId="3B23B35C" w14:textId="1E9E013E"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Unlike the State Administrative Council, the</w:t>
      </w:r>
      <w:r w:rsidR="009B0E2E">
        <w:t xml:space="preserve"> </w:t>
      </w:r>
      <w:r>
        <w:t>National Unity Government</w:t>
      </w:r>
      <w:r w:rsidR="009B0E2E">
        <w:t xml:space="preserve"> has</w:t>
      </w:r>
      <w:r>
        <w:t xml:space="preserve"> democratic legitimacy and </w:t>
      </w:r>
      <w:r w:rsidR="009A791A">
        <w:t xml:space="preserve">a </w:t>
      </w:r>
      <w:r w:rsidR="0075696D">
        <w:t>strong</w:t>
      </w:r>
      <w:r w:rsidR="009A791A">
        <w:t xml:space="preserve"> case </w:t>
      </w:r>
      <w:r w:rsidR="001D463F">
        <w:t xml:space="preserve">for being </w:t>
      </w:r>
      <w:r>
        <w:t>the legitimate representative of the people</w:t>
      </w:r>
      <w:r w:rsidR="009A791A">
        <w:t xml:space="preserve"> of Myanmar</w:t>
      </w:r>
      <w:r w:rsidR="001D463F">
        <w:t>.</w:t>
      </w:r>
      <w:r>
        <w:t xml:space="preserve">  </w:t>
      </w:r>
    </w:p>
    <w:p w14:paraId="3E4747F8" w14:textId="6DD70C94" w:rsidR="0031615E" w:rsidRPr="0026777F" w:rsidRDefault="000E51FF" w:rsidP="000E51FF">
      <w:pPr>
        <w:pStyle w:val="Heading2"/>
        <w:ind w:hanging="513"/>
      </w:pPr>
      <w:r>
        <w:t>A.</w:t>
      </w:r>
      <w:r>
        <w:tab/>
      </w:r>
      <w:r w:rsidR="0031615E" w:rsidRPr="0026777F">
        <w:t xml:space="preserve">Formation of </w:t>
      </w:r>
      <w:r w:rsidR="00E25175">
        <w:t>k</w:t>
      </w:r>
      <w:r w:rsidR="0031615E">
        <w:t xml:space="preserve">ey </w:t>
      </w:r>
      <w:r w:rsidR="00E25175">
        <w:t>i</w:t>
      </w:r>
      <w:r w:rsidR="0031615E">
        <w:t xml:space="preserve">nterim </w:t>
      </w:r>
      <w:r w:rsidR="00E25175">
        <w:t>d</w:t>
      </w:r>
      <w:r w:rsidR="0031615E">
        <w:t xml:space="preserve">emocratic </w:t>
      </w:r>
      <w:r w:rsidR="00E25175">
        <w:t>i</w:t>
      </w:r>
      <w:r w:rsidR="0031615E">
        <w:t>nstitutions</w:t>
      </w:r>
      <w:r w:rsidR="0031615E" w:rsidRPr="0004720D">
        <w:t xml:space="preserve"> </w:t>
      </w:r>
      <w:r w:rsidR="00E25175">
        <w:t>f</w:t>
      </w:r>
      <w:r w:rsidR="00CB335F">
        <w:t>ollowing</w:t>
      </w:r>
      <w:r w:rsidR="00CB335F" w:rsidRPr="0026777F">
        <w:t xml:space="preserve"> the </w:t>
      </w:r>
      <w:r w:rsidR="00E25175">
        <w:t>c</w:t>
      </w:r>
      <w:r w:rsidR="00CB335F">
        <w:t>oup</w:t>
      </w:r>
    </w:p>
    <w:p w14:paraId="4FA0D8E6" w14:textId="02D1B365" w:rsidR="0031615E" w:rsidRPr="005837E3"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Four days following the military’s illegal coup attempt, elected </w:t>
      </w:r>
      <w:r w:rsidR="00AF55AB">
        <w:t>representatives</w:t>
      </w:r>
      <w:r>
        <w:t xml:space="preserve"> and officials from the NLD-led government began reconstituting </w:t>
      </w:r>
      <w:r w:rsidR="0047080B">
        <w:t>governing bodies</w:t>
      </w:r>
      <w:r>
        <w:t xml:space="preserve"> to reflect the will of the Myanmar people.  </w:t>
      </w:r>
      <w:r w:rsidRPr="005837E3">
        <w:t xml:space="preserve">On 5 February 2021, a group </w:t>
      </w:r>
      <w:r>
        <w:t xml:space="preserve">of </w:t>
      </w:r>
      <w:r w:rsidRPr="005837E3">
        <w:t>elected parliamentarians from the NLD</w:t>
      </w:r>
      <w:r w:rsidR="00D3538E">
        <w:t xml:space="preserve">—later joined by elected parliamentarians from </w:t>
      </w:r>
      <w:r w:rsidR="00D3538E" w:rsidRPr="00D3538E">
        <w:t>Ta'ang National Party and the Kayah State Democratic Part</w:t>
      </w:r>
      <w:r w:rsidR="00D3538E">
        <w:t>y—</w:t>
      </w:r>
      <w:r w:rsidRPr="005837E3">
        <w:t>formed the Committee Representing the Pyidaungsu Hluttaw (CRPH) with the declared support of 80 percent of the lawmakers</w:t>
      </w:r>
      <w:r>
        <w:t xml:space="preserve"> elected in</w:t>
      </w:r>
      <w:r w:rsidRPr="005837E3">
        <w:t xml:space="preserve"> November 2020. Meanwhile, civil society organizations, civil servants, and vast numbers of the Myanmar </w:t>
      </w:r>
      <w:r>
        <w:t>people</w:t>
      </w:r>
      <w:r w:rsidRPr="005837E3">
        <w:t xml:space="preserve"> initiated a nationwide </w:t>
      </w:r>
      <w:r w:rsidR="0047080B">
        <w:t xml:space="preserve">general strike and </w:t>
      </w:r>
      <w:r w:rsidRPr="005837E3">
        <w:t xml:space="preserve">civil disobedience movement (CDM). In addition, numerous </w:t>
      </w:r>
      <w:r>
        <w:t>EROs</w:t>
      </w:r>
      <w:r w:rsidRPr="005837E3">
        <w:t xml:space="preserve"> resume</w:t>
      </w:r>
      <w:r>
        <w:t>d</w:t>
      </w:r>
      <w:r w:rsidRPr="005837E3">
        <w:t xml:space="preserve"> </w:t>
      </w:r>
      <w:r>
        <w:t>fighting</w:t>
      </w:r>
      <w:r w:rsidRPr="005837E3">
        <w:t xml:space="preserve"> against the military amid growing violence against the people of Myanmar.</w:t>
      </w:r>
    </w:p>
    <w:p w14:paraId="68ADC74B" w14:textId="0972B844" w:rsidR="0031615E" w:rsidRPr="005837E3"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837E3">
        <w:t>As distinct anti-junta forces organize</w:t>
      </w:r>
      <w:r>
        <w:t>d</w:t>
      </w:r>
      <w:r w:rsidRPr="005837E3">
        <w:t xml:space="preserve"> themselves in the weeks following the coup, leaders from some </w:t>
      </w:r>
      <w:r>
        <w:t>EROs</w:t>
      </w:r>
      <w:r w:rsidRPr="005837E3">
        <w:t xml:space="preserve"> began calling for the establishment of an inclusive</w:t>
      </w:r>
      <w:r w:rsidR="00C31934">
        <w:t xml:space="preserve">, </w:t>
      </w:r>
      <w:r w:rsidRPr="005837E3">
        <w:t xml:space="preserve">multilateral platform that would facilitate dialogue and cooperation </w:t>
      </w:r>
      <w:r w:rsidR="00C31934">
        <w:t xml:space="preserve">toward advancing </w:t>
      </w:r>
      <w:r w:rsidRPr="005837E3">
        <w:t>the goals of the opposition movement. In particular, the Karen National Union (KNU) advocated that the CRPH form this shared platform, which came to be known as the National Unity Consultative Council (NUCC), to bring together different stakeholders, including representatives from E</w:t>
      </w:r>
      <w:r>
        <w:t>R</w:t>
      </w:r>
      <w:r w:rsidRPr="005837E3">
        <w:t>Os, CDM, civil society,</w:t>
      </w:r>
      <w:r>
        <w:t xml:space="preserve"> and</w:t>
      </w:r>
      <w:r w:rsidRPr="005837E3">
        <w:t xml:space="preserve"> women’s groups. Members of civil society echoed these demands, emphasizing that the opposition movement would need a space where Bamar and non-Bamar groups could freely outline their goals for a future union. </w:t>
      </w:r>
    </w:p>
    <w:p w14:paraId="6DC37CFB" w14:textId="2CE2B3BA" w:rsidR="0031615E" w:rsidRPr="005837E3"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837E3">
        <w:t xml:space="preserve">On 5 March 2021, the CRPH declared its commitment to end the military dictatorship and </w:t>
      </w:r>
      <w:r>
        <w:t>restore</w:t>
      </w:r>
      <w:r w:rsidRPr="005837E3">
        <w:t xml:space="preserve"> democracy.</w:t>
      </w:r>
      <w:r w:rsidR="0047080B">
        <w:rPr>
          <w:rStyle w:val="FootnoteReference"/>
        </w:rPr>
        <w:footnoteReference w:id="145"/>
      </w:r>
      <w:r w:rsidRPr="005837E3">
        <w:t xml:space="preserve"> It announced that it would rescind the </w:t>
      </w:r>
      <w:r>
        <w:t>military-drafted</w:t>
      </w:r>
      <w:r w:rsidRPr="005837E3">
        <w:t xml:space="preserve"> 2008 Constitution and replace it with a new federal Constitution</w:t>
      </w:r>
      <w:r>
        <w:t>.</w:t>
      </w:r>
      <w:r w:rsidRPr="005837E3">
        <w:t xml:space="preserve"> </w:t>
      </w:r>
      <w:r>
        <w:t>T</w:t>
      </w:r>
      <w:r w:rsidRPr="005837E3">
        <w:t xml:space="preserve">he CRPH promised to work with all ethnic </w:t>
      </w:r>
      <w:r w:rsidR="00BA04A6">
        <w:t>minority groups</w:t>
      </w:r>
      <w:r w:rsidR="00BA04A6" w:rsidRPr="005837E3">
        <w:t xml:space="preserve"> </w:t>
      </w:r>
      <w:r w:rsidRPr="005837E3">
        <w:t xml:space="preserve">to realize this political vision. </w:t>
      </w:r>
    </w:p>
    <w:p w14:paraId="7F9EA93C" w14:textId="70CC7592"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837E3">
        <w:t>Soon after on 17 March 2021, a nine-member committee was formed that consisted of the CRPH, Chin National Front (CNF), Kare</w:t>
      </w:r>
      <w:r w:rsidR="00BD78FF">
        <w:t>n</w:t>
      </w:r>
      <w:r w:rsidRPr="005837E3">
        <w:t xml:space="preserve">ni National Progressive Party (KNPP), KNU, Kachin Political Interim Coordination Team (KPICT), </w:t>
      </w:r>
      <w:r>
        <w:t>NLD</w:t>
      </w:r>
      <w:r w:rsidRPr="005837E3">
        <w:t>, Restoration Council of Shan State (RCSS)</w:t>
      </w:r>
      <w:r>
        <w:t xml:space="preserve"> (which subsequently left the committee)</w:t>
      </w:r>
      <w:r w:rsidRPr="005837E3">
        <w:t>, and Shan National League for Democracy (SNLD). This group prepared a new Federal Democracy Charter (FDC)</w:t>
      </w:r>
      <w:r>
        <w:t>.</w:t>
      </w:r>
      <w:r w:rsidRPr="005837E3">
        <w:t xml:space="preserve"> </w:t>
      </w:r>
      <w:r>
        <w:t xml:space="preserve">Ethnic groups in the nine-member committee proposed the formation of the NUCC as a platform to foster inclusivity and feedback on the draft FDC from a wider set of revolutionary forces, including civil society organizations, women’s and minority groups, and strike committees. On 26 March 2021, the CRPH proceeded to invite these groups to review the Charter. </w:t>
      </w:r>
    </w:p>
    <w:p w14:paraId="04CF4CF9" w14:textId="42742355"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Five days later, the CRPH formally announced that it </w:t>
      </w:r>
      <w:r w:rsidR="0047080B">
        <w:t xml:space="preserve">no longer considered </w:t>
      </w:r>
      <w:r>
        <w:t xml:space="preserve">the 2008 Constitution </w:t>
      </w:r>
      <w:r w:rsidR="0047080B">
        <w:t xml:space="preserve">valid </w:t>
      </w:r>
      <w:r>
        <w:t xml:space="preserve">and </w:t>
      </w:r>
      <w:r w:rsidR="0047080B">
        <w:t xml:space="preserve">regarded </w:t>
      </w:r>
      <w:r>
        <w:t>the FDC as an interim constitution</w:t>
      </w:r>
      <w:r w:rsidR="0047080B">
        <w:t>al framework and roadmap</w:t>
      </w:r>
      <w:r>
        <w:t xml:space="preserve"> that aims to end Myanmar’s history of military dictatorships and that represents the demands of ethnic </w:t>
      </w:r>
      <w:r w:rsidR="00BA04A6">
        <w:t xml:space="preserve">minority groups </w:t>
      </w:r>
      <w:r>
        <w:t>to see greater autonomy over their regions.</w:t>
      </w:r>
      <w:r w:rsidRPr="006F30A0">
        <w:t xml:space="preserve"> </w:t>
      </w:r>
      <w:r>
        <w:t>The CRPH’s 31 March 2021</w:t>
      </w:r>
      <w:r w:rsidR="00D508D0">
        <w:t xml:space="preserve"> </w:t>
      </w:r>
      <w:r>
        <w:t xml:space="preserve">announcement surprised ethnic </w:t>
      </w:r>
      <w:r w:rsidR="00BA04A6">
        <w:t>minority groups</w:t>
      </w:r>
      <w:r>
        <w:t>, civil society organizations, strike committees and other groups that had been invited to provide feedback on the draft Charter but had not yet had the opportunity to do so.  Adoption of the FDC was thus delayed, and the</w:t>
      </w:r>
      <w:r w:rsidRPr="00CF6951">
        <w:t xml:space="preserve"> NUCC successfully convened the first People’s Assembly from 27-29 January 2022 with 388 delegates from diverse political groups. The Assembly ratified </w:t>
      </w:r>
      <w:r w:rsidR="0047080B">
        <w:t xml:space="preserve">the </w:t>
      </w:r>
      <w:r w:rsidRPr="00CF6951">
        <w:t xml:space="preserve">revised FDC that more comprehensively represented the diverse interests of the anti-junta movement, outlined a roadmap for the formation of a federal democratic union, and settled various conflicts related </w:t>
      </w:r>
      <w:r w:rsidRPr="00CF6951">
        <w:lastRenderedPageBreak/>
        <w:t xml:space="preserve">to the interim governing processes apparent in the 2021 version of Charter. The new FDC also strengthened the leadership function of the NUCC and outlined tenets to increase coordination with the </w:t>
      </w:r>
      <w:r>
        <w:t>National Unity Government</w:t>
      </w:r>
      <w:r w:rsidRPr="00CF6951">
        <w:t xml:space="preserve">. </w:t>
      </w:r>
      <w:r w:rsidR="0047080B">
        <w:t>The FDC also confirmed the validity of the 2020 elections and the existence of the elected legislature.</w:t>
      </w:r>
    </w:p>
    <w:p w14:paraId="1FC8AEC5" w14:textId="550C9682" w:rsidR="0031615E" w:rsidRDefault="001D463F"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Alt</w:t>
      </w:r>
      <w:r w:rsidR="0031615E">
        <w:t xml:space="preserve">hough the FDC revision process and disputes among anti-junta groups presented barriers for the </w:t>
      </w:r>
      <w:r w:rsidR="0047080B">
        <w:t xml:space="preserve">pro-democracy </w:t>
      </w:r>
      <w:r w:rsidR="0031615E">
        <w:t>movement, the revised Charter and emergence of the NUCC as a</w:t>
      </w:r>
      <w:r w:rsidR="0047080B">
        <w:t xml:space="preserve">strategic </w:t>
      </w:r>
      <w:r w:rsidR="0031615E">
        <w:t xml:space="preserve">decision-making body </w:t>
      </w:r>
      <w:r w:rsidR="00C31934">
        <w:t xml:space="preserve">is unprecedented in </w:t>
      </w:r>
      <w:r w:rsidR="0031615E">
        <w:t>Myanmar’s political history and provide</w:t>
      </w:r>
      <w:r w:rsidR="00C31934">
        <w:t>s</w:t>
      </w:r>
      <w:r w:rsidR="0031615E">
        <w:t xml:space="preserve"> a </w:t>
      </w:r>
      <w:r w:rsidR="00617E82">
        <w:t xml:space="preserve">foundation </w:t>
      </w:r>
      <w:r w:rsidR="0031615E">
        <w:t xml:space="preserve">for future </w:t>
      </w:r>
      <w:r w:rsidR="00683521">
        <w:t xml:space="preserve">inclusive </w:t>
      </w:r>
      <w:r w:rsidR="0031615E">
        <w:t>decision</w:t>
      </w:r>
      <w:r w:rsidR="00D508D0">
        <w:t>-</w:t>
      </w:r>
      <w:r w:rsidR="0031615E">
        <w:t>making.</w:t>
      </w:r>
    </w:p>
    <w:p w14:paraId="70E58BE3" w14:textId="5EF6CC65"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The CRPH formed the National Unity Government in consultation with a nascent NUCC on 16 April 2021.</w:t>
      </w:r>
      <w:r>
        <w:rPr>
          <w:rStyle w:val="FootnoteReference"/>
        </w:rPr>
        <w:footnoteReference w:id="146"/>
      </w:r>
      <w:r>
        <w:t xml:space="preserve">  The NUG is the executive or administrative body of Myanmar’s interim democratic institutions. It drives and implements the policies of Myanmar’s pro-democracy movement.  The NUG includes President</w:t>
      </w:r>
      <w:r w:rsidR="0047080B">
        <w:t xml:space="preserve"> Win Myint</w:t>
      </w:r>
      <w:r>
        <w:t>, State Counsellor</w:t>
      </w:r>
      <w:r w:rsidR="0047080B">
        <w:t xml:space="preserve"> Aung San Suu Kyi</w:t>
      </w:r>
      <w:r>
        <w:t xml:space="preserve">, </w:t>
      </w:r>
      <w:r w:rsidR="0047080B">
        <w:t xml:space="preserve">a </w:t>
      </w:r>
      <w:r>
        <w:t>Vice President</w:t>
      </w:r>
      <w:r w:rsidR="0047080B">
        <w:t xml:space="preserve"> serving as Acting President</w:t>
      </w:r>
      <w:r>
        <w:t xml:space="preserve">, </w:t>
      </w:r>
      <w:r w:rsidR="0047080B">
        <w:t xml:space="preserve">a </w:t>
      </w:r>
      <w:r>
        <w:t xml:space="preserve">Prime Minister, and </w:t>
      </w:r>
      <w:r w:rsidR="0047080B">
        <w:t>seventeen ministers</w:t>
      </w:r>
      <w:r>
        <w:t xml:space="preserve">.   </w:t>
      </w:r>
    </w:p>
    <w:p w14:paraId="450E1B7E" w14:textId="69688C21" w:rsidR="0031615E" w:rsidRPr="0026777F" w:rsidRDefault="000E51FF" w:rsidP="000E51FF">
      <w:pPr>
        <w:pStyle w:val="Heading2"/>
        <w:ind w:hanging="513"/>
      </w:pPr>
      <w:r>
        <w:t>B.</w:t>
      </w:r>
      <w:r>
        <w:tab/>
      </w:r>
      <w:r w:rsidR="0031615E" w:rsidRPr="0026777F">
        <w:t xml:space="preserve">The NUG </w:t>
      </w:r>
      <w:r w:rsidR="00E25175">
        <w:t>e</w:t>
      </w:r>
      <w:r w:rsidR="0031615E">
        <w:t xml:space="preserve">njoys </w:t>
      </w:r>
      <w:r w:rsidR="00E25175">
        <w:t>d</w:t>
      </w:r>
      <w:r w:rsidR="0031615E">
        <w:t xml:space="preserve">emocratic </w:t>
      </w:r>
      <w:r w:rsidR="00E25175">
        <w:t>l</w:t>
      </w:r>
      <w:r w:rsidR="0031615E">
        <w:t>egitimacy</w:t>
      </w:r>
      <w:r w:rsidR="0031615E" w:rsidRPr="0026777F">
        <w:t xml:space="preserve"> </w:t>
      </w:r>
    </w:p>
    <w:p w14:paraId="49417CC0" w14:textId="5393F952"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NUG </w:t>
      </w:r>
      <w:r w:rsidR="00683521">
        <w:t xml:space="preserve">has a strong claim to </w:t>
      </w:r>
      <w:r>
        <w:t>represent</w:t>
      </w:r>
      <w:r w:rsidR="00683521">
        <w:t>ing</w:t>
      </w:r>
      <w:r>
        <w:t xml:space="preserve"> the will of the people of Myanmar as expressed in the November 2020 elections.  </w:t>
      </w:r>
      <w:r w:rsidRPr="00121928">
        <w:t>As highlighted above, the NLD won 396 of the 498 contested seats in Parliament.  The CRPH, made up of NLD lawmakers representing 80 percent of all elected parliamentarians, formed the National Unity Government.</w:t>
      </w:r>
    </w:p>
    <w:p w14:paraId="705BB2A1" w14:textId="3D8F2010"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operative language from the June 2021 UN General Assembly Resolution bears stressing:  </w:t>
      </w:r>
    </w:p>
    <w:p w14:paraId="08E0C560" w14:textId="77777777" w:rsidR="0031615E" w:rsidRDefault="0031615E" w:rsidP="00121928">
      <w:pPr>
        <w:pStyle w:val="SingleTxtG"/>
        <w:tabs>
          <w:tab w:val="clear" w:pos="1701"/>
          <w:tab w:val="left" w:pos="1800"/>
        </w:tabs>
        <w:kinsoku/>
        <w:overflowPunct/>
        <w:autoSpaceDE/>
        <w:autoSpaceDN/>
        <w:adjustRightInd/>
        <w:snapToGrid/>
        <w:spacing w:line="240" w:lineRule="auto"/>
        <w:ind w:left="1440"/>
      </w:pPr>
      <w:r>
        <w:t xml:space="preserve">[The General Assembly] </w:t>
      </w:r>
      <w:r w:rsidRPr="00121928">
        <w:rPr>
          <w:i/>
          <w:iCs/>
        </w:rPr>
        <w:t>calls upon</w:t>
      </w:r>
      <w:r w:rsidRPr="00121928">
        <w:t xml:space="preserve"> the Myanmar armed forces to respect </w:t>
      </w:r>
      <w:r w:rsidRPr="00BC0442">
        <w:t>the will of the people</w:t>
      </w:r>
      <w:r w:rsidRPr="00C7340C">
        <w:t xml:space="preserve"> </w:t>
      </w:r>
      <w:r w:rsidRPr="00121928">
        <w:t>as freely expressed by the results of the general election of 8 November 2020, to end the state of emergency, to respect all human rights of all the people of Myanmar and to allow the sustained democratic transition of Myanmar, including the opening of the democratically elected parliament and by working towards bringing all national institutions, including the armed forces, under a fully inclusive civilian Government that is representative of the will of the people</w:t>
      </w:r>
      <w:r>
        <w:t>.</w:t>
      </w:r>
      <w:r w:rsidRPr="00180C4A">
        <w:rPr>
          <w:vertAlign w:val="superscript"/>
        </w:rPr>
        <w:footnoteReference w:id="147"/>
      </w:r>
    </w:p>
    <w:p w14:paraId="5D80009C" w14:textId="11E6AAF2" w:rsidR="0031615E" w:rsidRPr="00B41280" w:rsidRDefault="0031615E"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rPr>
          <w:b/>
          <w:color w:val="000000" w:themeColor="text1"/>
        </w:rPr>
      </w:pPr>
      <w:r w:rsidRPr="00121928">
        <w:t xml:space="preserve">  </w:t>
      </w:r>
      <w:r>
        <w:t>The CRPH and NUG are the only political entit</w:t>
      </w:r>
      <w:r w:rsidR="009D4B96">
        <w:t>ies</w:t>
      </w:r>
      <w:r>
        <w:t xml:space="preserve"> in Myanmar that can claim democratic legitimacy as expressed in the most recent elections. </w:t>
      </w:r>
    </w:p>
    <w:p w14:paraId="416B4501" w14:textId="01D3FEFC" w:rsidR="0031615E" w:rsidRPr="0026777F" w:rsidRDefault="000E51FF" w:rsidP="000E51FF">
      <w:pPr>
        <w:pStyle w:val="Heading2"/>
        <w:ind w:hanging="513"/>
      </w:pPr>
      <w:r>
        <w:t>C.</w:t>
      </w:r>
      <w:r>
        <w:tab/>
      </w:r>
      <w:r w:rsidR="0031615E" w:rsidRPr="0026777F">
        <w:t xml:space="preserve">The NUG </w:t>
      </w:r>
      <w:r w:rsidR="00E25175">
        <w:t>h</w:t>
      </w:r>
      <w:r w:rsidR="0031615E">
        <w:t>as</w:t>
      </w:r>
      <w:r w:rsidR="0031615E" w:rsidRPr="0026777F">
        <w:t xml:space="preserve"> a </w:t>
      </w:r>
      <w:r w:rsidR="00E25175">
        <w:t>s</w:t>
      </w:r>
      <w:r w:rsidR="0031615E">
        <w:t xml:space="preserve">trong </w:t>
      </w:r>
      <w:r w:rsidR="00E25175">
        <w:t>c</w:t>
      </w:r>
      <w:r w:rsidR="0031615E">
        <w:t>laim</w:t>
      </w:r>
      <w:r w:rsidR="0031615E" w:rsidRPr="0026777F">
        <w:t xml:space="preserve"> as the </w:t>
      </w:r>
      <w:r w:rsidR="00E25175">
        <w:t>l</w:t>
      </w:r>
      <w:r w:rsidR="0031615E">
        <w:t xml:space="preserve">egitimate </w:t>
      </w:r>
      <w:r w:rsidR="00E25175">
        <w:t>r</w:t>
      </w:r>
      <w:r w:rsidR="0031615E">
        <w:t>epresentative</w:t>
      </w:r>
      <w:r w:rsidR="0031615E" w:rsidRPr="0026777F">
        <w:t xml:space="preserve"> of the </w:t>
      </w:r>
      <w:r w:rsidR="00E25175">
        <w:t>p</w:t>
      </w:r>
      <w:r w:rsidR="0031615E">
        <w:t>eople</w:t>
      </w:r>
      <w:r w:rsidR="0031615E" w:rsidRPr="0026777F">
        <w:t xml:space="preserve"> </w:t>
      </w:r>
    </w:p>
    <w:p w14:paraId="4B430883" w14:textId="77777777"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National Unity Government has a strong claim to being the “legitimate representative of the people,” four considerations of which are (1) seeking to replace a government that has lost legitimacy, (2) being representative, (3) being broad, and (4) being sustainable. </w:t>
      </w:r>
    </w:p>
    <w:p w14:paraId="65AA5890" w14:textId="3D0C305C"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The NUG is seeking to wrest back control of the state apparatus from the SAC, an entity that does not have legitimacy. This distinguishes it from other opposition movements that have been recognized as legitimate representatives of the people in that it is opposing not an entity that has lost legitimacy, but one that never had it to begin with. Talmon suggested that a government may lose legitimacy when it, “</w:t>
      </w:r>
      <w:r w:rsidRPr="00A15CD0">
        <w:t>turns against its own people</w:t>
      </w:r>
      <w:r w:rsidR="00EC1EC1">
        <w:t xml:space="preserve"> . . .</w:t>
      </w:r>
      <w:r>
        <w:t xml:space="preserve"> </w:t>
      </w:r>
      <w:r w:rsidRPr="00A15CD0">
        <w:t>uses heavy weapons, fighter aircraft and tanks to fire on its people</w:t>
      </w:r>
      <w:r>
        <w:t>[.]”</w:t>
      </w:r>
      <w:r>
        <w:rPr>
          <w:rStyle w:val="FootnoteReference"/>
        </w:rPr>
        <w:footnoteReference w:id="148"/>
      </w:r>
      <w:r>
        <w:t xml:space="preserve"> In describing the Ghaddafi regime’s loss of legitimacy in Libya, the Republic of Maldives stated, “</w:t>
      </w:r>
      <w:r w:rsidRPr="001139EB">
        <w:t xml:space="preserve">through its actions including gross and systemic human rights violations, which appear to amount to war crimes and crimes against humanity, the government of Muammar Gaddafi has lost its legitimacy </w:t>
      </w:r>
      <w:r w:rsidRPr="001139EB">
        <w:lastRenderedPageBreak/>
        <w:t>and its right to govern.</w:t>
      </w:r>
      <w:r>
        <w:t>”</w:t>
      </w:r>
      <w:r w:rsidR="00D464C3">
        <w:rPr>
          <w:rStyle w:val="FootnoteReference"/>
        </w:rPr>
        <w:footnoteReference w:id="149"/>
      </w:r>
      <w:r>
        <w:t xml:space="preserve">  The Russian Federation stated, </w:t>
      </w:r>
      <w:r w:rsidRPr="008013CB">
        <w:t>“Colonel Gaddafi has forfeited legitimacy due to his actions . . . indeed we need to help him go.”</w:t>
      </w:r>
      <w:r>
        <w:rPr>
          <w:rStyle w:val="FootnoteReference"/>
        </w:rPr>
        <w:footnoteReference w:id="150"/>
      </w:r>
      <w:r>
        <w:t xml:space="preserve">  The SAC has likewise engaged in criminal acts against the people of Myanmar in an effort to try and supress a popular uprising against its </w:t>
      </w:r>
      <w:r w:rsidR="0047080B">
        <w:t xml:space="preserve">claim to </w:t>
      </w:r>
      <w:r>
        <w:t xml:space="preserve">rule.  Notwithstanding the fact that the SAC has never had legitimacy, it has engaged in the same criminal acts against its own people that resulted in regimes losing legitimacy in the eyes of the international community.  </w:t>
      </w:r>
    </w:p>
    <w:p w14:paraId="53147762" w14:textId="17A801F5"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As highlighted above, to be considered representative, the entity must “reflect the make-up of a people as a whole. If it does not yet fully do so, it must be open and inclusive and encourage participation of all sections of society.”  The ministers of the NUG represent a diversity never seen in Myanmar’s history: half of the </w:t>
      </w:r>
      <w:r w:rsidR="00F46EB2">
        <w:t>26</w:t>
      </w:r>
      <w:r>
        <w:t xml:space="preserve"> cabinet members belong to ethnic </w:t>
      </w:r>
      <w:r w:rsidR="00BA04A6">
        <w:t>minority groups</w:t>
      </w:r>
      <w:r>
        <w:t xml:space="preserve">, eight are women, and one </w:t>
      </w:r>
      <w:r w:rsidR="00D464C3">
        <w:t>identifies as</w:t>
      </w:r>
      <w:r>
        <w:t xml:space="preserve"> gay.  In the new government, President U Win Myint and State Counsellor Aung San Suu Kyi retain their positions, and the vice president / acting president is a Kachin leader, Duwa Lashi La. An </w:t>
      </w:r>
      <w:r w:rsidR="00EC1EC1">
        <w:t>e</w:t>
      </w:r>
      <w:r>
        <w:t>thnic Karen and former Speaker of the House, Mahn Win Khaing Than, is the country’s Prime Minister. The NUG has committed to becoming even more diverse</w:t>
      </w:r>
      <w:r w:rsidR="00B97C95">
        <w:t>,</w:t>
      </w:r>
      <w:r>
        <w:t xml:space="preserve"> and the Special Rapporteur strongly encourages i</w:t>
      </w:r>
      <w:r w:rsidR="00D532DE">
        <w:t>t</w:t>
      </w:r>
      <w:r>
        <w:t xml:space="preserve"> to do so, including by appointing a Rohingya as a government minister. </w:t>
      </w:r>
    </w:p>
    <w:p w14:paraId="5334DA18" w14:textId="235FC0E3"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pro-democracy movement that the NUG leads is broad-based. It has </w:t>
      </w:r>
      <w:r w:rsidR="00D532DE">
        <w:t xml:space="preserve">the </w:t>
      </w:r>
      <w:r>
        <w:t xml:space="preserve">support </w:t>
      </w:r>
      <w:r w:rsidR="00D532DE">
        <w:t>of</w:t>
      </w:r>
      <w:r>
        <w:t xml:space="preserve"> millions of people within Myanmar, and it reflects values, interests</w:t>
      </w:r>
      <w:r w:rsidR="00EC1EC1">
        <w:t>,</w:t>
      </w:r>
      <w:r>
        <w:t xml:space="preserve"> and aims upon which all can agree.  These shared goals must be greater than simply removing the SAC, however.  The NUG has publicly committed to the position of establishing a true federal democracy following the defeat of the SAC, something major ethnic minority groups have been demanding since independence in 1948. The Special Rapporteur encourages the NUG to continue earnest engagement with the EROs and the NUCC for the creation of an interim constitution to help define current aims in the present and goals for a post-SAC Myanmar.  </w:t>
      </w:r>
    </w:p>
    <w:p w14:paraId="2D9FAF59" w14:textId="64DF343E"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The NUG is working to build a sustainable political, organizational</w:t>
      </w:r>
      <w:r w:rsidR="00EC1EC1">
        <w:t>,</w:t>
      </w:r>
      <w:r>
        <w:t xml:space="preserve"> and institutional structure.  Documents shared with the Special Rapporteur on behalf of the NUG’s ministries of health, education, humanitarian affairs and disaster management, and women, youth and children demonstrate the government’s efforts to develop an administrative function across Myanmar as it seeks to establish control.</w:t>
      </w:r>
      <w:r>
        <w:rPr>
          <w:rStyle w:val="FootnoteReference"/>
        </w:rPr>
        <w:footnoteReference w:id="151"/>
      </w:r>
      <w:r>
        <w:t xml:space="preserve"> Although in nascent form, these efforts show that the NUG is serious </w:t>
      </w:r>
      <w:r w:rsidR="00B97C95">
        <w:t>about</w:t>
      </w:r>
      <w:r>
        <w:t xml:space="preserve"> delivering services and establishing administrative structures.   </w:t>
      </w:r>
    </w:p>
    <w:p w14:paraId="6216C0FF" w14:textId="6A2DDF48"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In particular, the NUG provided data that </w:t>
      </w:r>
      <w:r w:rsidR="00D532DE">
        <w:t>demonstrate its commitment to</w:t>
      </w:r>
      <w:r>
        <w:t xml:space="preserve"> shore up the battered healthcare infrastructure across Myanmar. As of August 2022, the NUG claimed to have deployed 3,772 health care workers to 12 states and regions. These health workers consisted of doctors, specialists, nurses, volunteers, and basic health staff. Additionally, the NUG claimed to be operating hundreds of healthcare facilities, ranging from frontier healthcare facilities, temporary hospitals (secondary care), and mobile clinics. Nearly 60 percent of townships in Myanmar were cited as having “Township Health Administrative Teams” reporting to the NUG’s Ministry of Health. </w:t>
      </w:r>
    </w:p>
    <w:p w14:paraId="1DF6E469" w14:textId="232492F2"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With this growing healthcare infrastructure, the NUG’s Ministry of Health claimed to have provided health services to approximately 35,000 people from April 2021 to July 2022. The NUG also launched the telemedicine TeleKyanmar clinic in June 2021, which supported almost 88,000 patient visits from June 2021 to July 2022.</w:t>
      </w:r>
    </w:p>
    <w:p w14:paraId="23A54798" w14:textId="579C33CA"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According to the NUG, it has also collaborated with ethnic health organizations (EHOs) in Shan, Karenni, Karen, Mon, and Chin </w:t>
      </w:r>
      <w:r w:rsidR="00D3538E">
        <w:t>S</w:t>
      </w:r>
      <w:r>
        <w:t xml:space="preserve">tates to administer thousands of COVID-19 vaccinations and boosters. The </w:t>
      </w:r>
      <w:r w:rsidR="00FE0D3A">
        <w:t xml:space="preserve">NUG </w:t>
      </w:r>
      <w:r>
        <w:t>Ministry of Health also reported that it was working with the Karenni State Consultative Council (KSCC) to run a “Mobile Operation Theater” that provides health services to individuals and refugees living in IDP camps across the state.</w:t>
      </w:r>
    </w:p>
    <w:p w14:paraId="16B85595" w14:textId="2B7796BD"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In addition to the provision of healthcare services, the NUG claimed to be providing education, humanitarian assistance, and pregnancy and lactation monetary support to people in Myanmar. For instance, the NUG </w:t>
      </w:r>
      <w:r w:rsidR="001374AC">
        <w:t xml:space="preserve">stated </w:t>
      </w:r>
      <w:r w:rsidR="00B97C95">
        <w:t xml:space="preserve">that it </w:t>
      </w:r>
      <w:r>
        <w:t xml:space="preserve">was operating physical schools in 75 townships and serving over 201,000 students as of August 2022. The NUG </w:t>
      </w:r>
      <w:r w:rsidR="00FE0D3A">
        <w:t xml:space="preserve">is </w:t>
      </w:r>
      <w:r>
        <w:t>also providing educational services to an estimated 200,000 students via its network of 61 online schools.</w:t>
      </w:r>
    </w:p>
    <w:p w14:paraId="38B7F3EB" w14:textId="38A70347"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lastRenderedPageBreak/>
        <w:t xml:space="preserve">The NUG has highlighted its established administrative function in both Sagaing Region and Magwe Region. As of August 2022, the NUG asserted </w:t>
      </w:r>
      <w:r w:rsidR="00BB644D">
        <w:t xml:space="preserve">to the Special Rapporteur </w:t>
      </w:r>
      <w:r>
        <w:t>that it controls approximately 75 percent of Sagaing Region and has established NUG-controlled district level “Administrative Command Structures”</w:t>
      </w:r>
      <w:r w:rsidR="00EC1EC1">
        <w:t>—</w:t>
      </w:r>
      <w:r>
        <w:t>referring to non-military administrative structures</w:t>
      </w:r>
      <w:r w:rsidR="00EC1EC1">
        <w:t>—</w:t>
      </w:r>
      <w:r>
        <w:t>in eight of the districts. In Magw</w:t>
      </w:r>
      <w:r w:rsidR="008C21DB">
        <w:t>ay</w:t>
      </w:r>
      <w:r>
        <w:t xml:space="preserve"> </w:t>
      </w:r>
      <w:r w:rsidR="007C7939">
        <w:t>R</w:t>
      </w:r>
      <w:r>
        <w:t xml:space="preserve">egion, the NUG claims to control between 30 and 40 percent of the territory and has similarly established Administrative Command Structures in eight districts, with plans to expand its district administration. </w:t>
      </w:r>
      <w:r w:rsidR="008C21DB">
        <w:t xml:space="preserve"> The Special Rapporteur cannot independently verify this information, though the degree and extent of conflict in Sagaing and Magway Regions indicate that the junta has substantially reduced control there. </w:t>
      </w:r>
    </w:p>
    <w:p w14:paraId="04156075" w14:textId="7A357B14" w:rsid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NUG has additionally made progress in setting up a justice system in Sagaing and Magwe </w:t>
      </w:r>
      <w:r w:rsidR="007C7939">
        <w:t>R</w:t>
      </w:r>
      <w:r>
        <w:t>egions, citing established courts in 24 townships as well as assigned legal teams in those townships. On this topic, the NUG added, “The judiciary provided by the interim constitutional arrangements in the Federal Democracy Charter include both those courts established by the NUG and the judicial systems existing under ethnic administrations, which are present in many additional states and regions.”</w:t>
      </w:r>
    </w:p>
    <w:p w14:paraId="7683D020" w14:textId="211A13DE" w:rsidR="006812A8" w:rsidRDefault="006812A8"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The NUG has also increased military collaboration</w:t>
      </w:r>
      <w:r w:rsidR="00587433">
        <w:t xml:space="preserve"> with EROs</w:t>
      </w:r>
      <w:r>
        <w:t xml:space="preserve">, setting up bodies to streamline communication and </w:t>
      </w:r>
      <w:r w:rsidR="00587433">
        <w:t xml:space="preserve">clarify </w:t>
      </w:r>
      <w:r>
        <w:t>command chains.</w:t>
      </w:r>
      <w:r w:rsidR="00587433">
        <w:rPr>
          <w:rStyle w:val="FootnoteReference"/>
          <w:lang w:val="en-US"/>
        </w:rPr>
        <w:footnoteReference w:id="152"/>
      </w:r>
      <w:r>
        <w:t xml:space="preserve"> </w:t>
      </w:r>
      <w:r w:rsidRPr="006812A8">
        <w:rPr>
          <w:lang w:val="en-US"/>
        </w:rPr>
        <w:t xml:space="preserve">The </w:t>
      </w:r>
      <w:r>
        <w:rPr>
          <w:lang w:val="en-US"/>
        </w:rPr>
        <w:t xml:space="preserve">NUG, </w:t>
      </w:r>
      <w:r w:rsidRPr="006812A8">
        <w:rPr>
          <w:lang w:val="en-US"/>
        </w:rPr>
        <w:t>KIA, KNPP, CNF and All Burma Students’ Democratic Front formed the Central Command and Coordination Committee (C3C) in October 2021. The NUG and KNU formed the Joint Command and Coordination (J2C)</w:t>
      </w:r>
      <w:r w:rsidR="006B618F">
        <w:rPr>
          <w:lang w:val="en-US"/>
        </w:rPr>
        <w:t xml:space="preserve"> in January 2022</w:t>
      </w:r>
      <w:r w:rsidR="00587433">
        <w:rPr>
          <w:lang w:val="en-US"/>
        </w:rPr>
        <w:t>.</w:t>
      </w:r>
    </w:p>
    <w:p w14:paraId="43221310" w14:textId="03B4CD6F" w:rsidR="0031615E" w:rsidRDefault="00D532D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Of course</w:t>
      </w:r>
      <w:r w:rsidR="00587433">
        <w:t>,</w:t>
      </w:r>
      <w:r>
        <w:t xml:space="preserve"> </w:t>
      </w:r>
      <w:r w:rsidR="0031615E">
        <w:t>the NUG faces considerable obstacles.  Chief among these are resources.   The NUG is fundraising from a poor donor base within Myanmar and the Myanmar diaspora.  It has received very limited support from Member States or international organizations.  Moreover, it</w:t>
      </w:r>
      <w:r w:rsidR="007C7939">
        <w:t>s</w:t>
      </w:r>
      <w:r w:rsidR="00FE0D3A">
        <w:t xml:space="preserve"> military </w:t>
      </w:r>
      <w:r w:rsidR="007C7939">
        <w:t xml:space="preserve">infrastructure is </w:t>
      </w:r>
      <w:r w:rsidR="0031615E">
        <w:t>poorly resourced, with estimates indicating that only between 40-60 percent of PDFs fighters are armed, and that they rely on homemade and aging weapons, limited purchases off the black market and assistance from EROs.</w:t>
      </w:r>
      <w:r w:rsidR="0031615E" w:rsidRPr="00215AF3">
        <w:rPr>
          <w:rStyle w:val="FootnoteReference"/>
        </w:rPr>
        <w:t xml:space="preserve"> </w:t>
      </w:r>
      <w:r w:rsidR="0031615E">
        <w:rPr>
          <w:rStyle w:val="FootnoteReference"/>
        </w:rPr>
        <w:footnoteReference w:id="153"/>
      </w:r>
      <w:r w:rsidR="0031615E">
        <w:t xml:space="preserve">   </w:t>
      </w:r>
    </w:p>
    <w:p w14:paraId="52EECDC7" w14:textId="32CC9087" w:rsidR="0031615E" w:rsidRPr="0031615E" w:rsidRDefault="0031615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Nonetheless, the NUG</w:t>
      </w:r>
      <w:r w:rsidR="00D532DE">
        <w:t xml:space="preserve"> </w:t>
      </w:r>
      <w:r>
        <w:t xml:space="preserve">has a strong argument to be </w:t>
      </w:r>
      <w:r w:rsidR="006365B6">
        <w:t>considered</w:t>
      </w:r>
      <w:r>
        <w:t xml:space="preserve"> the legitimate representatives of the people of Myanmar.</w:t>
      </w:r>
      <w:r w:rsidR="00B96CCA">
        <w:t xml:space="preserve">  To make the strongest </w:t>
      </w:r>
      <w:r w:rsidR="00BD2561">
        <w:t>argument possible, the NUG must continue to build and deepen trust with EROs</w:t>
      </w:r>
      <w:r w:rsidR="0047080B">
        <w:t xml:space="preserve"> and ethnic groups not represented by EROs, including the Rohingya</w:t>
      </w:r>
      <w:r w:rsidR="00BD2561">
        <w:t>.</w:t>
      </w:r>
      <w:r w:rsidR="00B96CCA">
        <w:t xml:space="preserve"> </w:t>
      </w:r>
      <w:r>
        <w:t xml:space="preserve">   </w:t>
      </w:r>
    </w:p>
    <w:p w14:paraId="3B1F2C93" w14:textId="0B455EF9" w:rsidR="00664237" w:rsidRPr="0004720D" w:rsidRDefault="00664237" w:rsidP="000E51FF">
      <w:pPr>
        <w:pStyle w:val="Heading1"/>
        <w:keepNext w:val="0"/>
        <w:keepLines w:val="0"/>
        <w:tabs>
          <w:tab w:val="clear" w:pos="851"/>
          <w:tab w:val="right" w:pos="1134"/>
        </w:tabs>
        <w:ind w:left="1620" w:hanging="1336"/>
        <w:rPr>
          <w:color w:val="000000" w:themeColor="text1"/>
          <w:szCs w:val="28"/>
        </w:rPr>
      </w:pPr>
      <w:bookmarkStart w:id="14" w:name="_Toc123705602"/>
      <w:bookmarkStart w:id="15" w:name="_Toc125636977"/>
      <w:r w:rsidRPr="0004720D">
        <w:rPr>
          <w:color w:val="000000" w:themeColor="text1"/>
          <w:szCs w:val="28"/>
        </w:rPr>
        <w:t xml:space="preserve">The </w:t>
      </w:r>
      <w:r w:rsidR="00102732">
        <w:rPr>
          <w:color w:val="000000" w:themeColor="text1"/>
          <w:szCs w:val="28"/>
        </w:rPr>
        <w:t>SAC</w:t>
      </w:r>
      <w:r w:rsidR="00403777">
        <w:rPr>
          <w:color w:val="000000" w:themeColor="text1"/>
          <w:szCs w:val="28"/>
        </w:rPr>
        <w:t xml:space="preserve"> to </w:t>
      </w:r>
      <w:r w:rsidR="00A466DB">
        <w:rPr>
          <w:color w:val="000000" w:themeColor="text1"/>
          <w:szCs w:val="28"/>
        </w:rPr>
        <w:t>S</w:t>
      </w:r>
      <w:r w:rsidR="00403777">
        <w:rPr>
          <w:color w:val="000000" w:themeColor="text1"/>
          <w:szCs w:val="28"/>
        </w:rPr>
        <w:t xml:space="preserve">eek </w:t>
      </w:r>
      <w:r w:rsidR="00A466DB">
        <w:rPr>
          <w:color w:val="000000" w:themeColor="text1"/>
          <w:szCs w:val="28"/>
        </w:rPr>
        <w:t>L</w:t>
      </w:r>
      <w:r w:rsidR="00403777">
        <w:rPr>
          <w:color w:val="000000" w:themeColor="text1"/>
          <w:szCs w:val="28"/>
        </w:rPr>
        <w:t xml:space="preserve">egitimacy by </w:t>
      </w:r>
      <w:r w:rsidR="00A466DB">
        <w:rPr>
          <w:color w:val="000000" w:themeColor="text1"/>
          <w:szCs w:val="28"/>
        </w:rPr>
        <w:t>S</w:t>
      </w:r>
      <w:r w:rsidR="00403777">
        <w:rPr>
          <w:color w:val="000000" w:themeColor="text1"/>
          <w:szCs w:val="28"/>
        </w:rPr>
        <w:t>taging a 2023 “</w:t>
      </w:r>
      <w:r w:rsidR="00A466DB">
        <w:rPr>
          <w:color w:val="000000" w:themeColor="text1"/>
          <w:szCs w:val="28"/>
        </w:rPr>
        <w:t>E</w:t>
      </w:r>
      <w:r w:rsidRPr="0004720D">
        <w:rPr>
          <w:color w:val="000000" w:themeColor="text1"/>
          <w:szCs w:val="28"/>
        </w:rPr>
        <w:t>lection</w:t>
      </w:r>
      <w:r w:rsidR="00403777">
        <w:rPr>
          <w:color w:val="000000" w:themeColor="text1"/>
          <w:szCs w:val="28"/>
        </w:rPr>
        <w:t>”</w:t>
      </w:r>
      <w:bookmarkEnd w:id="14"/>
      <w:bookmarkEnd w:id="15"/>
    </w:p>
    <w:p w14:paraId="35FDE20A" w14:textId="1D3A6648" w:rsidR="00664237" w:rsidRPr="0004720D" w:rsidRDefault="00902C7A"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Lacking </w:t>
      </w:r>
      <w:r w:rsidR="0044636D" w:rsidRPr="0004720D">
        <w:t>constitutional and democrat</w:t>
      </w:r>
      <w:r w:rsidR="0044636D">
        <w:t xml:space="preserve">ic legitimacy, and </w:t>
      </w:r>
      <w:r w:rsidR="0044636D" w:rsidRPr="0004720D">
        <w:t>effective control of the country</w:t>
      </w:r>
      <w:r w:rsidR="0044636D">
        <w:t xml:space="preserve">, the SAC </w:t>
      </w:r>
      <w:r w:rsidR="00FE0D3A">
        <w:t>will seek</w:t>
      </w:r>
      <w:r w:rsidR="0044636D">
        <w:t xml:space="preserve"> legitimacy in 2023 by orchestrating what it has claimed will be an “election</w:t>
      </w:r>
      <w:r w:rsidR="007C4AF9">
        <w:t>.</w:t>
      </w:r>
      <w:r w:rsidR="0044636D">
        <w:t xml:space="preserve">” </w:t>
      </w:r>
    </w:p>
    <w:p w14:paraId="7F5A818D" w14:textId="25DE9512"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Holding new elections</w:t>
      </w:r>
      <w:r w:rsidR="00741B5E">
        <w:t xml:space="preserve"> on its own terms</w:t>
      </w:r>
      <w:r w:rsidRPr="0004720D">
        <w:t xml:space="preserve"> ha</w:t>
      </w:r>
      <w:r w:rsidR="00410B34">
        <w:t>s</w:t>
      </w:r>
      <w:r w:rsidRPr="0004720D">
        <w:t xml:space="preserve"> been at the forefront of the junta’s plans since the first days of the coup.  After seizing power and declaring a nationwide state of emergency on 1 February 2021, the Myanmar military quickly announced plans to hold a “free and fair multiparty general election” after reconstituting the Union Election Commission (UEC) and resolving alleged issues with voter lists.</w:t>
      </w:r>
      <w:r w:rsidRPr="0004720D">
        <w:rPr>
          <w:rStyle w:val="FootnoteReference"/>
        </w:rPr>
        <w:footnoteReference w:id="154"/>
      </w:r>
      <w:r w:rsidRPr="0004720D">
        <w:t xml:space="preserve"> The junta promised, too, that these elections would meet the “norms and standards of democracy.”</w:t>
      </w:r>
      <w:r w:rsidRPr="0004720D">
        <w:rPr>
          <w:rStyle w:val="FootnoteReference"/>
        </w:rPr>
        <w:footnoteReference w:id="155"/>
      </w:r>
      <w:r w:rsidRPr="0004720D">
        <w:t xml:space="preserve"> </w:t>
      </w:r>
    </w:p>
    <w:p w14:paraId="178FB7EF" w14:textId="4DE4F267"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Six months after the coup, the military extended the one-year timeline for holding new elections to August 2023</w:t>
      </w:r>
      <w:r w:rsidR="008A4185">
        <w:t>.</w:t>
      </w:r>
      <w:r w:rsidR="006365B6" w:rsidRPr="0004720D">
        <w:rPr>
          <w:rStyle w:val="FootnoteReference"/>
        </w:rPr>
        <w:footnoteReference w:id="156"/>
      </w:r>
      <w:r w:rsidR="006365B6" w:rsidRPr="0004720D">
        <w:t xml:space="preserve"> </w:t>
      </w:r>
      <w:r w:rsidRPr="0004720D">
        <w:t xml:space="preserve"> </w:t>
      </w:r>
      <w:r w:rsidR="006365B6">
        <w:t>Min Aung Hlaing</w:t>
      </w:r>
      <w:r w:rsidR="006365B6" w:rsidRPr="0004720D">
        <w:t xml:space="preserve"> </w:t>
      </w:r>
      <w:r w:rsidR="006365B6">
        <w:t xml:space="preserve">highlighted </w:t>
      </w:r>
      <w:r w:rsidRPr="0004720D">
        <w:t xml:space="preserve">that the </w:t>
      </w:r>
      <w:r w:rsidR="009D597C">
        <w:t>SAC</w:t>
      </w:r>
      <w:r w:rsidR="009D597C" w:rsidRPr="0004720D">
        <w:t xml:space="preserve"> </w:t>
      </w:r>
      <w:r w:rsidRPr="0004720D">
        <w:t xml:space="preserve">was working to </w:t>
      </w:r>
      <w:r w:rsidRPr="0004720D">
        <w:lastRenderedPageBreak/>
        <w:t xml:space="preserve">establish the “conditions” necessary for democratic elections and </w:t>
      </w:r>
      <w:r w:rsidR="0044636D">
        <w:t>declared</w:t>
      </w:r>
      <w:r w:rsidRPr="0004720D">
        <w:t>, “The basic requirements for a free and fair election are stability and the rule of law.”</w:t>
      </w:r>
      <w:r w:rsidR="006365B6" w:rsidRPr="006365B6">
        <w:rPr>
          <w:rStyle w:val="FootnoteReference"/>
        </w:rPr>
        <w:t xml:space="preserve"> </w:t>
      </w:r>
      <w:r w:rsidR="006365B6" w:rsidRPr="0004720D">
        <w:rPr>
          <w:rStyle w:val="FootnoteReference"/>
        </w:rPr>
        <w:footnoteReference w:id="157"/>
      </w:r>
      <w:r w:rsidR="006365B6" w:rsidRPr="0004720D">
        <w:t xml:space="preserve"> </w:t>
      </w:r>
      <w:r w:rsidRPr="0004720D">
        <w:t xml:space="preserve"> </w:t>
      </w:r>
    </w:p>
    <w:p w14:paraId="53C60D2F" w14:textId="6709A728"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Over the next year, the junta continued to </w:t>
      </w:r>
      <w:r w:rsidR="00D464C3">
        <w:t>highlight</w:t>
      </w:r>
      <w:r w:rsidR="00FE0D3A" w:rsidRPr="0004720D">
        <w:t xml:space="preserve"> </w:t>
      </w:r>
      <w:r w:rsidRPr="0004720D">
        <w:t xml:space="preserve">progress towards its promised election in state-run media. </w:t>
      </w:r>
      <w:r w:rsidR="0044636D">
        <w:t xml:space="preserve">A </w:t>
      </w:r>
      <w:r w:rsidRPr="0004720D">
        <w:t>7 July 2022</w:t>
      </w:r>
      <w:r w:rsidR="0044636D">
        <w:t xml:space="preserve"> </w:t>
      </w:r>
      <w:r w:rsidRPr="0004720D">
        <w:t xml:space="preserve">article in </w:t>
      </w:r>
      <w:r w:rsidR="00410B34">
        <w:t xml:space="preserve">the </w:t>
      </w:r>
      <w:r w:rsidRPr="0004720D">
        <w:rPr>
          <w:i/>
          <w:iCs/>
        </w:rPr>
        <w:t>Global New Light</w:t>
      </w:r>
      <w:r w:rsidR="00410B34">
        <w:rPr>
          <w:i/>
          <w:iCs/>
        </w:rPr>
        <w:t xml:space="preserve"> of Myanmar</w:t>
      </w:r>
      <w:r w:rsidRPr="0004720D">
        <w:rPr>
          <w:i/>
          <w:iCs/>
        </w:rPr>
        <w:t xml:space="preserve"> </w:t>
      </w:r>
      <w:r w:rsidRPr="0004720D">
        <w:t xml:space="preserve">reported that thousands of election commission staff, government officials, military representatives, and volunteers had </w:t>
      </w:r>
      <w:r w:rsidR="0044636D">
        <w:t>“</w:t>
      </w:r>
      <w:r w:rsidRPr="0004720D">
        <w:t>scrutinized</w:t>
      </w:r>
      <w:r w:rsidR="0044636D">
        <w:t>”</w:t>
      </w:r>
      <w:r w:rsidRPr="0004720D">
        <w:t xml:space="preserve"> identification cards and created a database of 51 million people that would be compiled into voter lists after cross-checking the information.</w:t>
      </w:r>
      <w:r w:rsidRPr="0004720D">
        <w:rPr>
          <w:rStyle w:val="FootnoteReference"/>
        </w:rPr>
        <w:footnoteReference w:id="158"/>
      </w:r>
      <w:r w:rsidRPr="0004720D">
        <w:t xml:space="preserve"> This so-called “scrutinization” process was overseen by the junta’s </w:t>
      </w:r>
      <w:r w:rsidR="00FE0D3A">
        <w:t>replacement</w:t>
      </w:r>
      <w:r w:rsidRPr="0004720D">
        <w:t xml:space="preserve"> UEC Chair, U Thein Soe</w:t>
      </w:r>
      <w:r w:rsidR="00FE0D3A">
        <w:t>. This same individual was</w:t>
      </w:r>
      <w:r w:rsidRPr="0004720D">
        <w:t xml:space="preserve"> in 2010 mired in election controversy for manipulating balloting rules to ensure the military’s political proxy, the USDP, won a majority and for barring international media coverage and foreign election observers.</w:t>
      </w:r>
      <w:r w:rsidRPr="0004720D">
        <w:rPr>
          <w:rStyle w:val="FootnoteReference"/>
        </w:rPr>
        <w:footnoteReference w:id="159"/>
      </w:r>
    </w:p>
    <w:p w14:paraId="19298B5A" w14:textId="57282CBF"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On 1 August 2022, following news that the junta extended the state of emergency once again, Min Aung Hlaing further elaborated on his proposed changes to Myanmar’s electoral system. In a televised speech entitled “Keep Moving Forward to Achieve Our Goal,” he announced that the military would seek to implement a new proportional representation system, where</w:t>
      </w:r>
      <w:r w:rsidR="00741B5E">
        <w:t>by</w:t>
      </w:r>
      <w:r w:rsidRPr="0004720D">
        <w:t xml:space="preserve"> parties receive </w:t>
      </w:r>
      <w:r w:rsidR="00D764B4">
        <w:t>the</w:t>
      </w:r>
      <w:r w:rsidRPr="0004720D">
        <w:t xml:space="preserve"> number of parliamentary seats proportional to their percentage of votes. This would represent a shift from Myanmar’s current </w:t>
      </w:r>
      <w:r w:rsidR="00741B5E">
        <w:t>first-past-the-post</w:t>
      </w:r>
      <w:r w:rsidRPr="0004720D">
        <w:t xml:space="preserve"> (FPTP) system, </w:t>
      </w:r>
      <w:r w:rsidR="00741B5E">
        <w:t>in which</w:t>
      </w:r>
      <w:r w:rsidR="00741B5E" w:rsidRPr="0004720D">
        <w:t xml:space="preserve"> </w:t>
      </w:r>
      <w:r w:rsidRPr="0004720D">
        <w:t xml:space="preserve">candidates who win a </w:t>
      </w:r>
      <w:r w:rsidR="00741B5E">
        <w:t>plurality</w:t>
      </w:r>
      <w:r w:rsidR="00741B5E" w:rsidRPr="0004720D">
        <w:t xml:space="preserve"> </w:t>
      </w:r>
      <w:r w:rsidRPr="0004720D">
        <w:t>of votes are elected. He added that with the FPTP system, “there is less chance for these minority representatives to be elected, and less chance for their voices to be heard on the official political platform of the Hluttaw.”</w:t>
      </w:r>
      <w:r w:rsidRPr="0004720D">
        <w:rPr>
          <w:rStyle w:val="FootnoteReference"/>
        </w:rPr>
        <w:footnoteReference w:id="160"/>
      </w:r>
      <w:r w:rsidRPr="0004720D">
        <w:t xml:space="preserve"> However, the Asian Network for Free Elections (ANFREL) found that this proposal would unfairly benefit only the junta: “The Myanmar military regime’s plan to switch to a proportional representation system for their planned election next year will not bring more representation due to the existence of the 2008 Constitution </w:t>
      </w:r>
      <w:r w:rsidR="0047080B">
        <w:t xml:space="preserve">[i.e., the continued share of 25 percent of seats in the elected bodies by the military] </w:t>
      </w:r>
      <w:r w:rsidRPr="0004720D">
        <w:t>and [is] a move to increase their winning chance.”</w:t>
      </w:r>
      <w:r w:rsidRPr="0004720D">
        <w:rPr>
          <w:rStyle w:val="FootnoteReference"/>
        </w:rPr>
        <w:footnoteReference w:id="161"/>
      </w:r>
    </w:p>
    <w:p w14:paraId="79B773DC" w14:textId="0EA24AFF"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In August 2022, the SAC-controlled UEC placed further restrictions on the electoral process. A notice issued on 11 August 2022 established a new requirement that political parties seek the UEC’s approval before meeting foreign organizations and individuals</w:t>
      </w:r>
      <w:r w:rsidR="00CC4DAA">
        <w:t xml:space="preserve"> and that</w:t>
      </w:r>
      <w:r w:rsidRPr="0004720D">
        <w:t xml:space="preserve"> parties would have their registrations revoked if they received any assistance from a foreign organization or individual. </w:t>
      </w:r>
      <w:r w:rsidR="00CC4DAA">
        <w:t xml:space="preserve">The </w:t>
      </w:r>
      <w:r w:rsidRPr="0004720D">
        <w:t xml:space="preserve">UEC had </w:t>
      </w:r>
      <w:r w:rsidR="00CC4DAA">
        <w:t xml:space="preserve">announced the week prior to the notification that </w:t>
      </w:r>
      <w:r w:rsidRPr="0004720D">
        <w:t xml:space="preserve">foreign organizations </w:t>
      </w:r>
      <w:r w:rsidR="00CC4DAA">
        <w:t xml:space="preserve">would be required </w:t>
      </w:r>
      <w:r w:rsidRPr="0004720D">
        <w:t>to report to the junta’s foreign ministry before meeting any political parties.</w:t>
      </w:r>
      <w:r w:rsidRPr="0004720D">
        <w:rPr>
          <w:rStyle w:val="FootnoteReference"/>
        </w:rPr>
        <w:footnoteReference w:id="162"/>
      </w:r>
    </w:p>
    <w:p w14:paraId="19B35553" w14:textId="13695C58" w:rsidR="00664237" w:rsidRPr="00C81C64"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EF1ED7">
        <w:t xml:space="preserve">Junta spokesperson Major-General Zaw Min Tun told a news conference in Nay Pyi Taw on </w:t>
      </w:r>
      <w:r w:rsidR="006676CC">
        <w:t xml:space="preserve">18 </w:t>
      </w:r>
      <w:r w:rsidRPr="00EF1ED7">
        <w:t xml:space="preserve">November </w:t>
      </w:r>
      <w:r w:rsidR="006676CC">
        <w:t>2022</w:t>
      </w:r>
      <w:r w:rsidRPr="00EF1ED7">
        <w:t xml:space="preserve"> that </w:t>
      </w:r>
      <w:r w:rsidR="00CC4DAA">
        <w:t>“</w:t>
      </w:r>
      <w:r w:rsidRPr="00EF1ED7">
        <w:t>operations would be escalated</w:t>
      </w:r>
      <w:r w:rsidR="00CC4DAA">
        <w:t>”</w:t>
      </w:r>
      <w:r w:rsidRPr="00EF1ED7">
        <w:t xml:space="preserve"> to suppress “terrorism” </w:t>
      </w:r>
      <w:r w:rsidR="00CC4DAA">
        <w:t xml:space="preserve">so </w:t>
      </w:r>
      <w:r w:rsidRPr="00EF1ED7">
        <w:t>that voting will take place in as many townships as voted in the 2020 election</w:t>
      </w:r>
      <w:r w:rsidRPr="00C81C64">
        <w:t>.</w:t>
      </w:r>
      <w:r w:rsidR="00EF1ED7">
        <w:rPr>
          <w:rStyle w:val="FootnoteReference"/>
        </w:rPr>
        <w:footnoteReference w:id="163"/>
      </w:r>
      <w:r w:rsidR="009879C9">
        <w:t xml:space="preserve">  </w:t>
      </w:r>
    </w:p>
    <w:p w14:paraId="52064400" w14:textId="4A6A9B9B" w:rsidR="00BD2561" w:rsidRDefault="009879C9"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The SAC continued prep</w:t>
      </w:r>
      <w:r w:rsidR="003F3BAC">
        <w:t>a</w:t>
      </w:r>
      <w:r>
        <w:t xml:space="preserve">rations for its </w:t>
      </w:r>
      <w:r w:rsidR="003F3BAC">
        <w:t xml:space="preserve">election into 2023.  </w:t>
      </w:r>
      <w:r>
        <w:t>On 9 January</w:t>
      </w:r>
      <w:r w:rsidR="00BD2561">
        <w:t xml:space="preserve">, the SAC began a </w:t>
      </w:r>
      <w:r>
        <w:t>household census set to last 23 days in order to compile a voter list for its “election.”</w:t>
      </w:r>
      <w:r w:rsidR="00BE0E09">
        <w:rPr>
          <w:rStyle w:val="FootnoteReference"/>
        </w:rPr>
        <w:footnoteReference w:id="164"/>
      </w:r>
    </w:p>
    <w:p w14:paraId="3051A045" w14:textId="3E54B08F" w:rsidR="00664237" w:rsidRPr="0004720D" w:rsidRDefault="0066423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lastRenderedPageBreak/>
        <w:t xml:space="preserve">In an interview with the Special Rapporteur, a former UEC official raised additional concerns with elections controlled by the military junta and the new military-appointed election commission, including waning public trust in the electoral process and potential voter coercion issues. </w:t>
      </w:r>
    </w:p>
    <w:p w14:paraId="2DA377E6" w14:textId="43BB8334" w:rsidR="00CC4DAA" w:rsidRDefault="00CC4DAA" w:rsidP="00CC4DAA">
      <w:pPr>
        <w:pStyle w:val="SingleTxtG"/>
        <w:tabs>
          <w:tab w:val="clear" w:pos="1701"/>
          <w:tab w:val="left" w:pos="1800"/>
        </w:tabs>
        <w:kinsoku/>
        <w:overflowPunct/>
        <w:autoSpaceDE/>
        <w:autoSpaceDN/>
        <w:adjustRightInd/>
        <w:snapToGrid/>
        <w:spacing w:line="240" w:lineRule="auto"/>
        <w:ind w:left="1440"/>
      </w:pPr>
      <w:r w:rsidRPr="0004720D">
        <w:t>“The people have a complete lack of trust in the election. It might be something like what happened in 2010, when people still voted because of fear…It will be very hard to create the conditions for an election…The military junta’s people will vote. If there is one vote, they will count ten votes. The people will not go out and vote. There would be an election that is not free and not fair.</w:t>
      </w:r>
      <w:r>
        <w:t xml:space="preserve"> </w:t>
      </w:r>
      <w:r w:rsidR="00664237" w:rsidRPr="0004720D">
        <w:t>In</w:t>
      </w:r>
      <w:r w:rsidR="00E35BB3">
        <w:t xml:space="preserve"> the</w:t>
      </w:r>
      <w:r w:rsidR="00664237" w:rsidRPr="0004720D">
        <w:t xml:space="preserve"> 2020 election, we really tried to encourage the people that they can choose to vote, or they can choose not to vote </w:t>
      </w:r>
      <w:r w:rsidR="00E25175">
        <w:t>–</w:t>
      </w:r>
      <w:r w:rsidR="00664237" w:rsidRPr="0004720D">
        <w:t xml:space="preserve"> that it is their right. But the fear of the military is quite entrenched…I’m worried that the junta will change the system and change the law. What if they force people to go out and vote? Because of the entrenched fear, people will react to that.” </w:t>
      </w:r>
    </w:p>
    <w:p w14:paraId="68784912" w14:textId="785E9EA4" w:rsidR="005305B3" w:rsidRDefault="005305B3"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t>The junta’s brutal oppression of the political opposition</w:t>
      </w:r>
      <w:r w:rsidR="00CC4DAA">
        <w:t>, the media</w:t>
      </w:r>
      <w:r w:rsidR="00F47A4B">
        <w:t>,</w:t>
      </w:r>
      <w:r>
        <w:t xml:space="preserve"> and the general public </w:t>
      </w:r>
      <w:r w:rsidR="00AA0862">
        <w:t xml:space="preserve">are among the factors that make </w:t>
      </w:r>
      <w:r w:rsidR="00566B2D">
        <w:t>genuine</w:t>
      </w:r>
      <w:r>
        <w:t xml:space="preserve"> elections</w:t>
      </w:r>
      <w:r w:rsidR="00CC4DAA">
        <w:t xml:space="preserve"> under </w:t>
      </w:r>
      <w:r w:rsidR="00AA0862">
        <w:t xml:space="preserve">the </w:t>
      </w:r>
      <w:r w:rsidR="00CC4DAA">
        <w:t>SAC</w:t>
      </w:r>
      <w:r>
        <w:t xml:space="preserve"> impossible. </w:t>
      </w:r>
      <w:r w:rsidR="00D464C3">
        <w:t>The junta has banned the NLD and placed restrictions on other political parties.</w:t>
      </w:r>
      <w:r w:rsidR="00D464C3">
        <w:rPr>
          <w:rStyle w:val="FootnoteReference"/>
        </w:rPr>
        <w:footnoteReference w:id="165"/>
      </w:r>
      <w:r w:rsidR="00D464C3">
        <w:t xml:space="preserve"> Former lawmakers, leaders of the NUG, activists, celebrities, and members of independent media outlets have been forced into hiding or exile abroad.</w:t>
      </w:r>
      <w:r w:rsidR="00D464C3">
        <w:rPr>
          <w:rStyle w:val="FootnoteReference"/>
        </w:rPr>
        <w:footnoteReference w:id="166"/>
      </w:r>
      <w:r w:rsidR="00D464C3">
        <w:t xml:space="preserve"> </w:t>
      </w:r>
      <w:r>
        <w:t xml:space="preserve">In May 2022, the NLD stated that 917 members from the party, including elected leaders, had been arrested by the regime since the coup. 701 NLD members were still detained at that time, including State </w:t>
      </w:r>
      <w:r w:rsidR="00786DCE">
        <w:t>Counsellor</w:t>
      </w:r>
      <w:r>
        <w:t xml:space="preserve"> Aung San Suu Kyi and President Win Myint.</w:t>
      </w:r>
      <w:r>
        <w:rPr>
          <w:rStyle w:val="FootnoteReference"/>
        </w:rPr>
        <w:footnoteReference w:id="167"/>
      </w:r>
      <w:r>
        <w:t xml:space="preserve"> The junta has sentenced numerous lawmakers to life in prison on arbitrary charges of terrorism and election fraud</w:t>
      </w:r>
      <w:r w:rsidR="00AB1A9C">
        <w:t>.</w:t>
      </w:r>
      <w:r>
        <w:t xml:space="preserve"> </w:t>
      </w:r>
      <w:r w:rsidR="00AB1A9C">
        <w:t>O</w:t>
      </w:r>
      <w:r>
        <w:t>ne former NLD lawmaker who participated in anti-SAC protests was sentenced to 148 years in prison in October 2022.</w:t>
      </w:r>
      <w:r>
        <w:rPr>
          <w:rStyle w:val="FootnoteReference"/>
        </w:rPr>
        <w:footnoteReference w:id="168"/>
      </w:r>
      <w:r>
        <w:t xml:space="preserve"> In July 2022, the junta executed Phyo Zeya Thaw, a former NLD lawmaker, along with </w:t>
      </w:r>
      <w:r w:rsidR="00AB1A9C">
        <w:t>three</w:t>
      </w:r>
      <w:r>
        <w:t xml:space="preserve"> other political opponents, Ko Jimmy, Hla Myo Aung</w:t>
      </w:r>
      <w:r w:rsidR="00F47A4B">
        <w:t>,</w:t>
      </w:r>
      <w:r>
        <w:t xml:space="preserve"> and Aung Thura Zaw.</w:t>
      </w:r>
      <w:r>
        <w:rPr>
          <w:rStyle w:val="FootnoteReference"/>
        </w:rPr>
        <w:footnoteReference w:id="169"/>
      </w:r>
      <w:r>
        <w:t xml:space="preserve"> </w:t>
      </w:r>
      <w:r w:rsidRPr="0004720D">
        <w:t xml:space="preserve">These conditions, combined with ongoing </w:t>
      </w:r>
      <w:r>
        <w:t xml:space="preserve">fighting and </w:t>
      </w:r>
      <w:r w:rsidRPr="0004720D">
        <w:t xml:space="preserve">safety concerns that impact voters, </w:t>
      </w:r>
      <w:r>
        <w:t>make democratic elections completely implausible</w:t>
      </w:r>
      <w:r w:rsidRPr="0004720D">
        <w:t xml:space="preserve">. Instead, the junta will exploit the electoral process to cement military rule and establish an appearance of legitimacy. </w:t>
      </w:r>
    </w:p>
    <w:p w14:paraId="5DF02815" w14:textId="4A0665D1" w:rsidR="00664237" w:rsidRPr="0004720D" w:rsidRDefault="006676CC"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Special Rapporteur strongly urges all Member States to refrain from wittingly or unwittingly providing the junta with the chance to manufacture </w:t>
      </w:r>
      <w:r>
        <w:t>the</w:t>
      </w:r>
      <w:r w:rsidRPr="0004720D">
        <w:t xml:space="preserve"> mirage of a legitimate election. Offering rhetorical or practical support for elections would have the effect of prolonging the instability and rights violations that are plaguing the country.</w:t>
      </w:r>
      <w:r>
        <w:t xml:space="preserve"> </w:t>
      </w:r>
      <w:r w:rsidR="00664237" w:rsidRPr="0004720D">
        <w:t>Those few Member States</w:t>
      </w:r>
      <w:r w:rsidR="00C54D50">
        <w:t>—namely India and Belarus (highlighted below)—</w:t>
      </w:r>
      <w:r w:rsidR="00664237" w:rsidRPr="0004720D">
        <w:t xml:space="preserve">that have publicly </w:t>
      </w:r>
      <w:r w:rsidR="00C54D50">
        <w:t xml:space="preserve">engaged the junta on </w:t>
      </w:r>
      <w:r w:rsidR="00E25175">
        <w:t>for a</w:t>
      </w:r>
      <w:r w:rsidR="00C54D50">
        <w:t xml:space="preserve">ts </w:t>
      </w:r>
      <w:r w:rsidR="00664237" w:rsidRPr="0004720D">
        <w:t>planned election</w:t>
      </w:r>
      <w:r>
        <w:t>s</w:t>
      </w:r>
      <w:r w:rsidR="00664237" w:rsidRPr="0004720D">
        <w:t xml:space="preserve"> should reverse course immediately. The international community must stand with the people of Myanmar and reject the junta’s sham elections.  </w:t>
      </w:r>
    </w:p>
    <w:p w14:paraId="15898C60" w14:textId="57D669F5" w:rsidR="00DC1FDB" w:rsidRPr="0004720D" w:rsidRDefault="007215AF" w:rsidP="000E51FF">
      <w:pPr>
        <w:pStyle w:val="Heading1"/>
        <w:keepNext w:val="0"/>
        <w:keepLines w:val="0"/>
        <w:tabs>
          <w:tab w:val="clear" w:pos="851"/>
          <w:tab w:val="right" w:pos="1134"/>
        </w:tabs>
        <w:ind w:left="1620" w:hanging="1336"/>
        <w:rPr>
          <w:color w:val="000000" w:themeColor="text1"/>
          <w:szCs w:val="28"/>
        </w:rPr>
      </w:pPr>
      <w:bookmarkStart w:id="16" w:name="_Toc123705603"/>
      <w:bookmarkStart w:id="17" w:name="_Toc125636978"/>
      <w:r>
        <w:rPr>
          <w:color w:val="000000" w:themeColor="text1"/>
          <w:szCs w:val="28"/>
        </w:rPr>
        <w:t xml:space="preserve">The Role of </w:t>
      </w:r>
      <w:r w:rsidR="00DC1FDB" w:rsidRPr="0004720D">
        <w:rPr>
          <w:color w:val="000000" w:themeColor="text1"/>
          <w:szCs w:val="28"/>
        </w:rPr>
        <w:t>Member States</w:t>
      </w:r>
      <w:r>
        <w:rPr>
          <w:color w:val="000000" w:themeColor="text1"/>
          <w:szCs w:val="28"/>
        </w:rPr>
        <w:t xml:space="preserve"> </w:t>
      </w:r>
      <w:bookmarkEnd w:id="16"/>
      <w:r w:rsidR="00F47A4B">
        <w:rPr>
          <w:color w:val="000000" w:themeColor="text1"/>
          <w:szCs w:val="28"/>
        </w:rPr>
        <w:t xml:space="preserve">in Legitimizing </w:t>
      </w:r>
      <w:r w:rsidR="0026777F">
        <w:rPr>
          <w:color w:val="000000" w:themeColor="text1"/>
          <w:szCs w:val="28"/>
        </w:rPr>
        <w:t xml:space="preserve">or Delegitimizing </w:t>
      </w:r>
      <w:r w:rsidR="00F47A4B">
        <w:rPr>
          <w:color w:val="000000" w:themeColor="text1"/>
          <w:szCs w:val="28"/>
        </w:rPr>
        <w:t>the Junta</w:t>
      </w:r>
      <w:bookmarkEnd w:id="17"/>
      <w:r w:rsidR="00BF4493">
        <w:rPr>
          <w:color w:val="000000" w:themeColor="text1"/>
          <w:szCs w:val="28"/>
        </w:rPr>
        <w:t xml:space="preserve"> </w:t>
      </w:r>
    </w:p>
    <w:p w14:paraId="58DAED1B" w14:textId="21572F90" w:rsidR="00DC1FDB" w:rsidRPr="0004720D"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following section details known instances </w:t>
      </w:r>
      <w:r w:rsidR="006676CC">
        <w:t>in which</w:t>
      </w:r>
      <w:r w:rsidR="006676CC" w:rsidRPr="0004720D">
        <w:t xml:space="preserve"> </w:t>
      </w:r>
      <w:r w:rsidRPr="0004720D">
        <w:t xml:space="preserve">Member States have </w:t>
      </w:r>
      <w:r w:rsidR="0030470B">
        <w:t>acted</w:t>
      </w:r>
      <w:r w:rsidRPr="0004720D">
        <w:t xml:space="preserve"> to either deny recognition or</w:t>
      </w:r>
      <w:r w:rsidR="00600CC0">
        <w:t xml:space="preserve"> otherwise</w:t>
      </w:r>
      <w:r w:rsidRPr="0004720D">
        <w:t xml:space="preserve"> delegitimize the SAC or</w:t>
      </w:r>
      <w:r w:rsidR="0030470B">
        <w:t>,</w:t>
      </w:r>
      <w:r w:rsidRPr="0004720D">
        <w:t xml:space="preserve"> conversely, to recognize the military junta as Myanmar’s government or to confer </w:t>
      </w:r>
      <w:r w:rsidR="007215AF">
        <w:t xml:space="preserve">the impression of </w:t>
      </w:r>
      <w:r w:rsidRPr="0004720D">
        <w:t xml:space="preserve">legitimacy through </w:t>
      </w:r>
      <w:r w:rsidR="007215AF">
        <w:t xml:space="preserve">statements or actions. </w:t>
      </w:r>
      <w:r w:rsidRPr="0004720D">
        <w:t xml:space="preserve"> </w:t>
      </w:r>
    </w:p>
    <w:p w14:paraId="61C7016B" w14:textId="727CCE00" w:rsidR="00DC1FDB" w:rsidRPr="0004720D"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04720D">
        <w:t xml:space="preserve">The Special Rapporteur has found that the majority of the States </w:t>
      </w:r>
      <w:r w:rsidR="00566B2D">
        <w:t xml:space="preserve">that engage with the State of Myanmar </w:t>
      </w:r>
      <w:r w:rsidRPr="0004720D">
        <w:t xml:space="preserve">have </w:t>
      </w:r>
      <w:r w:rsidR="0087000C">
        <w:t xml:space="preserve">refused to </w:t>
      </w:r>
      <w:r w:rsidRPr="0004720D">
        <w:t>recognize</w:t>
      </w:r>
      <w:r w:rsidR="0087000C">
        <w:t xml:space="preserve"> the SAC</w:t>
      </w:r>
      <w:r w:rsidRPr="0004720D">
        <w:t xml:space="preserve"> as the government of Myanmar</w:t>
      </w:r>
      <w:r w:rsidR="0087000C">
        <w:t xml:space="preserve"> and thereby</w:t>
      </w:r>
      <w:r w:rsidR="00FB0EAF">
        <w:t xml:space="preserve"> have</w:t>
      </w:r>
      <w:r w:rsidR="0087000C">
        <w:t xml:space="preserve"> den</w:t>
      </w:r>
      <w:r w:rsidR="00FB0EAF">
        <w:t>ied</w:t>
      </w:r>
      <w:r w:rsidR="0087000C">
        <w:t xml:space="preserve"> it legitimacy.</w:t>
      </w:r>
      <w:r w:rsidRPr="0004720D">
        <w:t xml:space="preserve"> </w:t>
      </w:r>
      <w:r w:rsidR="00FB0EAF">
        <w:t xml:space="preserve">These actions include diplomatic condemnation and </w:t>
      </w:r>
      <w:r w:rsidR="00FB0EAF">
        <w:lastRenderedPageBreak/>
        <w:t xml:space="preserve">disengagement, the imposition of sanctions, and engagement with the National Unity Government.  Australia, Canada, the 27 countries of the European Union, Japan, </w:t>
      </w:r>
      <w:r w:rsidR="0047080B">
        <w:t xml:space="preserve">Lichtenstein, </w:t>
      </w:r>
      <w:r w:rsidR="00FB0EAF">
        <w:t xml:space="preserve">New Zealand, Norway, the Republic of Korea, </w:t>
      </w:r>
      <w:r w:rsidR="002832E8">
        <w:t xml:space="preserve">Switzerland, </w:t>
      </w:r>
      <w:r w:rsidR="00FB0EAF">
        <w:t>the United Kingdom, and the United States have taken these types of positive actions.</w:t>
      </w:r>
      <w:r w:rsidRPr="0004720D">
        <w:t xml:space="preserve"> </w:t>
      </w:r>
    </w:p>
    <w:p w14:paraId="618485D0" w14:textId="38F7D65A" w:rsidR="00FB0EAF" w:rsidRDefault="00FB0EAF" w:rsidP="00B41280">
      <w:pPr>
        <w:pStyle w:val="SingleTxtG"/>
        <w:numPr>
          <w:ilvl w:val="0"/>
          <w:numId w:val="6"/>
        </w:numPr>
        <w:tabs>
          <w:tab w:val="clear" w:pos="1701"/>
          <w:tab w:val="left" w:pos="1800"/>
        </w:tabs>
        <w:kinsoku/>
        <w:overflowPunct/>
        <w:autoSpaceDE/>
        <w:autoSpaceDN/>
        <w:adjustRightInd/>
        <w:snapToGrid/>
        <w:spacing w:line="240" w:lineRule="auto"/>
        <w:ind w:left="1080" w:firstLine="0"/>
      </w:pPr>
      <w:r>
        <w:t>A</w:t>
      </w:r>
      <w:r w:rsidRPr="0004720D">
        <w:t xml:space="preserve"> small minority of Member States</w:t>
      </w:r>
      <w:r w:rsidR="002D20FF">
        <w:t>, however,</w:t>
      </w:r>
      <w:r w:rsidRPr="0004720D">
        <w:t xml:space="preserve"> have </w:t>
      </w:r>
      <w:r w:rsidR="001B0ED5">
        <w:t xml:space="preserve">acted in ways </w:t>
      </w:r>
      <w:r w:rsidR="00F47A4B">
        <w:t>that</w:t>
      </w:r>
      <w:r w:rsidR="001B0ED5">
        <w:t xml:space="preserve"> </w:t>
      </w:r>
      <w:r w:rsidR="00DD7A95">
        <w:t xml:space="preserve">effectively </w:t>
      </w:r>
      <w:r w:rsidR="001B0ED5">
        <w:t xml:space="preserve">support the SAC’s claim to be the government of Myanmar or </w:t>
      </w:r>
      <w:r w:rsidR="00600CC0">
        <w:t xml:space="preserve">have </w:t>
      </w:r>
      <w:r w:rsidR="001B0ED5">
        <w:t>expressly recognized the junta.</w:t>
      </w:r>
      <w:r>
        <w:t xml:space="preserve"> </w:t>
      </w:r>
      <w:r w:rsidR="001B0ED5">
        <w:t xml:space="preserve">These actions include diplomatic recognition, support for junta-run elections, and the strengthening of bilateral relations.  Belarus, China, India, Russia, Saudi </w:t>
      </w:r>
      <w:r w:rsidR="00897027">
        <w:t>Arabia</w:t>
      </w:r>
      <w:r w:rsidR="001B0ED5">
        <w:t xml:space="preserve">, and Sri Lanka have </w:t>
      </w:r>
      <w:r w:rsidR="00D3538E">
        <w:t xml:space="preserve">repeatedly </w:t>
      </w:r>
      <w:r w:rsidR="001B0ED5">
        <w:t>acted in a manner that is tantamount to recognition</w:t>
      </w:r>
      <w:r w:rsidR="000D61DC">
        <w:t xml:space="preserve"> of the SAC.</w:t>
      </w:r>
      <w:r w:rsidR="001B0ED5">
        <w:t xml:space="preserve"> </w:t>
      </w:r>
      <w:r w:rsidR="00462257" w:rsidRPr="0026777F">
        <w:rPr>
          <w:bdr w:val="nil"/>
        </w:rPr>
        <w:t xml:space="preserve">The Special Rapporteur acknowledges that those countries with land or maritime borders with Myanmar may need limited engagement related to security concerns involving territory controlled by the SAC.  However, the actions by most countries bordering Myanmar, namely China, Thailand, and India, have gone beyond this. </w:t>
      </w:r>
      <w:r w:rsidR="001B0ED5">
        <w:t>More isolated actions by Australia, Bangladesh, Japan, the Republic of Korea</w:t>
      </w:r>
      <w:r w:rsidR="00786DCE">
        <w:t>,</w:t>
      </w:r>
      <w:r w:rsidR="001B0ED5">
        <w:t xml:space="preserve"> and South Africa have </w:t>
      </w:r>
      <w:r w:rsidR="000D61DC">
        <w:t>been used by the SAC to create the veneer of legitimacy</w:t>
      </w:r>
      <w:r w:rsidR="001B0ED5">
        <w:t xml:space="preserve">.  </w:t>
      </w:r>
    </w:p>
    <w:p w14:paraId="311A592A" w14:textId="3EEE2040" w:rsidR="00DC1FDB" w:rsidRPr="0004720D" w:rsidRDefault="00DD7A95"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w:t>
      </w:r>
      <w:r w:rsidR="001B0ED5">
        <w:t xml:space="preserve">inconsistent response </w:t>
      </w:r>
      <w:r>
        <w:t xml:space="preserve">of ASEAN </w:t>
      </w:r>
      <w:r w:rsidR="007A48E1">
        <w:t>M</w:t>
      </w:r>
      <w:r>
        <w:t xml:space="preserve">ember </w:t>
      </w:r>
      <w:r w:rsidR="007A48E1">
        <w:t>States</w:t>
      </w:r>
      <w:r>
        <w:t xml:space="preserve"> </w:t>
      </w:r>
      <w:r w:rsidR="001B0ED5">
        <w:t xml:space="preserve">to the crisis in Myanmar reflects the </w:t>
      </w:r>
      <w:r w:rsidR="004E201D">
        <w:t>gro</w:t>
      </w:r>
      <w:r w:rsidR="001B0ED5">
        <w:t xml:space="preserve">wing divisions between ASEAN Member States </w:t>
      </w:r>
      <w:r w:rsidR="009F5279">
        <w:t>with</w:t>
      </w:r>
      <w:r w:rsidR="001B0ED5">
        <w:t xml:space="preserve"> regard to their Myanmar policy. Since the coup, Myanmar’s proximate neighbors in mainland Southeast Asia—Cambodia, Laos, Thailand and Vietnam—have consistently engaged the SAC as if it were the government of Myanmar, holding high-level meetings with SAC officials, pushing for the SAC’s inclusion in ASEAN fora, and spurning engagement with the NUG. The remaining ASEAN States—Brunei, Indonesia, Malaysia, the Philippines, and Singapore—have increasingly distanced themselves from the SAC as it has become more evident that the military is losing effective control and is unwilling to live up to </w:t>
      </w:r>
      <w:r w:rsidR="00C933FA">
        <w:t xml:space="preserve">Myanmar’s </w:t>
      </w:r>
      <w:r w:rsidR="001B0ED5">
        <w:t>international obligations. These countries have condemned the military’s human rights violations, r</w:t>
      </w:r>
      <w:r w:rsidR="001B0ED5" w:rsidRPr="0004720D">
        <w:t>educe</w:t>
      </w:r>
      <w:r w:rsidR="001B0ED5">
        <w:t>d</w:t>
      </w:r>
      <w:r w:rsidR="001B0ED5" w:rsidRPr="0004720D">
        <w:t xml:space="preserve"> diplomatic engagement with the </w:t>
      </w:r>
      <w:r w:rsidR="001B0ED5">
        <w:t xml:space="preserve">SAC, </w:t>
      </w:r>
      <w:r w:rsidR="001B0ED5" w:rsidRPr="0004720D">
        <w:t>and</w:t>
      </w:r>
      <w:r w:rsidR="001B0ED5">
        <w:t xml:space="preserve">, in some cases, opened dialogue with the NUG. </w:t>
      </w:r>
    </w:p>
    <w:p w14:paraId="37334839" w14:textId="285EA804" w:rsidR="00DC1FDB" w:rsidRPr="00B41280" w:rsidRDefault="001B0ED5"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rPr>
          <w:sz w:val="22"/>
        </w:rPr>
      </w:pPr>
      <w:r>
        <w:t>W</w:t>
      </w:r>
      <w:r w:rsidR="00DC1FDB" w:rsidRPr="0004720D">
        <w:t>hile the Special Rapporteur conducted extensive research</w:t>
      </w:r>
      <w:r>
        <w:t xml:space="preserve"> in preparing this </w:t>
      </w:r>
      <w:r w:rsidR="00D464C3">
        <w:t>paper</w:t>
      </w:r>
      <w:r w:rsidR="00DC1FDB" w:rsidRPr="0004720D">
        <w:t xml:space="preserve">, the </w:t>
      </w:r>
      <w:r>
        <w:t>facts</w:t>
      </w:r>
      <w:r w:rsidRPr="0004720D">
        <w:t xml:space="preserve"> </w:t>
      </w:r>
      <w:r w:rsidR="00DC1FDB" w:rsidRPr="0004720D">
        <w:t xml:space="preserve">and analysis below </w:t>
      </w:r>
      <w:r>
        <w:t>are</w:t>
      </w:r>
      <w:r w:rsidR="00382D74">
        <w:t xml:space="preserve"> illustrative and</w:t>
      </w:r>
      <w:r>
        <w:t xml:space="preserve"> not </w:t>
      </w:r>
      <w:r w:rsidR="00DC1FDB" w:rsidRPr="0004720D">
        <w:t>an exhaustive account of all Member States</w:t>
      </w:r>
      <w:r w:rsidR="002316E8">
        <w:t>’</w:t>
      </w:r>
      <w:r w:rsidR="00DC1FDB" w:rsidRPr="0004720D">
        <w:t xml:space="preserve"> interactions with the Myanmar military.  </w:t>
      </w:r>
    </w:p>
    <w:p w14:paraId="4CC28BDE" w14:textId="6A837A4E" w:rsidR="001F2539" w:rsidRPr="0026777F" w:rsidRDefault="000E51FF" w:rsidP="000E51FF">
      <w:pPr>
        <w:pStyle w:val="Heading2"/>
        <w:ind w:hanging="513"/>
      </w:pPr>
      <w:r>
        <w:t>A.</w:t>
      </w:r>
      <w:r>
        <w:tab/>
      </w:r>
      <w:r w:rsidR="00F31A2F" w:rsidRPr="0026777F">
        <w:t xml:space="preserve">Actions by </w:t>
      </w:r>
      <w:r w:rsidR="00DC1FDB" w:rsidRPr="0026777F">
        <w:t xml:space="preserve">Member States that </w:t>
      </w:r>
      <w:r w:rsidR="00E46C61" w:rsidRPr="0026777F">
        <w:t>have</w:t>
      </w:r>
      <w:r w:rsidR="00F31A2F" w:rsidRPr="0026777F">
        <w:t xml:space="preserve"> denied the SAC recognition and legitimacy </w:t>
      </w:r>
      <w:r w:rsidR="00E46C61" w:rsidRPr="0026777F">
        <w:t>as the government of Myanmar</w:t>
      </w:r>
    </w:p>
    <w:p w14:paraId="7A303157" w14:textId="16E71A62" w:rsidR="00DC1FDB"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04720D">
        <w:rPr>
          <w:color w:val="000000" w:themeColor="text1"/>
        </w:rPr>
        <w:t xml:space="preserve">From the outset of the coup, </w:t>
      </w:r>
      <w:r w:rsidR="001B0ED5">
        <w:rPr>
          <w:color w:val="000000" w:themeColor="text1"/>
        </w:rPr>
        <w:t>some</w:t>
      </w:r>
      <w:r w:rsidR="001B0ED5" w:rsidRPr="0004720D">
        <w:rPr>
          <w:color w:val="000000" w:themeColor="text1"/>
        </w:rPr>
        <w:t xml:space="preserve"> </w:t>
      </w:r>
      <w:r w:rsidRPr="0004720D">
        <w:rPr>
          <w:color w:val="000000" w:themeColor="text1"/>
        </w:rPr>
        <w:t>Member States immediately rejected the junta’s claim of legitimacy</w:t>
      </w:r>
      <w:r w:rsidR="00536408">
        <w:rPr>
          <w:color w:val="000000" w:themeColor="text1"/>
        </w:rPr>
        <w:t xml:space="preserve"> and</w:t>
      </w:r>
      <w:r w:rsidRPr="0004720D">
        <w:rPr>
          <w:color w:val="000000" w:themeColor="text1"/>
        </w:rPr>
        <w:t xml:space="preserve"> condemn</w:t>
      </w:r>
      <w:r w:rsidR="00536408">
        <w:rPr>
          <w:color w:val="000000" w:themeColor="text1"/>
        </w:rPr>
        <w:t>ed</w:t>
      </w:r>
      <w:r w:rsidRPr="0004720D">
        <w:rPr>
          <w:color w:val="000000" w:themeColor="text1"/>
        </w:rPr>
        <w:t xml:space="preserve"> </w:t>
      </w:r>
      <w:r w:rsidR="002316E8">
        <w:rPr>
          <w:color w:val="000000" w:themeColor="text1"/>
        </w:rPr>
        <w:t>its</w:t>
      </w:r>
      <w:r w:rsidR="002316E8" w:rsidRPr="0004720D">
        <w:rPr>
          <w:color w:val="000000" w:themeColor="text1"/>
        </w:rPr>
        <w:t xml:space="preserve"> </w:t>
      </w:r>
      <w:r w:rsidRPr="0004720D">
        <w:rPr>
          <w:color w:val="000000" w:themeColor="text1"/>
        </w:rPr>
        <w:t xml:space="preserve">overthrow of the democratic government and detention of elected leaders including </w:t>
      </w:r>
      <w:r w:rsidR="006318D4">
        <w:rPr>
          <w:color w:val="000000" w:themeColor="text1"/>
        </w:rPr>
        <w:t xml:space="preserve">Myanmar’s President and </w:t>
      </w:r>
      <w:r w:rsidRPr="0004720D">
        <w:rPr>
          <w:color w:val="000000" w:themeColor="text1"/>
        </w:rPr>
        <w:t>State Counse</w:t>
      </w:r>
      <w:r w:rsidR="002316E8">
        <w:rPr>
          <w:color w:val="000000" w:themeColor="text1"/>
        </w:rPr>
        <w:t>l</w:t>
      </w:r>
      <w:r w:rsidRPr="0004720D">
        <w:rPr>
          <w:color w:val="000000" w:themeColor="text1"/>
        </w:rPr>
        <w:t xml:space="preserve">lor. Over time, </w:t>
      </w:r>
      <w:r w:rsidR="00A01DAA">
        <w:rPr>
          <w:color w:val="000000" w:themeColor="text1"/>
        </w:rPr>
        <w:t xml:space="preserve">many </w:t>
      </w:r>
      <w:r w:rsidRPr="0004720D">
        <w:rPr>
          <w:color w:val="000000" w:themeColor="text1"/>
        </w:rPr>
        <w:t xml:space="preserve">have increasingly taken action to sever ties with the </w:t>
      </w:r>
      <w:r w:rsidR="006318D4">
        <w:rPr>
          <w:color w:val="000000" w:themeColor="text1"/>
        </w:rPr>
        <w:t xml:space="preserve">junta </w:t>
      </w:r>
      <w:r w:rsidRPr="0004720D">
        <w:rPr>
          <w:color w:val="000000" w:themeColor="text1"/>
        </w:rPr>
        <w:t xml:space="preserve">and obstruct </w:t>
      </w:r>
      <w:r w:rsidR="002316E8">
        <w:rPr>
          <w:color w:val="000000" w:themeColor="text1"/>
        </w:rPr>
        <w:t>its</w:t>
      </w:r>
      <w:r w:rsidR="002316E8" w:rsidRPr="0004720D">
        <w:rPr>
          <w:color w:val="000000" w:themeColor="text1"/>
        </w:rPr>
        <w:t xml:space="preserve"> </w:t>
      </w:r>
      <w:r w:rsidRPr="0004720D">
        <w:rPr>
          <w:color w:val="000000" w:themeColor="text1"/>
        </w:rPr>
        <w:t xml:space="preserve">ability to </w:t>
      </w:r>
      <w:r w:rsidR="002316E8">
        <w:rPr>
          <w:color w:val="000000" w:themeColor="text1"/>
        </w:rPr>
        <w:t>suppress the democratic aspirations of the Myanmar people</w:t>
      </w:r>
      <w:r w:rsidRPr="0004720D">
        <w:rPr>
          <w:color w:val="000000" w:themeColor="text1"/>
        </w:rPr>
        <w:t xml:space="preserve">, </w:t>
      </w:r>
      <w:r w:rsidR="001F2539">
        <w:rPr>
          <w:color w:val="000000" w:themeColor="text1"/>
        </w:rPr>
        <w:t>including by implementing</w:t>
      </w:r>
      <w:r w:rsidRPr="0004720D">
        <w:rPr>
          <w:color w:val="000000" w:themeColor="text1"/>
        </w:rPr>
        <w:t xml:space="preserve"> travel bans, arms embargos, sanctions, and control of foreign assets.  </w:t>
      </w:r>
      <w:r w:rsidR="000F2928">
        <w:rPr>
          <w:color w:val="000000" w:themeColor="text1"/>
        </w:rPr>
        <w:t xml:space="preserve">Finally, many of these countries have also engaged with </w:t>
      </w:r>
      <w:r w:rsidR="001911F5">
        <w:rPr>
          <w:color w:val="000000" w:themeColor="text1"/>
        </w:rPr>
        <w:t xml:space="preserve">the National Unity Government </w:t>
      </w:r>
      <w:r w:rsidR="000F2928">
        <w:rPr>
          <w:color w:val="000000" w:themeColor="text1"/>
        </w:rPr>
        <w:t xml:space="preserve">or allowed </w:t>
      </w:r>
      <w:r w:rsidR="001911F5">
        <w:rPr>
          <w:color w:val="000000" w:themeColor="text1"/>
        </w:rPr>
        <w:t>it</w:t>
      </w:r>
      <w:r w:rsidR="000F2928">
        <w:rPr>
          <w:color w:val="000000" w:themeColor="text1"/>
        </w:rPr>
        <w:t xml:space="preserve"> to open representative offices in their countr</w:t>
      </w:r>
      <w:r w:rsidR="001911F5">
        <w:rPr>
          <w:color w:val="000000" w:themeColor="text1"/>
        </w:rPr>
        <w:t>ies</w:t>
      </w:r>
      <w:r w:rsidR="000F2928">
        <w:rPr>
          <w:color w:val="000000" w:themeColor="text1"/>
        </w:rPr>
        <w:t xml:space="preserve">. </w:t>
      </w:r>
      <w:r w:rsidR="001B0ED5">
        <w:rPr>
          <w:color w:val="000000" w:themeColor="text1"/>
        </w:rPr>
        <w:t>These actions have helped to isolate the SAC</w:t>
      </w:r>
      <w:r w:rsidR="00A01DAA">
        <w:rPr>
          <w:color w:val="000000" w:themeColor="text1"/>
        </w:rPr>
        <w:t xml:space="preserve">. </w:t>
      </w:r>
    </w:p>
    <w:p w14:paraId="25E1C953" w14:textId="4F47CCC2" w:rsidR="00DC1FDB" w:rsidRPr="0026777F" w:rsidRDefault="00E25175" w:rsidP="00B41280">
      <w:pPr>
        <w:pStyle w:val="Heading3"/>
      </w:pPr>
      <w:r>
        <w:t xml:space="preserve">1.  </w:t>
      </w:r>
      <w:r w:rsidR="00DC1FDB" w:rsidRPr="00B41280">
        <w:t xml:space="preserve">Diplomatic </w:t>
      </w:r>
      <w:r w:rsidR="001F2539" w:rsidRPr="00B41280">
        <w:t>c</w:t>
      </w:r>
      <w:r w:rsidR="00DC1FDB" w:rsidRPr="00B41280">
        <w:t>ondemnation</w:t>
      </w:r>
      <w:r w:rsidR="001F2539" w:rsidRPr="00B41280">
        <w:t xml:space="preserve"> and disengagement</w:t>
      </w:r>
    </w:p>
    <w:p w14:paraId="61F52C39" w14:textId="6C4ABC52"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 xml:space="preserve">On </w:t>
      </w:r>
      <w:r w:rsidR="006318D4">
        <w:rPr>
          <w:color w:val="000000" w:themeColor="text1"/>
        </w:rPr>
        <w:t xml:space="preserve">or soon after the coup was initiated on </w:t>
      </w:r>
      <w:r w:rsidRPr="0055103A">
        <w:rPr>
          <w:color w:val="000000" w:themeColor="text1"/>
        </w:rPr>
        <w:t xml:space="preserve">1 February 2021, </w:t>
      </w:r>
      <w:r w:rsidR="00295AE7">
        <w:rPr>
          <w:color w:val="000000" w:themeColor="text1"/>
        </w:rPr>
        <w:t>numerous</w:t>
      </w:r>
      <w:r w:rsidR="00295AE7" w:rsidRPr="0055103A">
        <w:rPr>
          <w:color w:val="000000" w:themeColor="text1"/>
        </w:rPr>
        <w:t xml:space="preserve"> </w:t>
      </w:r>
      <w:r w:rsidRPr="0055103A">
        <w:rPr>
          <w:color w:val="000000" w:themeColor="text1"/>
        </w:rPr>
        <w:t xml:space="preserve">countries released strong statements that </w:t>
      </w:r>
      <w:r w:rsidR="001F2539">
        <w:rPr>
          <w:color w:val="000000" w:themeColor="text1"/>
        </w:rPr>
        <w:t xml:space="preserve">denounced the coup and </w:t>
      </w:r>
      <w:r w:rsidRPr="0055103A">
        <w:rPr>
          <w:color w:val="000000" w:themeColor="text1"/>
        </w:rPr>
        <w:t>condemned the actions of the military junta.</w:t>
      </w:r>
      <w:r w:rsidRPr="0055103A">
        <w:rPr>
          <w:rStyle w:val="FootnoteReference"/>
          <w:color w:val="000000" w:themeColor="text1"/>
          <w:sz w:val="20"/>
        </w:rPr>
        <w:footnoteReference w:id="170"/>
      </w:r>
    </w:p>
    <w:p w14:paraId="3E272D1B" w14:textId="35A7593D" w:rsidR="00295AE7" w:rsidRPr="00976754" w:rsidRDefault="007D57B6" w:rsidP="00295AE7">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lang w:val="en-US"/>
        </w:rPr>
        <w:lastRenderedPageBreak/>
        <w:t xml:space="preserve">On </w:t>
      </w:r>
      <w:r w:rsidR="00295AE7" w:rsidRPr="00856386">
        <w:rPr>
          <w:color w:val="000000" w:themeColor="text1"/>
          <w:lang w:val="en-US"/>
        </w:rPr>
        <w:t xml:space="preserve">1 February 2021, Japanese Foreign Minister Motegi Toshimitsu </w:t>
      </w:r>
      <w:r>
        <w:rPr>
          <w:color w:val="000000" w:themeColor="text1"/>
          <w:lang w:val="en-US"/>
        </w:rPr>
        <w:t xml:space="preserve">issued an unequivocal public statement: </w:t>
      </w:r>
      <w:r w:rsidR="00295AE7" w:rsidRPr="00856386">
        <w:rPr>
          <w:color w:val="000000" w:themeColor="text1"/>
          <w:lang w:val="en-US"/>
        </w:rPr>
        <w:t>“[Japan] strongly supported the process of democratization in Myanmar and opposes any action which goes against such process…[Japan] strongly urges the Myanmar military to swiftly restore Myanmar's democratic political system.”</w:t>
      </w:r>
      <w:r w:rsidR="00295AE7">
        <w:rPr>
          <w:rStyle w:val="FootnoteReference"/>
          <w:color w:val="000000" w:themeColor="text1"/>
          <w:lang w:val="en-US"/>
        </w:rPr>
        <w:footnoteReference w:id="171"/>
      </w:r>
      <w:r w:rsidR="00295AE7">
        <w:rPr>
          <w:color w:val="000000" w:themeColor="text1"/>
          <w:lang w:val="en-US"/>
        </w:rPr>
        <w:t xml:space="preserve"> Japan also joined the G7 Foreign Ministers’ statement that condemned the coup on 23 February 2021.</w:t>
      </w:r>
      <w:r w:rsidR="00295AE7">
        <w:rPr>
          <w:rStyle w:val="FootnoteReference"/>
          <w:color w:val="000000" w:themeColor="text1"/>
          <w:lang w:val="en-US"/>
        </w:rPr>
        <w:footnoteReference w:id="172"/>
      </w:r>
    </w:p>
    <w:p w14:paraId="7FFA4BE8" w14:textId="3E274369" w:rsidR="00295AE7" w:rsidRDefault="006264D6" w:rsidP="00295AE7">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 xml:space="preserve">A statement by </w:t>
      </w:r>
      <w:r w:rsidR="00295AE7">
        <w:rPr>
          <w:color w:val="000000" w:themeColor="text1"/>
        </w:rPr>
        <w:t>US Presiden</w:t>
      </w:r>
      <w:r>
        <w:rPr>
          <w:color w:val="000000" w:themeColor="text1"/>
        </w:rPr>
        <w:t>t Joe Biden</w:t>
      </w:r>
      <w:r w:rsidR="00295AE7">
        <w:rPr>
          <w:color w:val="000000" w:themeColor="text1"/>
        </w:rPr>
        <w:t xml:space="preserve"> on 1 February 2021 called the military’s seizure of power a “</w:t>
      </w:r>
      <w:r w:rsidR="00295AE7" w:rsidRPr="00AB5DB9">
        <w:rPr>
          <w:color w:val="000000" w:themeColor="text1"/>
          <w:lang w:val="en-US"/>
        </w:rPr>
        <w:t>direct assault on the country’s transition to democracy and the rule of law</w:t>
      </w:r>
      <w:r w:rsidR="00295AE7">
        <w:rPr>
          <w:color w:val="000000" w:themeColor="text1"/>
          <w:lang w:val="en-US"/>
        </w:rPr>
        <w:t>” and committed to “</w:t>
      </w:r>
      <w:r w:rsidR="00295AE7" w:rsidRPr="00AB5DB9">
        <w:rPr>
          <w:color w:val="000000" w:themeColor="text1"/>
          <w:lang w:val="en-US"/>
        </w:rPr>
        <w:t>hold accountable those responsible for overturning Burma’s democratic transition.</w:t>
      </w:r>
      <w:r w:rsidR="00295AE7">
        <w:rPr>
          <w:color w:val="000000" w:themeColor="text1"/>
          <w:lang w:val="en-US"/>
        </w:rPr>
        <w:t>”</w:t>
      </w:r>
      <w:r w:rsidR="00295AE7">
        <w:rPr>
          <w:rStyle w:val="FootnoteReference"/>
          <w:color w:val="000000" w:themeColor="text1"/>
          <w:lang w:val="en-US"/>
        </w:rPr>
        <w:footnoteReference w:id="173"/>
      </w:r>
      <w:r w:rsidR="00295AE7">
        <w:rPr>
          <w:color w:val="000000" w:themeColor="text1"/>
          <w:lang w:val="en-US"/>
        </w:rPr>
        <w:t xml:space="preserve"> Then Prime-Minister </w:t>
      </w:r>
      <w:r>
        <w:rPr>
          <w:color w:val="000000" w:themeColor="text1"/>
          <w:lang w:val="en-US"/>
        </w:rPr>
        <w:t xml:space="preserve">Boris Johnson </w:t>
      </w:r>
      <w:r w:rsidR="00295AE7">
        <w:rPr>
          <w:color w:val="000000" w:themeColor="text1"/>
          <w:lang w:val="en-US"/>
        </w:rPr>
        <w:t>of the UK asserted that, “</w:t>
      </w:r>
      <w:r w:rsidR="00295AE7" w:rsidRPr="00E62441">
        <w:rPr>
          <w:color w:val="000000" w:themeColor="text1"/>
          <w:lang w:val="en-US"/>
        </w:rPr>
        <w:t>The vote of the people must be respected and civilian leaders released.</w:t>
      </w:r>
      <w:r w:rsidR="00295AE7">
        <w:rPr>
          <w:color w:val="000000" w:themeColor="text1"/>
          <w:lang w:val="en-US"/>
        </w:rPr>
        <w:t>”</w:t>
      </w:r>
      <w:r w:rsidR="00295AE7">
        <w:rPr>
          <w:rStyle w:val="FootnoteReference"/>
          <w:color w:val="000000" w:themeColor="text1"/>
          <w:lang w:val="en-US"/>
        </w:rPr>
        <w:footnoteReference w:id="174"/>
      </w:r>
    </w:p>
    <w:p w14:paraId="653C89C7" w14:textId="0351F5FB" w:rsidR="0075696D" w:rsidRPr="00BC0442" w:rsidRDefault="00DC1FDB"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75696D">
        <w:rPr>
          <w:color w:val="000000" w:themeColor="text1"/>
        </w:rPr>
        <w:t xml:space="preserve">New Zealand </w:t>
      </w:r>
      <w:r w:rsidR="006318D4" w:rsidRPr="0075696D">
        <w:rPr>
          <w:color w:val="000000" w:themeColor="text1"/>
        </w:rPr>
        <w:t xml:space="preserve">addressed the issue of legitimacy directly in a </w:t>
      </w:r>
      <w:r w:rsidRPr="0075696D">
        <w:rPr>
          <w:color w:val="000000" w:themeColor="text1"/>
        </w:rPr>
        <w:t xml:space="preserve">statement </w:t>
      </w:r>
      <w:r w:rsidR="00395327" w:rsidRPr="0075696D">
        <w:rPr>
          <w:color w:val="000000" w:themeColor="text1"/>
        </w:rPr>
        <w:t xml:space="preserve">by </w:t>
      </w:r>
      <w:r w:rsidR="006318D4" w:rsidRPr="0075696D">
        <w:rPr>
          <w:color w:val="000000" w:themeColor="text1"/>
        </w:rPr>
        <w:t xml:space="preserve">Foreign Affairs Minister Nanaia Mahuta </w:t>
      </w:r>
      <w:r w:rsidRPr="0075696D">
        <w:rPr>
          <w:color w:val="000000" w:themeColor="text1"/>
        </w:rPr>
        <w:t>on 9 February 202</w:t>
      </w:r>
      <w:r w:rsidR="00395327" w:rsidRPr="0075696D">
        <w:rPr>
          <w:color w:val="000000" w:themeColor="text1"/>
        </w:rPr>
        <w:t>1:</w:t>
      </w:r>
      <w:r w:rsidRPr="0075696D">
        <w:rPr>
          <w:color w:val="000000" w:themeColor="text1"/>
        </w:rPr>
        <w:t xml:space="preserve"> “Aotearoa New Zealand is deeply concerned at the coup in Myanmar. We do not recognise the legitimacy of the military-led government and we call on the military to immediately release all detained political leaders and restore civilian rule.”</w:t>
      </w:r>
      <w:r w:rsidR="00295AE7" w:rsidRPr="003663D0">
        <w:rPr>
          <w:rStyle w:val="FootnoteReference"/>
        </w:rPr>
        <w:t xml:space="preserve"> </w:t>
      </w:r>
      <w:r w:rsidR="00295AE7">
        <w:rPr>
          <w:rStyle w:val="FootnoteReference"/>
          <w:color w:val="000000" w:themeColor="text1"/>
        </w:rPr>
        <w:footnoteReference w:id="175"/>
      </w:r>
      <w:r w:rsidRPr="0075696D">
        <w:rPr>
          <w:color w:val="000000" w:themeColor="text1"/>
        </w:rPr>
        <w:t xml:space="preserve"> Regarding the 9 February statement, New Zealand </w:t>
      </w:r>
      <w:r w:rsidR="00295AE7" w:rsidRPr="0075696D">
        <w:rPr>
          <w:color w:val="000000" w:themeColor="text1"/>
        </w:rPr>
        <w:t xml:space="preserve">communicated to </w:t>
      </w:r>
      <w:r w:rsidRPr="0075696D">
        <w:rPr>
          <w:color w:val="000000" w:themeColor="text1"/>
        </w:rPr>
        <w:t>the Special Rapporteur, “New Zealand has a long-standing policy of not making formal statements of recognition of governments but this does not preclude our ability to comment on the democratic legitimacy of a government, as we did in this case; New Zealand’s recognition or non-recognition should be inferred from the nature and level of our engagement in any particular case.”</w:t>
      </w:r>
    </w:p>
    <w:p w14:paraId="29533CC7" w14:textId="19F1F4CB" w:rsidR="00BF0646" w:rsidRPr="0075696D" w:rsidRDefault="00BF0646" w:rsidP="003663D0">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t>Following the military coup, t</w:t>
      </w:r>
      <w:r w:rsidRPr="0055103A">
        <w:t xml:space="preserve">he Republic of Korea </w:t>
      </w:r>
      <w:r>
        <w:t>immediately</w:t>
      </w:r>
      <w:r w:rsidRPr="0055103A">
        <w:t xml:space="preserve"> </w:t>
      </w:r>
      <w:r>
        <w:t>called for the release of political prisoners and the need to respect the November 2020 elections</w:t>
      </w:r>
      <w:r w:rsidRPr="0055103A">
        <w:t>.</w:t>
      </w:r>
      <w:r w:rsidRPr="0055103A">
        <w:rPr>
          <w:vertAlign w:val="superscript"/>
        </w:rPr>
        <w:footnoteReference w:id="176"/>
      </w:r>
      <w:r w:rsidRPr="0075696D">
        <w:rPr>
          <w:vertAlign w:val="superscript"/>
        </w:rPr>
        <w:t xml:space="preserve"> </w:t>
      </w:r>
      <w:r w:rsidRPr="0055103A">
        <w:t>In late February 2021, the National Assembly of South Korea passed a parliamentary resolution that explicitly denounced the coup, labeling it as a “serious defiance of democracy.”</w:t>
      </w:r>
      <w:r w:rsidRPr="0055103A">
        <w:rPr>
          <w:vertAlign w:val="superscript"/>
        </w:rPr>
        <w:footnoteReference w:id="177"/>
      </w:r>
      <w:r w:rsidRPr="0055103A">
        <w:t xml:space="preserve"> </w:t>
      </w:r>
    </w:p>
    <w:p w14:paraId="1E568CB5" w14:textId="2B9D793C" w:rsidR="00295AE7" w:rsidRDefault="00DC1FDB" w:rsidP="00ED2C93">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In the weeks following the co</w:t>
      </w:r>
      <w:r w:rsidR="00DD7A95">
        <w:rPr>
          <w:color w:val="000000" w:themeColor="text1"/>
        </w:rPr>
        <w:t xml:space="preserve">up, several </w:t>
      </w:r>
      <w:r w:rsidRPr="0055103A">
        <w:rPr>
          <w:color w:val="000000" w:themeColor="text1"/>
        </w:rPr>
        <w:t xml:space="preserve">countries </w:t>
      </w:r>
      <w:r w:rsidR="000F2928">
        <w:rPr>
          <w:color w:val="000000" w:themeColor="text1"/>
        </w:rPr>
        <w:t>suspended assistance and funding programs</w:t>
      </w:r>
      <w:r w:rsidR="006264D6">
        <w:rPr>
          <w:color w:val="000000" w:themeColor="text1"/>
        </w:rPr>
        <w:t>. T</w:t>
      </w:r>
      <w:r w:rsidRPr="0055103A">
        <w:rPr>
          <w:color w:val="000000" w:themeColor="text1"/>
        </w:rPr>
        <w:t xml:space="preserve">he European Union put </w:t>
      </w:r>
      <w:r w:rsidR="001911F5">
        <w:rPr>
          <w:color w:val="000000" w:themeColor="text1"/>
        </w:rPr>
        <w:t xml:space="preserve">on hold </w:t>
      </w:r>
      <w:r w:rsidRPr="0055103A">
        <w:rPr>
          <w:color w:val="000000" w:themeColor="text1"/>
        </w:rPr>
        <w:t>development assistance programs that send funds directly to the military-controlled government, including the controversial Mypol program, which used tens of millions of euros to train and equip the Myanmar Police Force—an entity that was complicit in both the genocide of the Rohingya and the February 2021 coup.</w:t>
      </w:r>
      <w:r w:rsidRPr="0055103A">
        <w:rPr>
          <w:rStyle w:val="FootnoteReference"/>
          <w:color w:val="000000" w:themeColor="text1"/>
          <w:sz w:val="20"/>
        </w:rPr>
        <w:footnoteReference w:id="178"/>
      </w:r>
      <w:r w:rsidRPr="0055103A">
        <w:rPr>
          <w:color w:val="000000" w:themeColor="text1"/>
        </w:rPr>
        <w:t xml:space="preserve"> </w:t>
      </w:r>
      <w:r w:rsidR="00705CFE">
        <w:rPr>
          <w:color w:val="000000" w:themeColor="text1"/>
        </w:rPr>
        <w:t xml:space="preserve"> </w:t>
      </w:r>
      <w:r w:rsidRPr="0055103A">
        <w:rPr>
          <w:color w:val="000000" w:themeColor="text1"/>
        </w:rPr>
        <w:t>Norway also froze bilateral aid aimed at public institutions in renewable energy, environmental, and marine sectors in Myanmar due to the coup.</w:t>
      </w:r>
      <w:r w:rsidRPr="0055103A">
        <w:rPr>
          <w:vertAlign w:val="superscript"/>
        </w:rPr>
        <w:footnoteReference w:id="179"/>
      </w:r>
      <w:r w:rsidRPr="0055103A">
        <w:rPr>
          <w:color w:val="000000" w:themeColor="text1"/>
        </w:rPr>
        <w:t xml:space="preserve"> </w:t>
      </w:r>
      <w:r w:rsidR="00662DF2">
        <w:rPr>
          <w:color w:val="000000" w:themeColor="text1"/>
        </w:rPr>
        <w:t xml:space="preserve">Immediately following the coup, Switzerland temporarily suspended </w:t>
      </w:r>
      <w:r w:rsidR="00662DF2">
        <w:rPr>
          <w:lang w:val="en-US"/>
        </w:rPr>
        <w:t xml:space="preserve">all payments </w:t>
      </w:r>
      <w:r w:rsidR="00662DF2" w:rsidRPr="00662DF2">
        <w:rPr>
          <w:lang w:val="en-US"/>
        </w:rPr>
        <w:t xml:space="preserve">related to development cooperation projects in </w:t>
      </w:r>
      <w:r w:rsidR="00662DF2">
        <w:rPr>
          <w:lang w:val="en-US"/>
        </w:rPr>
        <w:t>Myanmar.</w:t>
      </w:r>
      <w:r w:rsidR="00662DF2">
        <w:rPr>
          <w:rStyle w:val="FootnoteReference"/>
          <w:lang w:val="en-US"/>
        </w:rPr>
        <w:footnoteReference w:id="180"/>
      </w:r>
      <w:r w:rsidR="00662DF2">
        <w:rPr>
          <w:lang w:val="en-US"/>
        </w:rPr>
        <w:t xml:space="preserve"> </w:t>
      </w:r>
      <w:r w:rsidR="00295AE7" w:rsidRPr="00C85C9D">
        <w:rPr>
          <w:lang w:val="en-US"/>
        </w:rPr>
        <w:t>In late February</w:t>
      </w:r>
      <w:r w:rsidR="00295AE7">
        <w:rPr>
          <w:lang w:val="en-US"/>
        </w:rPr>
        <w:t xml:space="preserve"> 2021</w:t>
      </w:r>
      <w:r w:rsidR="00295AE7" w:rsidRPr="00C85C9D">
        <w:rPr>
          <w:lang w:val="en-US"/>
        </w:rPr>
        <w:t xml:space="preserve">, Japan decided to pause all new non-humanitarian Official Development Assistance (ODA) projects in Myanmar and provide </w:t>
      </w:r>
      <w:r w:rsidR="00295AE7" w:rsidRPr="00C85C9D">
        <w:rPr>
          <w:lang w:val="en-US"/>
        </w:rPr>
        <w:lastRenderedPageBreak/>
        <w:t>humanitarian support only through international agencies and non-governmental organizations.</w:t>
      </w:r>
      <w:r w:rsidR="00295AE7">
        <w:rPr>
          <w:rStyle w:val="FootnoteReference"/>
          <w:lang w:val="en-US"/>
        </w:rPr>
        <w:footnoteReference w:id="181"/>
      </w:r>
      <w:r w:rsidR="00295AE7" w:rsidRPr="00C85C9D">
        <w:rPr>
          <w:lang w:val="en-US"/>
        </w:rPr>
        <w:t xml:space="preserve"> </w:t>
      </w:r>
      <w:r w:rsidR="00295AE7">
        <w:rPr>
          <w:lang w:val="en-US"/>
        </w:rPr>
        <w:t>On 12 March 2021, t</w:t>
      </w:r>
      <w:r w:rsidR="00295AE7" w:rsidRPr="00C85C9D">
        <w:rPr>
          <w:lang w:val="en-US"/>
        </w:rPr>
        <w:t xml:space="preserve">he Korean government outlined the measures it would take in response to the coup. </w:t>
      </w:r>
      <w:r w:rsidR="00295AE7" w:rsidRPr="0055103A">
        <w:t xml:space="preserve">These actions included the suspension of all “new exchanges and cooperation in the field of defense and security with Myanmar,” a ban </w:t>
      </w:r>
      <w:r w:rsidR="00295AE7">
        <w:t>on</w:t>
      </w:r>
      <w:r w:rsidR="00295AE7" w:rsidRPr="0055103A">
        <w:t xml:space="preserve"> the export of military supplies, and a review of development assistance to Myanmar.</w:t>
      </w:r>
      <w:r w:rsidR="00295AE7" w:rsidRPr="0055103A">
        <w:rPr>
          <w:vertAlign w:val="superscript"/>
        </w:rPr>
        <w:footnoteReference w:id="182"/>
      </w:r>
    </w:p>
    <w:p w14:paraId="7DC2A66D" w14:textId="5340AB11" w:rsidR="0047080B" w:rsidRDefault="0047080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 xml:space="preserve">In the immediate aftermath of the coup, Lichtenstein began calling for the UN General Assembly to hold a discussion on Myanmar and spearheaded the drafting of what became General Assembly Resolution </w:t>
      </w:r>
      <w:r w:rsidRPr="00251193">
        <w:t>75/287</w:t>
      </w:r>
      <w:r>
        <w:t xml:space="preserve"> adopted 18 June 2021.  The resolution “</w:t>
      </w:r>
      <w:r w:rsidRPr="0047080B">
        <w:t>Calls upon the Myanmar armed forces to respect the will of the people as freely expressed by the results of the general election of 8 November 2020, to end the state of emergency, to respect all human rights of all the people of Myanmar and to allow the sustained democratic transition of Myanmar</w:t>
      </w:r>
      <w:r>
        <w:t xml:space="preserve">.”  </w:t>
      </w:r>
    </w:p>
    <w:p w14:paraId="6EB6D87A" w14:textId="7F97CDE4"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 xml:space="preserve">On the one-year anniversary of the coup, </w:t>
      </w:r>
      <w:r w:rsidR="00295AE7">
        <w:rPr>
          <w:color w:val="000000" w:themeColor="text1"/>
        </w:rPr>
        <w:t>many</w:t>
      </w:r>
      <w:r w:rsidR="00295AE7" w:rsidRPr="0055103A">
        <w:rPr>
          <w:color w:val="000000" w:themeColor="text1"/>
        </w:rPr>
        <w:t xml:space="preserve"> </w:t>
      </w:r>
      <w:r w:rsidRPr="0055103A">
        <w:rPr>
          <w:color w:val="000000" w:themeColor="text1"/>
        </w:rPr>
        <w:t>countries released strong statements reiterating their condemnation of the coup and the violent actions of the military.</w:t>
      </w:r>
      <w:r w:rsidRPr="0055103A">
        <w:rPr>
          <w:rStyle w:val="FootnoteReference"/>
          <w:color w:val="000000" w:themeColor="text1"/>
          <w:sz w:val="20"/>
        </w:rPr>
        <w:footnoteReference w:id="183"/>
      </w:r>
      <w:r w:rsidRPr="0055103A">
        <w:rPr>
          <w:color w:val="000000" w:themeColor="text1"/>
        </w:rPr>
        <w:t xml:space="preserve"> </w:t>
      </w:r>
    </w:p>
    <w:p w14:paraId="13858B73" w14:textId="3AEBD35B" w:rsidR="007C2939" w:rsidRPr="0055103A" w:rsidRDefault="00295AE7" w:rsidP="007C2939">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Some countries,</w:t>
      </w:r>
      <w:r w:rsidR="00C268E8">
        <w:rPr>
          <w:color w:val="000000" w:themeColor="text1"/>
        </w:rPr>
        <w:t xml:space="preserve"> including</w:t>
      </w:r>
      <w:r w:rsidRPr="0055103A">
        <w:rPr>
          <w:color w:val="000000" w:themeColor="text1"/>
        </w:rPr>
        <w:t xml:space="preserve"> </w:t>
      </w:r>
      <w:r w:rsidR="007C2939" w:rsidRPr="0055103A">
        <w:rPr>
          <w:color w:val="000000" w:themeColor="text1"/>
        </w:rPr>
        <w:t>Australia</w:t>
      </w:r>
      <w:r w:rsidR="007C2939">
        <w:rPr>
          <w:color w:val="000000" w:themeColor="text1"/>
        </w:rPr>
        <w:t xml:space="preserve">, </w:t>
      </w:r>
      <w:r w:rsidR="007C2939" w:rsidRPr="0055103A">
        <w:rPr>
          <w:color w:val="000000" w:themeColor="text1"/>
        </w:rPr>
        <w:t>the UK</w:t>
      </w:r>
      <w:r w:rsidR="007C2939">
        <w:rPr>
          <w:color w:val="000000" w:themeColor="text1"/>
        </w:rPr>
        <w:t>, and the US</w:t>
      </w:r>
      <w:r w:rsidR="007C2939" w:rsidRPr="0055103A">
        <w:rPr>
          <w:color w:val="000000" w:themeColor="text1"/>
        </w:rPr>
        <w:t xml:space="preserve"> downgraded diplomatic relations with Myanmar</w:t>
      </w:r>
      <w:r w:rsidR="007C2939">
        <w:rPr>
          <w:color w:val="000000" w:themeColor="text1"/>
        </w:rPr>
        <w:t xml:space="preserve"> </w:t>
      </w:r>
      <w:r w:rsidR="007C2939" w:rsidRPr="0055103A">
        <w:rPr>
          <w:color w:val="000000" w:themeColor="text1"/>
        </w:rPr>
        <w:t>by replacing their ambassadors with “chargé d’affaires</w:t>
      </w:r>
      <w:r w:rsidR="007C2939">
        <w:rPr>
          <w:color w:val="000000" w:themeColor="text1"/>
        </w:rPr>
        <w:t>.</w:t>
      </w:r>
      <w:r w:rsidR="007C2939" w:rsidRPr="0055103A">
        <w:rPr>
          <w:color w:val="000000" w:themeColor="text1"/>
        </w:rPr>
        <w:t>”</w:t>
      </w:r>
      <w:r w:rsidR="007C2939" w:rsidRPr="0055103A">
        <w:rPr>
          <w:rStyle w:val="FootnoteReference"/>
          <w:color w:val="000000" w:themeColor="text1"/>
          <w:sz w:val="20"/>
        </w:rPr>
        <w:footnoteReference w:id="184"/>
      </w:r>
      <w:r w:rsidR="007C2939" w:rsidRPr="0055103A">
        <w:rPr>
          <w:color w:val="000000" w:themeColor="text1"/>
        </w:rPr>
        <w:t xml:space="preserve"> </w:t>
      </w:r>
      <w:r>
        <w:rPr>
          <w:color w:val="000000" w:themeColor="text1"/>
        </w:rPr>
        <w:t xml:space="preserve">According to reporting, </w:t>
      </w:r>
      <w:r w:rsidR="007C2939" w:rsidRPr="0055103A">
        <w:t>New Zealand indicated that it would not appoint a new ambassador to Myanmar after the previous ambassador finished his term.</w:t>
      </w:r>
      <w:r w:rsidR="007C2939" w:rsidRPr="0055103A">
        <w:rPr>
          <w:vertAlign w:val="superscript"/>
        </w:rPr>
        <w:footnoteReference w:id="185"/>
      </w:r>
      <w:r w:rsidR="007C2939" w:rsidRPr="0055103A">
        <w:t xml:space="preserve"> </w:t>
      </w:r>
    </w:p>
    <w:p w14:paraId="6952B753" w14:textId="431BD856" w:rsidR="00DC1FDB" w:rsidRDefault="00A37AC5"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 xml:space="preserve">Member states have also sought to reduce diplomatic engagement with the SAC by withdrawing from multilateral fora that are attended by SAC officials. One example of such disengagement is Australia, New Zealand, and the US’s coordinated withdrawal from the July 2022 ASEAN Defence Ministers’ Meeting Plus (ADMM-Plus) </w:t>
      </w:r>
      <w:r w:rsidR="00DC1FDB" w:rsidRPr="0055103A">
        <w:rPr>
          <w:color w:val="000000" w:themeColor="text1"/>
        </w:rPr>
        <w:t>Experts’ Working Group on Counterterrorism co-chaired by the Myanmar junta and Russia.</w:t>
      </w:r>
      <w:r w:rsidR="00DC1FDB" w:rsidRPr="0055103A">
        <w:rPr>
          <w:rStyle w:val="FootnoteReference"/>
          <w:sz w:val="20"/>
        </w:rPr>
        <w:footnoteReference w:id="186"/>
      </w:r>
      <w:r w:rsidR="00DC1FDB" w:rsidRPr="0055103A">
        <w:rPr>
          <w:color w:val="000000" w:themeColor="text1"/>
        </w:rPr>
        <w:t xml:space="preserve"> In a statement regarding the US’ withdrawal from the meeting, </w:t>
      </w:r>
      <w:r>
        <w:rPr>
          <w:color w:val="000000" w:themeColor="text1"/>
        </w:rPr>
        <w:t xml:space="preserve">a US </w:t>
      </w:r>
      <w:r w:rsidR="00DC1FDB" w:rsidRPr="0055103A">
        <w:rPr>
          <w:color w:val="000000" w:themeColor="text1"/>
        </w:rPr>
        <w:t xml:space="preserve">Department of Defense spokesperson </w:t>
      </w:r>
      <w:r w:rsidR="000F296F">
        <w:rPr>
          <w:color w:val="000000" w:themeColor="text1"/>
        </w:rPr>
        <w:t>stated</w:t>
      </w:r>
      <w:r w:rsidR="009E2265">
        <w:rPr>
          <w:color w:val="000000" w:themeColor="text1"/>
        </w:rPr>
        <w:t xml:space="preserve">: </w:t>
      </w:r>
      <w:r w:rsidR="00DC1FDB" w:rsidRPr="0055103A">
        <w:rPr>
          <w:color w:val="000000" w:themeColor="text1"/>
        </w:rPr>
        <w:t>“Russia and the Myanmar military regime have consistently used their co-chairmanship . . . to propagandize and justify the atrocities they are continuing to commit against innocent people, and to imply support for these atrocities by the ADMM Plus and its members.”</w:t>
      </w:r>
      <w:r w:rsidR="00DC1FDB" w:rsidRPr="0055103A">
        <w:rPr>
          <w:rStyle w:val="FootnoteReference"/>
          <w:color w:val="000000" w:themeColor="text1"/>
          <w:sz w:val="20"/>
        </w:rPr>
        <w:footnoteReference w:id="187"/>
      </w:r>
    </w:p>
    <w:p w14:paraId="254FE7AF" w14:textId="0092E5AD"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 xml:space="preserve">Australia, New Zealand, and the US’ withdrawals from the ADMM Plus meeting </w:t>
      </w:r>
      <w:r w:rsidR="000063B2">
        <w:rPr>
          <w:color w:val="000000" w:themeColor="text1"/>
        </w:rPr>
        <w:t xml:space="preserve">followed </w:t>
      </w:r>
      <w:r w:rsidRPr="0055103A">
        <w:rPr>
          <w:color w:val="000000" w:themeColor="text1"/>
        </w:rPr>
        <w:t xml:space="preserve">several instances </w:t>
      </w:r>
      <w:r w:rsidR="00BF0646">
        <w:rPr>
          <w:color w:val="000000" w:themeColor="text1"/>
        </w:rPr>
        <w:t>in which</w:t>
      </w:r>
      <w:r w:rsidR="00BF0646" w:rsidRPr="0055103A">
        <w:rPr>
          <w:color w:val="000000" w:themeColor="text1"/>
        </w:rPr>
        <w:t xml:space="preserve"> </w:t>
      </w:r>
      <w:r w:rsidRPr="0055103A">
        <w:rPr>
          <w:color w:val="000000" w:themeColor="text1"/>
        </w:rPr>
        <w:t xml:space="preserve">the junta’s media outlet, </w:t>
      </w:r>
      <w:r w:rsidR="002A2775">
        <w:rPr>
          <w:color w:val="000000" w:themeColor="text1"/>
        </w:rPr>
        <w:t>t</w:t>
      </w:r>
      <w:r w:rsidRPr="00E67EDF">
        <w:rPr>
          <w:color w:val="000000" w:themeColor="text1"/>
        </w:rPr>
        <w:t>he</w:t>
      </w:r>
      <w:r w:rsidRPr="0055103A">
        <w:rPr>
          <w:i/>
          <w:iCs/>
          <w:color w:val="000000" w:themeColor="text1"/>
        </w:rPr>
        <w:t xml:space="preserve"> Global New Light of Myanmar</w:t>
      </w:r>
      <w:r w:rsidRPr="0055103A">
        <w:rPr>
          <w:color w:val="000000" w:themeColor="text1"/>
        </w:rPr>
        <w:t xml:space="preserve">, used these countries’ attendance at meetings with junta members as propaganda </w:t>
      </w:r>
      <w:r w:rsidR="00BF0646">
        <w:rPr>
          <w:color w:val="000000" w:themeColor="text1"/>
        </w:rPr>
        <w:t>opportunities</w:t>
      </w:r>
      <w:r w:rsidRPr="0055103A">
        <w:rPr>
          <w:color w:val="000000" w:themeColor="text1"/>
        </w:rPr>
        <w:t xml:space="preserve">. </w:t>
      </w:r>
      <w:r w:rsidR="00BF0646">
        <w:rPr>
          <w:color w:val="000000" w:themeColor="text1"/>
        </w:rPr>
        <w:t>For</w:t>
      </w:r>
      <w:r w:rsidRPr="0055103A">
        <w:rPr>
          <w:color w:val="000000" w:themeColor="text1"/>
        </w:rPr>
        <w:t xml:space="preserve"> example, a New Zealand </w:t>
      </w:r>
      <w:r w:rsidR="00BF0646">
        <w:rPr>
          <w:color w:val="000000" w:themeColor="text1"/>
        </w:rPr>
        <w:t>d</w:t>
      </w:r>
      <w:r w:rsidRPr="0055103A">
        <w:rPr>
          <w:color w:val="000000" w:themeColor="text1"/>
        </w:rPr>
        <w:t xml:space="preserve">efense official was present at the virtual ADMM-Plus Experts Working Group on Counter Terrorism meeting on 21-22 December 2021, that </w:t>
      </w:r>
      <w:r w:rsidRPr="0055103A">
        <w:rPr>
          <w:color w:val="000000" w:themeColor="text1"/>
        </w:rPr>
        <w:lastRenderedPageBreak/>
        <w:t>included Myanmar military junta representatives.</w:t>
      </w:r>
      <w:r w:rsidR="00FB3894">
        <w:rPr>
          <w:color w:val="000000" w:themeColor="text1"/>
        </w:rPr>
        <w:t xml:space="preserve"> </w:t>
      </w:r>
      <w:r w:rsidRPr="0055103A">
        <w:rPr>
          <w:color w:val="000000" w:themeColor="text1"/>
        </w:rPr>
        <w:t>The National Party foreign affairs spokesman Gerry Brownlee defended New Zealand’s attendance, saying that the meetings were “official-to-official” and did not involve “political counterparts.” A Ministry of Defence official also stated that New Zealand will “continue to participate in this process in order to speak directly on these issues of concern to New Zealanders.”</w:t>
      </w:r>
      <w:r w:rsidRPr="0055103A">
        <w:rPr>
          <w:rStyle w:val="FootnoteReference"/>
          <w:color w:val="000000" w:themeColor="text1"/>
          <w:sz w:val="20"/>
        </w:rPr>
        <w:footnoteReference w:id="188"/>
      </w:r>
      <w:r w:rsidRPr="0055103A">
        <w:rPr>
          <w:color w:val="000000" w:themeColor="text1"/>
        </w:rPr>
        <w:t xml:space="preserve">  </w:t>
      </w:r>
      <w:r w:rsidR="009E2265">
        <w:rPr>
          <w:color w:val="000000" w:themeColor="text1"/>
        </w:rPr>
        <w:t>T</w:t>
      </w:r>
      <w:r w:rsidRPr="0055103A">
        <w:rPr>
          <w:color w:val="000000" w:themeColor="text1"/>
        </w:rPr>
        <w:t xml:space="preserve">he junta seized the meeting as an opportunity to attack Myanmar’s democratic opposition. </w:t>
      </w:r>
      <w:r w:rsidR="002A2775">
        <w:rPr>
          <w:color w:val="000000" w:themeColor="text1"/>
        </w:rPr>
        <w:t xml:space="preserve">The </w:t>
      </w:r>
      <w:r w:rsidRPr="0055103A">
        <w:rPr>
          <w:i/>
          <w:iCs/>
          <w:color w:val="000000" w:themeColor="text1"/>
        </w:rPr>
        <w:t>Global New Light of Myanmar</w:t>
      </w:r>
      <w:r w:rsidRPr="0055103A">
        <w:rPr>
          <w:color w:val="000000" w:themeColor="text1"/>
        </w:rPr>
        <w:t xml:space="preserve"> reported on the meeting, describing the NUG, CRPH, and People’s Defense Force as terrorists and using an image that prominently displayed a representative from New Zealand alongside other </w:t>
      </w:r>
      <w:r w:rsidR="00BF0646">
        <w:rPr>
          <w:color w:val="000000" w:themeColor="text1"/>
        </w:rPr>
        <w:t>ADMM-</w:t>
      </w:r>
      <w:r w:rsidRPr="0055103A">
        <w:rPr>
          <w:color w:val="000000" w:themeColor="text1"/>
        </w:rPr>
        <w:t>Plus country participants attending the meeting.</w:t>
      </w:r>
      <w:r w:rsidRPr="0055103A">
        <w:rPr>
          <w:rStyle w:val="FootnoteReference"/>
          <w:color w:val="000000" w:themeColor="text1"/>
          <w:sz w:val="20"/>
        </w:rPr>
        <w:footnoteReference w:id="189"/>
      </w:r>
      <w:r w:rsidRPr="0055103A">
        <w:rPr>
          <w:color w:val="000000" w:themeColor="text1"/>
        </w:rPr>
        <w:t xml:space="preserve"> </w:t>
      </w:r>
      <w:r w:rsidR="007C2939">
        <w:rPr>
          <w:color w:val="000000" w:themeColor="text1"/>
        </w:rPr>
        <w:t>New Zealand, Australia</w:t>
      </w:r>
      <w:r w:rsidR="001911F5">
        <w:rPr>
          <w:color w:val="000000" w:themeColor="text1"/>
        </w:rPr>
        <w:t>,</w:t>
      </w:r>
      <w:r w:rsidR="007C2939">
        <w:rPr>
          <w:color w:val="000000" w:themeColor="text1"/>
        </w:rPr>
        <w:t xml:space="preserve"> and the US’s</w:t>
      </w:r>
      <w:r w:rsidR="007C2939" w:rsidRPr="0055103A">
        <w:rPr>
          <w:color w:val="000000" w:themeColor="text1"/>
        </w:rPr>
        <w:t xml:space="preserve"> </w:t>
      </w:r>
      <w:r w:rsidRPr="0055103A">
        <w:rPr>
          <w:color w:val="000000" w:themeColor="text1"/>
        </w:rPr>
        <w:t>withdrawal from ADMM</w:t>
      </w:r>
      <w:r w:rsidR="000F296F">
        <w:rPr>
          <w:color w:val="000000" w:themeColor="text1"/>
        </w:rPr>
        <w:t>-</w:t>
      </w:r>
      <w:r w:rsidRPr="0055103A">
        <w:rPr>
          <w:color w:val="000000" w:themeColor="text1"/>
        </w:rPr>
        <w:t xml:space="preserve">Plus </w:t>
      </w:r>
      <w:r w:rsidR="000F296F">
        <w:rPr>
          <w:color w:val="000000" w:themeColor="text1"/>
        </w:rPr>
        <w:t>suggests</w:t>
      </w:r>
      <w:r w:rsidRPr="0055103A">
        <w:rPr>
          <w:color w:val="000000" w:themeColor="text1"/>
        </w:rPr>
        <w:t xml:space="preserve"> that </w:t>
      </w:r>
      <w:r w:rsidR="000F296F">
        <w:rPr>
          <w:color w:val="000000" w:themeColor="text1"/>
        </w:rPr>
        <w:t>governments may be giving more consideration to</w:t>
      </w:r>
      <w:r w:rsidRPr="0055103A">
        <w:rPr>
          <w:color w:val="000000" w:themeColor="text1"/>
        </w:rPr>
        <w:t xml:space="preserve"> the impact of their attendance at s</w:t>
      </w:r>
      <w:r w:rsidR="001911F5">
        <w:rPr>
          <w:color w:val="000000" w:themeColor="text1"/>
        </w:rPr>
        <w:t>uch</w:t>
      </w:r>
      <w:r w:rsidRPr="0055103A">
        <w:rPr>
          <w:color w:val="000000" w:themeColor="text1"/>
        </w:rPr>
        <w:t xml:space="preserve"> meetings.</w:t>
      </w:r>
    </w:p>
    <w:p w14:paraId="0577FA12" w14:textId="00BB5A5F" w:rsidR="00DC1FDB" w:rsidRPr="0055103A" w:rsidRDefault="000F296F" w:rsidP="000F296F">
      <w:pPr>
        <w:pStyle w:val="Normal1"/>
        <w:spacing w:before="120" w:after="120"/>
        <w:ind w:left="720"/>
        <w:rPr>
          <w:color w:val="000000" w:themeColor="text1"/>
          <w:sz w:val="20"/>
          <w:szCs w:val="20"/>
        </w:rPr>
      </w:pPr>
      <w:r w:rsidRPr="0055103A">
        <w:rPr>
          <w:noProof/>
          <w:color w:val="000000" w:themeColor="text1"/>
          <w:lang w:val="en-GB" w:eastAsia="en-GB"/>
        </w:rPr>
        <w:drawing>
          <wp:inline distT="0" distB="0" distL="0" distR="0" wp14:anchorId="2E868E0F" wp14:editId="108CB5A8">
            <wp:extent cx="5119255" cy="2957792"/>
            <wp:effectExtent l="0" t="0" r="5715" b="0"/>
            <wp:docPr id="3" name="Picture 3"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screensh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5419" cy="2972909"/>
                    </a:xfrm>
                    <a:prstGeom prst="rect">
                      <a:avLst/>
                    </a:prstGeom>
                  </pic:spPr>
                </pic:pic>
              </a:graphicData>
            </a:graphic>
          </wp:inline>
        </w:drawing>
      </w:r>
    </w:p>
    <w:p w14:paraId="66C141AE" w14:textId="397FD131" w:rsidR="00DC1FDB" w:rsidRPr="00B36F62" w:rsidRDefault="00203678" w:rsidP="00DC1FDB">
      <w:pPr>
        <w:pStyle w:val="Normal1"/>
        <w:spacing w:before="120" w:after="120"/>
        <w:ind w:left="720"/>
        <w:jc w:val="center"/>
        <w:rPr>
          <w:i/>
          <w:iCs/>
          <w:color w:val="000000" w:themeColor="text1"/>
        </w:rPr>
      </w:pPr>
      <w:r>
        <w:rPr>
          <w:i/>
          <w:iCs/>
          <w:color w:val="000000" w:themeColor="text1"/>
          <w:sz w:val="20"/>
          <w:szCs w:val="20"/>
        </w:rPr>
        <w:t>Global New Light of Myanmar – 7 January 2022</w:t>
      </w:r>
    </w:p>
    <w:p w14:paraId="3C8C3D78" w14:textId="1E81D3A6" w:rsidR="00C53F77" w:rsidRDefault="00C268E8" w:rsidP="0094733C">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 xml:space="preserve">Member States have found that notifications of events must be carefully worded, or clarified, to avoid the unwelcome presence of SAC representatives. </w:t>
      </w:r>
      <w:r w:rsidR="009F4C62">
        <w:rPr>
          <w:color w:val="000000" w:themeColor="text1"/>
        </w:rPr>
        <w:t>Last year,</w:t>
      </w:r>
      <w:r w:rsidR="00FD2511" w:rsidRPr="005A3D97">
        <w:rPr>
          <w:color w:val="000000" w:themeColor="text1"/>
        </w:rPr>
        <w:t xml:space="preserve"> </w:t>
      </w:r>
      <w:r w:rsidR="00A16AEA" w:rsidRPr="005A3D97">
        <w:rPr>
          <w:color w:val="000000" w:themeColor="text1"/>
        </w:rPr>
        <w:t>Switzerland invited</w:t>
      </w:r>
      <w:r w:rsidR="00684791">
        <w:rPr>
          <w:color w:val="000000" w:themeColor="text1"/>
        </w:rPr>
        <w:t xml:space="preserve"> governments to</w:t>
      </w:r>
      <w:r w:rsidR="00A16AEA" w:rsidRPr="005A3D97">
        <w:rPr>
          <w:color w:val="000000" w:themeColor="text1"/>
        </w:rPr>
        <w:t xml:space="preserve"> the </w:t>
      </w:r>
      <w:r w:rsidR="00425633">
        <w:rPr>
          <w:color w:val="000000" w:themeColor="text1"/>
        </w:rPr>
        <w:t xml:space="preserve">Swiss-hosted </w:t>
      </w:r>
      <w:r w:rsidR="00A16AEA" w:rsidRPr="005A3D97">
        <w:rPr>
          <w:color w:val="000000" w:themeColor="text1"/>
        </w:rPr>
        <w:t>Global Partnership for Effective Development Co-operation</w:t>
      </w:r>
      <w:r w:rsidR="00C53F77">
        <w:rPr>
          <w:color w:val="000000" w:themeColor="text1"/>
        </w:rPr>
        <w:t xml:space="preserve"> (GPEDC)</w:t>
      </w:r>
      <w:r w:rsidR="00A16AEA" w:rsidRPr="005A3D97">
        <w:rPr>
          <w:color w:val="000000" w:themeColor="text1"/>
        </w:rPr>
        <w:t>, a network that includes representatives of development provider and recipient governments, bilateral and multilateral organizations, civil society, the private sector</w:t>
      </w:r>
      <w:r w:rsidR="00A93C27">
        <w:rPr>
          <w:color w:val="000000" w:themeColor="text1"/>
        </w:rPr>
        <w:t>,</w:t>
      </w:r>
      <w:r w:rsidR="00A16AEA" w:rsidRPr="005A3D97">
        <w:rPr>
          <w:color w:val="000000" w:themeColor="text1"/>
        </w:rPr>
        <w:t xml:space="preserve"> and representatives from parliaments and trade unions. </w:t>
      </w:r>
      <w:r w:rsidR="00684791">
        <w:rPr>
          <w:color w:val="000000" w:themeColor="text1"/>
        </w:rPr>
        <w:t xml:space="preserve">Switzerland informed the Special Rapporteur that </w:t>
      </w:r>
      <w:r w:rsidR="009F4C62">
        <w:rPr>
          <w:color w:val="000000" w:themeColor="text1"/>
        </w:rPr>
        <w:t xml:space="preserve">Myanmar was not sent an invitation at that stage.  Switzerland then sent what it described as a “blanket information” to all Permanent Missions to the UN in Geneva regarding the Swiss-hosted GPEDC.  </w:t>
      </w:r>
      <w:r w:rsidR="00C53F77">
        <w:rPr>
          <w:color w:val="000000" w:themeColor="text1"/>
        </w:rPr>
        <w:t xml:space="preserve">When </w:t>
      </w:r>
      <w:r w:rsidR="009F4C62">
        <w:rPr>
          <w:color w:val="000000" w:themeColor="text1"/>
        </w:rPr>
        <w:t xml:space="preserve">the investigative group Justice for Myanmar informed Switzerland that </w:t>
      </w:r>
      <w:r w:rsidR="00C53F77">
        <w:rPr>
          <w:color w:val="000000" w:themeColor="text1"/>
        </w:rPr>
        <w:t xml:space="preserve">the SAC controls Myanmar’s </w:t>
      </w:r>
      <w:r w:rsidR="009F4C62">
        <w:rPr>
          <w:color w:val="000000" w:themeColor="text1"/>
        </w:rPr>
        <w:t xml:space="preserve">UN </w:t>
      </w:r>
      <w:r w:rsidR="00C53F77">
        <w:rPr>
          <w:color w:val="000000" w:themeColor="text1"/>
        </w:rPr>
        <w:t xml:space="preserve">mission in Geneva, and </w:t>
      </w:r>
      <w:r w:rsidR="000E5F24">
        <w:rPr>
          <w:color w:val="000000" w:themeColor="text1"/>
        </w:rPr>
        <w:t>would therefore be authorized to</w:t>
      </w:r>
      <w:r>
        <w:rPr>
          <w:color w:val="000000" w:themeColor="text1"/>
        </w:rPr>
        <w:t xml:space="preserve"> send its representatives </w:t>
      </w:r>
      <w:r w:rsidR="00C53F77">
        <w:rPr>
          <w:color w:val="000000" w:themeColor="text1"/>
        </w:rPr>
        <w:t>to the summit, Switzerland initially stated, “</w:t>
      </w:r>
      <w:r w:rsidR="00C53F77" w:rsidRPr="00C53F77">
        <w:rPr>
          <w:color w:val="000000" w:themeColor="text1"/>
        </w:rPr>
        <w:t>Heads of missions accredited to the United Nations Office in Geneva can participate in the Summit.</w:t>
      </w:r>
      <w:r w:rsidR="00C53F77">
        <w:rPr>
          <w:color w:val="000000" w:themeColor="text1"/>
        </w:rPr>
        <w:t>”</w:t>
      </w:r>
      <w:r w:rsidR="00425633">
        <w:rPr>
          <w:rStyle w:val="FootnoteReference"/>
          <w:color w:val="000000" w:themeColor="text1"/>
        </w:rPr>
        <w:footnoteReference w:id="190"/>
      </w:r>
      <w:r w:rsidR="00C53F77">
        <w:rPr>
          <w:color w:val="000000" w:themeColor="text1"/>
        </w:rPr>
        <w:t xml:space="preserve"> Switzerland then </w:t>
      </w:r>
      <w:r w:rsidR="009F4C62">
        <w:rPr>
          <w:color w:val="000000" w:themeColor="text1"/>
        </w:rPr>
        <w:t xml:space="preserve">made an important </w:t>
      </w:r>
      <w:r w:rsidR="005A3D97" w:rsidRPr="005A3D97">
        <w:rPr>
          <w:color w:val="000000" w:themeColor="text1"/>
        </w:rPr>
        <w:t>clarifi</w:t>
      </w:r>
      <w:r w:rsidR="00B76B33">
        <w:rPr>
          <w:color w:val="000000" w:themeColor="text1"/>
        </w:rPr>
        <w:t>cation as to who would be able to attend</w:t>
      </w:r>
      <w:r w:rsidR="00C53F77">
        <w:rPr>
          <w:color w:val="000000" w:themeColor="text1"/>
        </w:rPr>
        <w:t>:</w:t>
      </w:r>
      <w:r w:rsidR="005A3D97" w:rsidRPr="005A3D97">
        <w:rPr>
          <w:color w:val="000000" w:themeColor="text1"/>
        </w:rPr>
        <w:t xml:space="preserve"> </w:t>
      </w:r>
    </w:p>
    <w:p w14:paraId="1A5BD7EA" w14:textId="2E34A774" w:rsidR="00DC1FDB" w:rsidRDefault="005A3D97" w:rsidP="00C53F77">
      <w:pPr>
        <w:pStyle w:val="SingleTxtG"/>
        <w:tabs>
          <w:tab w:val="clear" w:pos="1701"/>
          <w:tab w:val="left" w:pos="1800"/>
        </w:tabs>
        <w:kinsoku/>
        <w:overflowPunct/>
        <w:autoSpaceDE/>
        <w:autoSpaceDN/>
        <w:adjustRightInd/>
        <w:snapToGrid/>
        <w:spacing w:line="240" w:lineRule="auto"/>
        <w:ind w:left="1899"/>
        <w:rPr>
          <w:color w:val="000000" w:themeColor="text1"/>
        </w:rPr>
      </w:pPr>
      <w:r w:rsidRPr="005A3D97">
        <w:rPr>
          <w:color w:val="000000" w:themeColor="text1"/>
        </w:rPr>
        <w:t xml:space="preserve">“As host of Development Cooperation Summit Geneva 12-14 Dec, Swiss Development and Cooperation has informed all Permanent Missions in Geneva </w:t>
      </w:r>
      <w:r w:rsidR="00C53F77">
        <w:rPr>
          <w:color w:val="000000" w:themeColor="text1"/>
        </w:rPr>
        <w:lastRenderedPageBreak/>
        <w:t>[that] [t]</w:t>
      </w:r>
      <w:r w:rsidRPr="005A3D97">
        <w:rPr>
          <w:color w:val="000000" w:themeColor="text1"/>
        </w:rPr>
        <w:t>he Summit will be open to representatives of governments accredited by the UNGA, which is not yet the case for Myanmar.</w:t>
      </w:r>
      <w:r w:rsidR="00C53F77">
        <w:rPr>
          <w:color w:val="000000" w:themeColor="text1"/>
        </w:rPr>
        <w:t>”</w:t>
      </w:r>
      <w:r w:rsidR="00425633">
        <w:rPr>
          <w:rStyle w:val="FootnoteReference"/>
          <w:color w:val="000000" w:themeColor="text1"/>
        </w:rPr>
        <w:footnoteReference w:id="191"/>
      </w:r>
      <w:r w:rsidRPr="005A3D97">
        <w:rPr>
          <w:color w:val="000000" w:themeColor="text1"/>
        </w:rPr>
        <w:t xml:space="preserve"> </w:t>
      </w:r>
    </w:p>
    <w:p w14:paraId="6FA9B4B9" w14:textId="2A14C7B1" w:rsidR="009879C9" w:rsidRPr="005A3D97" w:rsidRDefault="00C53F77" w:rsidP="00E25175">
      <w:pPr>
        <w:pStyle w:val="SingleTxtG"/>
        <w:tabs>
          <w:tab w:val="clear" w:pos="1701"/>
          <w:tab w:val="left" w:pos="1800"/>
        </w:tabs>
        <w:kinsoku/>
        <w:overflowPunct/>
        <w:autoSpaceDE/>
        <w:autoSpaceDN/>
        <w:adjustRightInd/>
        <w:snapToGrid/>
        <w:spacing w:line="240" w:lineRule="auto"/>
        <w:rPr>
          <w:color w:val="000000" w:themeColor="text1"/>
        </w:rPr>
      </w:pPr>
      <w:r>
        <w:rPr>
          <w:color w:val="000000" w:themeColor="text1"/>
        </w:rPr>
        <w:t xml:space="preserve">This </w:t>
      </w:r>
      <w:r w:rsidR="009F4C62">
        <w:rPr>
          <w:color w:val="000000" w:themeColor="text1"/>
        </w:rPr>
        <w:t xml:space="preserve">clarification of criteria, in light of decisions made or pending by the UN Credentials Committee of the General Assembly, </w:t>
      </w:r>
      <w:r w:rsidR="00425633">
        <w:rPr>
          <w:color w:val="000000" w:themeColor="text1"/>
        </w:rPr>
        <w:t xml:space="preserve">effectively </w:t>
      </w:r>
      <w:r>
        <w:rPr>
          <w:color w:val="000000" w:themeColor="text1"/>
        </w:rPr>
        <w:t xml:space="preserve">excluded the SAC from the summit.  </w:t>
      </w:r>
    </w:p>
    <w:p w14:paraId="5076DDD6" w14:textId="494F428B" w:rsidR="00DC1FDB" w:rsidRPr="00B41280" w:rsidRDefault="00E25175" w:rsidP="00B41280">
      <w:pPr>
        <w:pStyle w:val="Heading3"/>
      </w:pPr>
      <w:r>
        <w:t xml:space="preserve">2.  </w:t>
      </w:r>
      <w:r w:rsidR="00DC1FDB" w:rsidRPr="00B41280">
        <w:t>Sanctions</w:t>
      </w:r>
      <w:r w:rsidR="005A3D97" w:rsidRPr="00B41280">
        <w:t xml:space="preserve"> </w:t>
      </w:r>
    </w:p>
    <w:p w14:paraId="0A1DFE68" w14:textId="75A14AD0" w:rsidR="00D047A2" w:rsidRPr="003663D0" w:rsidRDefault="00DC1FDB" w:rsidP="00A37AC5">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A37AC5">
        <w:rPr>
          <w:color w:val="000000" w:themeColor="text1"/>
        </w:rPr>
        <w:t>Several countries</w:t>
      </w:r>
      <w:r w:rsidR="008360C0">
        <w:rPr>
          <w:color w:val="000000" w:themeColor="text1"/>
        </w:rPr>
        <w:t>—namely Canada, the 27 members of the European Union, Switzerland, the United Kingdom</w:t>
      </w:r>
      <w:r w:rsidR="00A93C27">
        <w:rPr>
          <w:color w:val="000000" w:themeColor="text1"/>
        </w:rPr>
        <w:t>,</w:t>
      </w:r>
      <w:r w:rsidR="008360C0">
        <w:rPr>
          <w:color w:val="000000" w:themeColor="text1"/>
        </w:rPr>
        <w:t xml:space="preserve"> and the United States—</w:t>
      </w:r>
      <w:r w:rsidR="00F26AA4" w:rsidRPr="00A37AC5">
        <w:rPr>
          <w:color w:val="000000" w:themeColor="text1"/>
        </w:rPr>
        <w:t>impose</w:t>
      </w:r>
      <w:r w:rsidR="00A93C27">
        <w:rPr>
          <w:color w:val="000000" w:themeColor="text1"/>
        </w:rPr>
        <w:t>d</w:t>
      </w:r>
      <w:r w:rsidR="00F26AA4" w:rsidRPr="00A37AC5">
        <w:rPr>
          <w:color w:val="000000" w:themeColor="text1"/>
        </w:rPr>
        <w:t xml:space="preserve"> </w:t>
      </w:r>
      <w:r w:rsidRPr="00A37AC5">
        <w:rPr>
          <w:color w:val="000000" w:themeColor="text1"/>
        </w:rPr>
        <w:t>sanctions against the junta</w:t>
      </w:r>
      <w:r w:rsidR="006264D6">
        <w:rPr>
          <w:color w:val="000000" w:themeColor="text1"/>
        </w:rPr>
        <w:t xml:space="preserve"> following the coup</w:t>
      </w:r>
      <w:r w:rsidRPr="00A37AC5">
        <w:rPr>
          <w:color w:val="000000" w:themeColor="text1"/>
        </w:rPr>
        <w:t xml:space="preserve">. </w:t>
      </w:r>
      <w:r w:rsidR="00F33E0A" w:rsidRPr="00A37AC5">
        <w:rPr>
          <w:color w:val="000000" w:themeColor="text1"/>
        </w:rPr>
        <w:t>After</w:t>
      </w:r>
      <w:r w:rsidR="006264D6">
        <w:rPr>
          <w:color w:val="000000" w:themeColor="text1"/>
        </w:rPr>
        <w:t xml:space="preserve"> an initial round of sanctions</w:t>
      </w:r>
      <w:r w:rsidR="00F26AA4" w:rsidRPr="00A37AC5">
        <w:rPr>
          <w:color w:val="000000" w:themeColor="text1"/>
        </w:rPr>
        <w:t xml:space="preserve">, </w:t>
      </w:r>
      <w:r w:rsidR="006264D6">
        <w:rPr>
          <w:color w:val="000000" w:themeColor="text1"/>
        </w:rPr>
        <w:t xml:space="preserve">additional </w:t>
      </w:r>
      <w:r w:rsidR="00F33E0A" w:rsidRPr="00A37AC5">
        <w:rPr>
          <w:color w:val="000000" w:themeColor="text1"/>
        </w:rPr>
        <w:t xml:space="preserve">announcements would often follow </w:t>
      </w:r>
      <w:r w:rsidR="000063B2">
        <w:rPr>
          <w:color w:val="000000" w:themeColor="text1"/>
        </w:rPr>
        <w:t xml:space="preserve">the appearance of </w:t>
      </w:r>
      <w:r w:rsidR="00F33E0A" w:rsidRPr="00A37AC5">
        <w:rPr>
          <w:color w:val="000000" w:themeColor="text1"/>
        </w:rPr>
        <w:t>grim news stories of junta atrocities or the passing of certain anniversaries such as the day the coup was initiated.</w:t>
      </w:r>
      <w:r w:rsidR="00A93C27">
        <w:rPr>
          <w:color w:val="000000" w:themeColor="text1"/>
        </w:rPr>
        <w:t xml:space="preserve"> </w:t>
      </w:r>
      <w:r w:rsidR="00F33E0A" w:rsidRPr="00A37AC5">
        <w:rPr>
          <w:color w:val="000000" w:themeColor="text1"/>
        </w:rPr>
        <w:t xml:space="preserve"> Some nations occasionally coordinated the imposition of sanctions with others.</w:t>
      </w:r>
      <w:r w:rsidR="00A37AC5" w:rsidRPr="00A37AC5">
        <w:rPr>
          <w:color w:val="000000" w:themeColor="text1"/>
        </w:rPr>
        <w:t xml:space="preserve"> </w:t>
      </w:r>
      <w:r w:rsidR="00F33E0A" w:rsidRPr="00A37AC5">
        <w:rPr>
          <w:color w:val="000000" w:themeColor="text1"/>
        </w:rPr>
        <w:t>Calls for comprehensive</w:t>
      </w:r>
      <w:r w:rsidR="000E5F24">
        <w:rPr>
          <w:color w:val="000000" w:themeColor="text1"/>
        </w:rPr>
        <w:t>,</w:t>
      </w:r>
      <w:r w:rsidR="00F33E0A" w:rsidRPr="00A37AC5">
        <w:rPr>
          <w:color w:val="000000" w:themeColor="text1"/>
        </w:rPr>
        <w:t xml:space="preserve"> coordinated sanctions by human rights defenders and advocates inside and outside of Myanmar that follow the </w:t>
      </w:r>
      <w:r w:rsidR="000444C5" w:rsidRPr="00A37AC5">
        <w:rPr>
          <w:color w:val="000000" w:themeColor="text1"/>
        </w:rPr>
        <w:t xml:space="preserve">model of those imposed </w:t>
      </w:r>
      <w:r w:rsidR="00F33E0A" w:rsidRPr="00A37AC5">
        <w:rPr>
          <w:color w:val="000000" w:themeColor="text1"/>
        </w:rPr>
        <w:t xml:space="preserve">after the Russian military invasion of Ukraine, </w:t>
      </w:r>
      <w:r w:rsidR="00A93C27">
        <w:rPr>
          <w:color w:val="000000" w:themeColor="text1"/>
        </w:rPr>
        <w:t>have</w:t>
      </w:r>
      <w:r w:rsidR="00F33E0A" w:rsidRPr="00A37AC5">
        <w:rPr>
          <w:color w:val="000000" w:themeColor="text1"/>
        </w:rPr>
        <w:t xml:space="preserve"> largely</w:t>
      </w:r>
      <w:r w:rsidR="00A93C27">
        <w:rPr>
          <w:color w:val="000000" w:themeColor="text1"/>
        </w:rPr>
        <w:t xml:space="preserve"> been</w:t>
      </w:r>
      <w:r w:rsidR="00F33E0A" w:rsidRPr="00A37AC5">
        <w:rPr>
          <w:color w:val="000000" w:themeColor="text1"/>
        </w:rPr>
        <w:t xml:space="preserve"> ignored. </w:t>
      </w:r>
      <w:r w:rsidR="00F26AA4" w:rsidRPr="00A37AC5">
        <w:rPr>
          <w:color w:val="000000" w:themeColor="text1"/>
        </w:rPr>
        <w:t xml:space="preserve"> </w:t>
      </w:r>
      <w:r w:rsidR="00BF7DCC" w:rsidRPr="003663D0">
        <w:rPr>
          <w:color w:val="000000" w:themeColor="text1"/>
        </w:rPr>
        <w:t xml:space="preserve">The Special Rapporteur </w:t>
      </w:r>
      <w:r w:rsidR="006264D6">
        <w:rPr>
          <w:color w:val="000000" w:themeColor="text1"/>
        </w:rPr>
        <w:t xml:space="preserve">has called for </w:t>
      </w:r>
      <w:r w:rsidR="00BF7DCC" w:rsidRPr="003663D0">
        <w:rPr>
          <w:color w:val="000000" w:themeColor="text1"/>
        </w:rPr>
        <w:t xml:space="preserve">sanctions </w:t>
      </w:r>
      <w:r w:rsidR="006264D6">
        <w:rPr>
          <w:color w:val="000000" w:themeColor="text1"/>
        </w:rPr>
        <w:t xml:space="preserve">to </w:t>
      </w:r>
      <w:r w:rsidR="00BF7DCC" w:rsidRPr="003663D0">
        <w:rPr>
          <w:color w:val="000000" w:themeColor="text1"/>
        </w:rPr>
        <w:t>be imposed on a coordinated basis</w:t>
      </w:r>
      <w:r w:rsidR="000D34F0" w:rsidRPr="003663D0">
        <w:rPr>
          <w:color w:val="000000" w:themeColor="text1"/>
        </w:rPr>
        <w:t xml:space="preserve"> </w:t>
      </w:r>
      <w:r w:rsidR="006264D6">
        <w:rPr>
          <w:color w:val="000000" w:themeColor="text1"/>
        </w:rPr>
        <w:t>t</w:t>
      </w:r>
      <w:r w:rsidR="00A93C27">
        <w:rPr>
          <w:color w:val="000000" w:themeColor="text1"/>
        </w:rPr>
        <w:t>o</w:t>
      </w:r>
      <w:r w:rsidR="006264D6">
        <w:rPr>
          <w:color w:val="000000" w:themeColor="text1"/>
        </w:rPr>
        <w:t xml:space="preserve"> </w:t>
      </w:r>
      <w:r w:rsidR="000D34F0" w:rsidRPr="003663D0">
        <w:rPr>
          <w:color w:val="000000" w:themeColor="text1"/>
        </w:rPr>
        <w:t xml:space="preserve">target the </w:t>
      </w:r>
      <w:r w:rsidR="007C2939" w:rsidRPr="003663D0">
        <w:rPr>
          <w:color w:val="000000" w:themeColor="text1"/>
        </w:rPr>
        <w:t xml:space="preserve">SAC’s </w:t>
      </w:r>
      <w:r w:rsidR="000D34F0" w:rsidRPr="003663D0">
        <w:rPr>
          <w:color w:val="000000" w:themeColor="text1"/>
        </w:rPr>
        <w:t>key sources and avenues of revenue</w:t>
      </w:r>
      <w:r w:rsidR="007C2939" w:rsidRPr="003663D0">
        <w:rPr>
          <w:color w:val="000000" w:themeColor="text1"/>
        </w:rPr>
        <w:t xml:space="preserve">. He </w:t>
      </w:r>
      <w:r w:rsidR="00A37AC5" w:rsidRPr="003663D0">
        <w:rPr>
          <w:color w:val="000000" w:themeColor="text1"/>
        </w:rPr>
        <w:t>urges</w:t>
      </w:r>
      <w:r w:rsidR="00BF7DCC" w:rsidRPr="003663D0">
        <w:rPr>
          <w:color w:val="000000" w:themeColor="text1"/>
        </w:rPr>
        <w:t xml:space="preserve"> countries </w:t>
      </w:r>
      <w:r w:rsidR="00A37AC5" w:rsidRPr="00A37AC5">
        <w:rPr>
          <w:iCs/>
          <w:color w:val="000000" w:themeColor="text1"/>
        </w:rPr>
        <w:t>that have formally condemned</w:t>
      </w:r>
      <w:r w:rsidR="00A37AC5" w:rsidRPr="003663D0">
        <w:rPr>
          <w:color w:val="000000" w:themeColor="text1"/>
        </w:rPr>
        <w:t xml:space="preserve"> the </w:t>
      </w:r>
      <w:r w:rsidR="00A37AC5" w:rsidRPr="00A37AC5">
        <w:rPr>
          <w:iCs/>
          <w:color w:val="000000" w:themeColor="text1"/>
        </w:rPr>
        <w:t>coup</w:t>
      </w:r>
      <w:r w:rsidR="00A93C27">
        <w:rPr>
          <w:iCs/>
          <w:color w:val="000000" w:themeColor="text1"/>
        </w:rPr>
        <w:t xml:space="preserve"> but </w:t>
      </w:r>
      <w:r w:rsidR="000E5F24">
        <w:rPr>
          <w:iCs/>
          <w:color w:val="000000" w:themeColor="text1"/>
        </w:rPr>
        <w:t xml:space="preserve">have </w:t>
      </w:r>
      <w:r w:rsidR="00A93C27">
        <w:rPr>
          <w:iCs/>
          <w:color w:val="000000" w:themeColor="text1"/>
        </w:rPr>
        <w:t xml:space="preserve">not </w:t>
      </w:r>
      <w:r w:rsidR="000E5F24">
        <w:rPr>
          <w:iCs/>
          <w:color w:val="000000" w:themeColor="text1"/>
        </w:rPr>
        <w:t xml:space="preserve">yet </w:t>
      </w:r>
      <w:r w:rsidR="00A93C27">
        <w:rPr>
          <w:iCs/>
          <w:color w:val="000000" w:themeColor="text1"/>
        </w:rPr>
        <w:t>imposed sanctions on the Myanmar military</w:t>
      </w:r>
      <w:r w:rsidR="00A37AC5" w:rsidRPr="00A37AC5">
        <w:rPr>
          <w:iCs/>
          <w:color w:val="000000" w:themeColor="text1"/>
        </w:rPr>
        <w:t>, such as the</w:t>
      </w:r>
      <w:r w:rsidR="00BF7DCC" w:rsidRPr="00A37AC5">
        <w:rPr>
          <w:iCs/>
          <w:color w:val="000000" w:themeColor="text1"/>
        </w:rPr>
        <w:t xml:space="preserve"> </w:t>
      </w:r>
      <w:r w:rsidR="00BF7DCC" w:rsidRPr="003663D0">
        <w:rPr>
          <w:color w:val="000000" w:themeColor="text1"/>
        </w:rPr>
        <w:t>Republic of Korea</w:t>
      </w:r>
      <w:r w:rsidR="00A37AC5" w:rsidRPr="00A37AC5">
        <w:rPr>
          <w:i/>
          <w:color w:val="000000" w:themeColor="text1"/>
        </w:rPr>
        <w:t xml:space="preserve">, </w:t>
      </w:r>
      <w:r w:rsidR="00A37AC5" w:rsidRPr="00BC0442">
        <w:rPr>
          <w:iCs/>
          <w:color w:val="000000" w:themeColor="text1"/>
        </w:rPr>
        <w:t>Japan</w:t>
      </w:r>
      <w:r w:rsidR="00A37AC5" w:rsidRPr="00A37AC5">
        <w:rPr>
          <w:i/>
          <w:color w:val="000000" w:themeColor="text1"/>
        </w:rPr>
        <w:t>,</w:t>
      </w:r>
      <w:r w:rsidR="00BF7DCC" w:rsidRPr="003663D0">
        <w:rPr>
          <w:color w:val="000000" w:themeColor="text1"/>
        </w:rPr>
        <w:t xml:space="preserve"> and Australia</w:t>
      </w:r>
      <w:r w:rsidR="00A93C27">
        <w:rPr>
          <w:color w:val="000000" w:themeColor="text1"/>
        </w:rPr>
        <w:t>,</w:t>
      </w:r>
      <w:r w:rsidR="007C2939" w:rsidRPr="003663D0">
        <w:rPr>
          <w:color w:val="000000" w:themeColor="text1"/>
        </w:rPr>
        <w:t xml:space="preserve"> to</w:t>
      </w:r>
      <w:r w:rsidR="00BF7DCC" w:rsidRPr="003663D0">
        <w:rPr>
          <w:color w:val="000000" w:themeColor="text1"/>
        </w:rPr>
        <w:t xml:space="preserve"> </w:t>
      </w:r>
      <w:r w:rsidR="00A93C27">
        <w:rPr>
          <w:color w:val="000000" w:themeColor="text1"/>
        </w:rPr>
        <w:t>do so</w:t>
      </w:r>
      <w:r w:rsidR="00BF7DCC" w:rsidRPr="00A37AC5">
        <w:rPr>
          <w:iCs/>
          <w:color w:val="000000" w:themeColor="text1"/>
        </w:rPr>
        <w:t xml:space="preserve">.   </w:t>
      </w:r>
    </w:p>
    <w:p w14:paraId="7B292C90" w14:textId="711A9CD1"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On 11 February 2021, the U</w:t>
      </w:r>
      <w:r w:rsidR="0084676E">
        <w:rPr>
          <w:color w:val="000000" w:themeColor="text1"/>
        </w:rPr>
        <w:t xml:space="preserve">nited </w:t>
      </w:r>
      <w:r w:rsidRPr="0055103A">
        <w:rPr>
          <w:color w:val="000000" w:themeColor="text1"/>
        </w:rPr>
        <w:t>S</w:t>
      </w:r>
      <w:r w:rsidR="0084676E">
        <w:rPr>
          <w:color w:val="000000" w:themeColor="text1"/>
        </w:rPr>
        <w:t>tates</w:t>
      </w:r>
      <w:r w:rsidRPr="0055103A">
        <w:rPr>
          <w:color w:val="000000" w:themeColor="text1"/>
        </w:rPr>
        <w:t xml:space="preserve"> enacted its first </w:t>
      </w:r>
      <w:r w:rsidR="003C2E1B">
        <w:rPr>
          <w:color w:val="000000" w:themeColor="text1"/>
        </w:rPr>
        <w:t xml:space="preserve">post-coup </w:t>
      </w:r>
      <w:r w:rsidRPr="0055103A">
        <w:rPr>
          <w:color w:val="000000" w:themeColor="text1"/>
        </w:rPr>
        <w:t xml:space="preserve">sanctions against the junta when </w:t>
      </w:r>
      <w:r w:rsidR="0084676E">
        <w:rPr>
          <w:color w:val="000000" w:themeColor="text1"/>
        </w:rPr>
        <w:t xml:space="preserve">it </w:t>
      </w:r>
      <w:r w:rsidRPr="0055103A">
        <w:rPr>
          <w:color w:val="000000" w:themeColor="text1"/>
        </w:rPr>
        <w:t>designated ten military officers deemed responsible for the coup, including Senior General Min Aung Hlaing and Deputy Commander-in-Chief Soe Win.</w:t>
      </w:r>
      <w:r w:rsidRPr="0055103A">
        <w:rPr>
          <w:rStyle w:val="FootnoteReference"/>
          <w:color w:val="000000" w:themeColor="text1"/>
          <w:sz w:val="20"/>
        </w:rPr>
        <w:footnoteReference w:id="192"/>
      </w:r>
      <w:r w:rsidRPr="0055103A">
        <w:rPr>
          <w:color w:val="000000" w:themeColor="text1"/>
        </w:rPr>
        <w:t xml:space="preserve"> The </w:t>
      </w:r>
      <w:r w:rsidR="003C2E1B">
        <w:rPr>
          <w:color w:val="000000" w:themeColor="text1"/>
        </w:rPr>
        <w:t>United States</w:t>
      </w:r>
      <w:r w:rsidRPr="0055103A">
        <w:rPr>
          <w:color w:val="000000" w:themeColor="text1"/>
        </w:rPr>
        <w:t xml:space="preserve"> also announced a freeze on USD 1 billion of Myanmar government funds held in US accounts.</w:t>
      </w:r>
      <w:r w:rsidRPr="0055103A">
        <w:rPr>
          <w:rStyle w:val="FootnoteReference"/>
          <w:color w:val="000000" w:themeColor="text1"/>
          <w:sz w:val="20"/>
        </w:rPr>
        <w:footnoteReference w:id="193"/>
      </w:r>
      <w:r w:rsidRPr="0055103A">
        <w:rPr>
          <w:color w:val="000000" w:themeColor="text1"/>
        </w:rPr>
        <w:t xml:space="preserve"> On 18 February 2021, in coordination with the UK and aligned with the US, Canada expanded its Myanmar sanctions regime to include nine senior officials in the Myanmar military that were either members of the SAC or the National Defense and Security Council.</w:t>
      </w:r>
      <w:r w:rsidRPr="0055103A">
        <w:rPr>
          <w:rStyle w:val="FootnoteReference"/>
          <w:color w:val="000000" w:themeColor="text1"/>
          <w:sz w:val="20"/>
        </w:rPr>
        <w:footnoteReference w:id="194"/>
      </w:r>
      <w:r w:rsidRPr="0055103A">
        <w:rPr>
          <w:color w:val="000000" w:themeColor="text1"/>
        </w:rPr>
        <w:t xml:space="preserve"> By late February 2021, Canada, the UK, and the US had targeted most of the members of the SAC.</w:t>
      </w:r>
      <w:r w:rsidRPr="0055103A">
        <w:rPr>
          <w:rStyle w:val="FootnoteReference"/>
          <w:color w:val="000000" w:themeColor="text1"/>
          <w:sz w:val="20"/>
        </w:rPr>
        <w:footnoteReference w:id="195"/>
      </w:r>
      <w:r w:rsidRPr="0055103A">
        <w:rPr>
          <w:color w:val="000000" w:themeColor="text1"/>
        </w:rPr>
        <w:t xml:space="preserve"> The EU followed suit the next month with sanctions and a travel ban targeting 11 individuals directly responsible for the coup.</w:t>
      </w:r>
      <w:r w:rsidRPr="0055103A">
        <w:rPr>
          <w:rStyle w:val="FootnoteReference"/>
          <w:color w:val="000000" w:themeColor="text1"/>
          <w:sz w:val="20"/>
        </w:rPr>
        <w:footnoteReference w:id="196"/>
      </w:r>
    </w:p>
    <w:p w14:paraId="60FC04C2" w14:textId="665EBB50"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8360C0">
        <w:rPr>
          <w:color w:val="000000" w:themeColor="text1"/>
        </w:rPr>
        <w:t xml:space="preserve">In March 2021, </w:t>
      </w:r>
      <w:r w:rsidR="00720C88" w:rsidRPr="008360C0">
        <w:rPr>
          <w:color w:val="000000" w:themeColor="text1"/>
        </w:rPr>
        <w:t xml:space="preserve">several </w:t>
      </w:r>
      <w:r w:rsidRPr="008360C0">
        <w:rPr>
          <w:color w:val="000000" w:themeColor="text1"/>
        </w:rPr>
        <w:t>countries began targeting the economic interests of the military, including military-owned or affiliated conglomerates—notably Myanmar Economic Holdings Limited and Myanmar Economic Corporation.</w:t>
      </w:r>
      <w:r w:rsidRPr="0055103A">
        <w:rPr>
          <w:rStyle w:val="FootnoteReference"/>
          <w:color w:val="000000" w:themeColor="text1"/>
          <w:sz w:val="20"/>
        </w:rPr>
        <w:footnoteReference w:id="197"/>
      </w:r>
      <w:r w:rsidRPr="008360C0">
        <w:rPr>
          <w:color w:val="000000" w:themeColor="text1"/>
        </w:rPr>
        <w:t xml:space="preserve"> Myanmar Gems Enterprise, Myanmar Timber Enterprise, and Myanmar Pearl Enterprise, all key sources of wealth for the junta, were also designated in the sanctions regime of some countries.</w:t>
      </w:r>
      <w:r w:rsidRPr="0055103A">
        <w:rPr>
          <w:rStyle w:val="FootnoteReference"/>
          <w:color w:val="000000" w:themeColor="text1"/>
          <w:sz w:val="20"/>
        </w:rPr>
        <w:footnoteReference w:id="198"/>
      </w:r>
      <w:r w:rsidRPr="008360C0">
        <w:rPr>
          <w:color w:val="000000" w:themeColor="text1"/>
        </w:rPr>
        <w:t xml:space="preserve"> Additionally, on 29 March 2021, the </w:t>
      </w:r>
      <w:r w:rsidR="00720C88" w:rsidRPr="008360C0">
        <w:rPr>
          <w:color w:val="000000" w:themeColor="text1"/>
        </w:rPr>
        <w:t>US</w:t>
      </w:r>
      <w:r w:rsidRPr="008360C0">
        <w:rPr>
          <w:color w:val="000000" w:themeColor="text1"/>
        </w:rPr>
        <w:t xml:space="preserve"> announced that all trade under the 2013 Trade and Investment </w:t>
      </w:r>
      <w:r w:rsidRPr="008360C0">
        <w:rPr>
          <w:color w:val="000000" w:themeColor="text1"/>
        </w:rPr>
        <w:lastRenderedPageBreak/>
        <w:t>Framework Agreement would be suspended until the democratically elected government is restored.</w:t>
      </w:r>
      <w:r w:rsidRPr="0055103A">
        <w:rPr>
          <w:rStyle w:val="FootnoteReference"/>
          <w:color w:val="000000" w:themeColor="text1"/>
          <w:sz w:val="20"/>
        </w:rPr>
        <w:footnoteReference w:id="199"/>
      </w:r>
      <w:r w:rsidRPr="008360C0">
        <w:rPr>
          <w:color w:val="000000" w:themeColor="text1"/>
        </w:rPr>
        <w:t xml:space="preserve"> The EU</w:t>
      </w:r>
      <w:r w:rsidR="00662DF2">
        <w:rPr>
          <w:color w:val="000000" w:themeColor="text1"/>
        </w:rPr>
        <w:t xml:space="preserve"> soon imposed its own sanctions </w:t>
      </w:r>
      <w:r w:rsidRPr="008360C0">
        <w:rPr>
          <w:color w:val="000000" w:themeColor="text1"/>
        </w:rPr>
        <w:t>on military-controlled or affiliated economic entities</w:t>
      </w:r>
      <w:r w:rsidR="00662DF2">
        <w:rPr>
          <w:color w:val="000000" w:themeColor="text1"/>
        </w:rPr>
        <w:t>, with Switzerland also aligning with the EU measures</w:t>
      </w:r>
      <w:r w:rsidRPr="008360C0">
        <w:rPr>
          <w:color w:val="000000" w:themeColor="text1"/>
        </w:rPr>
        <w:t>.</w:t>
      </w:r>
      <w:r w:rsidRPr="0055103A">
        <w:rPr>
          <w:rStyle w:val="FootnoteReference"/>
          <w:color w:val="000000" w:themeColor="text1"/>
          <w:sz w:val="20"/>
        </w:rPr>
        <w:footnoteReference w:id="200"/>
      </w:r>
      <w:r w:rsidRPr="008360C0">
        <w:rPr>
          <w:color w:val="000000" w:themeColor="text1"/>
        </w:rPr>
        <w:t xml:space="preserve"> </w:t>
      </w:r>
      <w:r w:rsidR="0084676E">
        <w:rPr>
          <w:color w:val="000000" w:themeColor="text1"/>
        </w:rPr>
        <w:t>Several months after the imposition of sanctions on the economic interests of the junta, t</w:t>
      </w:r>
      <w:r w:rsidRPr="0055103A">
        <w:rPr>
          <w:color w:val="000000" w:themeColor="text1"/>
        </w:rPr>
        <w:t>he US, UK, and Canada released another tranche of sanctions</w:t>
      </w:r>
      <w:r w:rsidR="005A4DF4">
        <w:rPr>
          <w:color w:val="000000" w:themeColor="text1"/>
        </w:rPr>
        <w:t xml:space="preserve"> </w:t>
      </w:r>
      <w:r w:rsidRPr="0055103A">
        <w:rPr>
          <w:color w:val="000000" w:themeColor="text1"/>
        </w:rPr>
        <w:t>on 10 December 2021</w:t>
      </w:r>
      <w:r w:rsidR="005A4DF4">
        <w:rPr>
          <w:color w:val="000000" w:themeColor="text1"/>
        </w:rPr>
        <w:t>, International Human Rights Day</w:t>
      </w:r>
      <w:r w:rsidRPr="0055103A">
        <w:rPr>
          <w:color w:val="000000" w:themeColor="text1"/>
        </w:rPr>
        <w:t>, designating the Directorate of Defense Industries, the Quartermaster General Office, and the Myanmar War Veterans Organization, in addition to other military-affiliated officials.</w:t>
      </w:r>
      <w:r w:rsidRPr="0055103A">
        <w:rPr>
          <w:rStyle w:val="FootnoteReference"/>
          <w:color w:val="000000" w:themeColor="text1"/>
          <w:sz w:val="20"/>
        </w:rPr>
        <w:footnoteReference w:id="201"/>
      </w:r>
      <w:r w:rsidRPr="0055103A">
        <w:rPr>
          <w:color w:val="000000" w:themeColor="text1"/>
        </w:rPr>
        <w:t xml:space="preserve"> Additional sanctions were announced on </w:t>
      </w:r>
      <w:r w:rsidR="00A93C27">
        <w:rPr>
          <w:color w:val="000000" w:themeColor="text1"/>
        </w:rPr>
        <w:t xml:space="preserve">31 </w:t>
      </w:r>
      <w:r w:rsidR="0084676E">
        <w:rPr>
          <w:color w:val="000000" w:themeColor="text1"/>
        </w:rPr>
        <w:t>January 202</w:t>
      </w:r>
      <w:r w:rsidR="004D2F50">
        <w:rPr>
          <w:color w:val="000000" w:themeColor="text1"/>
        </w:rPr>
        <w:t>2</w:t>
      </w:r>
      <w:r w:rsidR="0084676E">
        <w:rPr>
          <w:color w:val="000000" w:themeColor="text1"/>
        </w:rPr>
        <w:t>, the eve</w:t>
      </w:r>
      <w:r w:rsidRPr="0055103A">
        <w:rPr>
          <w:color w:val="000000" w:themeColor="text1"/>
        </w:rPr>
        <w:t xml:space="preserve"> of the anniversary of the coup, targeting individuals who have been “instrumental in suppressing democracy and stifling opposition voices,” including </w:t>
      </w:r>
      <w:r w:rsidR="005A4DF4">
        <w:rPr>
          <w:color w:val="000000" w:themeColor="text1"/>
        </w:rPr>
        <w:t xml:space="preserve">the </w:t>
      </w:r>
      <w:r w:rsidRPr="0055103A">
        <w:rPr>
          <w:color w:val="000000" w:themeColor="text1"/>
        </w:rPr>
        <w:t xml:space="preserve">Chair of </w:t>
      </w:r>
      <w:r w:rsidR="005A4DF4">
        <w:rPr>
          <w:color w:val="000000" w:themeColor="text1"/>
        </w:rPr>
        <w:t xml:space="preserve">the </w:t>
      </w:r>
      <w:r w:rsidRPr="0055103A">
        <w:rPr>
          <w:color w:val="000000" w:themeColor="text1"/>
        </w:rPr>
        <w:t>Union Election Commission Thein Soe.</w:t>
      </w:r>
      <w:r w:rsidRPr="0055103A">
        <w:rPr>
          <w:rStyle w:val="FootnoteReference"/>
          <w:color w:val="000000" w:themeColor="text1"/>
          <w:sz w:val="20"/>
        </w:rPr>
        <w:footnoteReference w:id="202"/>
      </w:r>
    </w:p>
    <w:p w14:paraId="3F4F74A0" w14:textId="58656A5A" w:rsidR="00DC1FDB" w:rsidRPr="0055103A" w:rsidRDefault="000444C5"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Three weeks later, on</w:t>
      </w:r>
      <w:r w:rsidR="00DC1FDB" w:rsidRPr="0055103A">
        <w:rPr>
          <w:color w:val="000000" w:themeColor="text1"/>
        </w:rPr>
        <w:t xml:space="preserve"> 21 February 2022, the EU announced new sanctions against 22 junta-linked individuals and </w:t>
      </w:r>
      <w:r w:rsidR="005A4DF4">
        <w:rPr>
          <w:color w:val="000000" w:themeColor="text1"/>
        </w:rPr>
        <w:t>four</w:t>
      </w:r>
      <w:r w:rsidR="00DC1FDB" w:rsidRPr="0055103A">
        <w:rPr>
          <w:color w:val="000000" w:themeColor="text1"/>
        </w:rPr>
        <w:t xml:space="preserve"> entities, including the Myanmar Oil and Gas Enterprise (MOGE).</w:t>
      </w:r>
      <w:r w:rsidR="00DC1FDB" w:rsidRPr="0055103A">
        <w:rPr>
          <w:rStyle w:val="FootnoteReference"/>
          <w:color w:val="000000" w:themeColor="text1"/>
          <w:sz w:val="20"/>
        </w:rPr>
        <w:footnoteReference w:id="203"/>
      </w:r>
      <w:r w:rsidR="00DC1FDB" w:rsidRPr="0055103A">
        <w:rPr>
          <w:color w:val="000000" w:themeColor="text1"/>
        </w:rPr>
        <w:t xml:space="preserve"> As of the time of writing, </w:t>
      </w:r>
      <w:r w:rsidR="00494EFE">
        <w:rPr>
          <w:color w:val="000000" w:themeColor="text1"/>
        </w:rPr>
        <w:t xml:space="preserve">neither </w:t>
      </w:r>
      <w:r w:rsidR="00DC1FDB" w:rsidRPr="0055103A">
        <w:rPr>
          <w:color w:val="000000" w:themeColor="text1"/>
        </w:rPr>
        <w:t xml:space="preserve">Canada, </w:t>
      </w:r>
      <w:r w:rsidR="00457E5D">
        <w:rPr>
          <w:color w:val="000000" w:themeColor="text1"/>
        </w:rPr>
        <w:t xml:space="preserve">Switzerland, </w:t>
      </w:r>
      <w:r w:rsidR="00494EFE">
        <w:rPr>
          <w:color w:val="000000" w:themeColor="text1"/>
        </w:rPr>
        <w:t xml:space="preserve">the </w:t>
      </w:r>
      <w:r w:rsidR="00DC1FDB" w:rsidRPr="0055103A">
        <w:rPr>
          <w:color w:val="000000" w:themeColor="text1"/>
        </w:rPr>
        <w:t xml:space="preserve">UK, </w:t>
      </w:r>
      <w:r w:rsidR="00494EFE">
        <w:rPr>
          <w:color w:val="000000" w:themeColor="text1"/>
        </w:rPr>
        <w:t xml:space="preserve">the </w:t>
      </w:r>
      <w:r w:rsidR="00DC1FDB" w:rsidRPr="0055103A">
        <w:rPr>
          <w:color w:val="000000" w:themeColor="text1"/>
        </w:rPr>
        <w:t>US</w:t>
      </w:r>
      <w:r w:rsidR="00A93C27">
        <w:rPr>
          <w:color w:val="000000" w:themeColor="text1"/>
        </w:rPr>
        <w:t>,</w:t>
      </w:r>
      <w:r w:rsidR="00DC1FDB" w:rsidRPr="0055103A">
        <w:rPr>
          <w:color w:val="000000" w:themeColor="text1"/>
        </w:rPr>
        <w:t xml:space="preserve"> </w:t>
      </w:r>
      <w:r w:rsidR="00494EFE">
        <w:rPr>
          <w:color w:val="000000" w:themeColor="text1"/>
        </w:rPr>
        <w:t>nor any</w:t>
      </w:r>
      <w:r w:rsidR="00494EFE" w:rsidRPr="0055103A">
        <w:rPr>
          <w:color w:val="000000" w:themeColor="text1"/>
        </w:rPr>
        <w:t xml:space="preserve"> </w:t>
      </w:r>
      <w:r w:rsidR="00DC1FDB" w:rsidRPr="0055103A">
        <w:rPr>
          <w:color w:val="000000" w:themeColor="text1"/>
        </w:rPr>
        <w:t>other countries have impose</w:t>
      </w:r>
      <w:r w:rsidR="00494EFE">
        <w:rPr>
          <w:color w:val="000000" w:themeColor="text1"/>
        </w:rPr>
        <w:t>d</w:t>
      </w:r>
      <w:r w:rsidR="00DC1FDB" w:rsidRPr="0055103A">
        <w:rPr>
          <w:color w:val="000000" w:themeColor="text1"/>
        </w:rPr>
        <w:t xml:space="preserve"> sanctions on MOGE. </w:t>
      </w:r>
    </w:p>
    <w:p w14:paraId="6639E90D" w14:textId="7D512812" w:rsidR="00DC1FDB" w:rsidRDefault="0084676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On the day before</w:t>
      </w:r>
      <w:r w:rsidR="008206BC">
        <w:rPr>
          <w:color w:val="000000" w:themeColor="text1"/>
        </w:rPr>
        <w:t xml:space="preserve"> </w:t>
      </w:r>
      <w:r w:rsidR="007C2939">
        <w:rPr>
          <w:color w:val="000000" w:themeColor="text1"/>
        </w:rPr>
        <w:t>Myanmar</w:t>
      </w:r>
      <w:r w:rsidR="008206BC">
        <w:rPr>
          <w:color w:val="000000" w:themeColor="text1"/>
        </w:rPr>
        <w:t>’s</w:t>
      </w:r>
      <w:r w:rsidR="007C2939">
        <w:rPr>
          <w:color w:val="000000" w:themeColor="text1"/>
        </w:rPr>
        <w:t xml:space="preserve"> Armed Forces Day</w:t>
      </w:r>
      <w:r>
        <w:rPr>
          <w:color w:val="000000" w:themeColor="text1"/>
        </w:rPr>
        <w:t xml:space="preserve"> 202</w:t>
      </w:r>
      <w:r w:rsidR="008206BC">
        <w:rPr>
          <w:color w:val="000000" w:themeColor="text1"/>
        </w:rPr>
        <w:t>2</w:t>
      </w:r>
      <w:r w:rsidR="00A93C27">
        <w:rPr>
          <w:color w:val="000000" w:themeColor="text1"/>
        </w:rPr>
        <w:t>,</w:t>
      </w:r>
      <w:r>
        <w:rPr>
          <w:color w:val="000000" w:themeColor="text1"/>
        </w:rPr>
        <w:t xml:space="preserve"> </w:t>
      </w:r>
      <w:r w:rsidR="007C2939">
        <w:rPr>
          <w:color w:val="000000" w:themeColor="text1"/>
        </w:rPr>
        <w:t>t</w:t>
      </w:r>
      <w:r w:rsidR="00DC1FDB" w:rsidRPr="0055103A">
        <w:rPr>
          <w:color w:val="000000" w:themeColor="text1"/>
        </w:rPr>
        <w:t>he UK, US</w:t>
      </w:r>
      <w:r w:rsidR="00A93C27">
        <w:rPr>
          <w:color w:val="000000" w:themeColor="text1"/>
        </w:rPr>
        <w:t>,</w:t>
      </w:r>
      <w:r w:rsidR="00DC1FDB" w:rsidRPr="0055103A">
        <w:rPr>
          <w:color w:val="000000" w:themeColor="text1"/>
        </w:rPr>
        <w:t xml:space="preserve"> and Canada, sanction</w:t>
      </w:r>
      <w:r w:rsidR="007C2939">
        <w:rPr>
          <w:color w:val="000000" w:themeColor="text1"/>
        </w:rPr>
        <w:t>ed</w:t>
      </w:r>
      <w:r w:rsidR="00DC1FDB" w:rsidRPr="0055103A">
        <w:rPr>
          <w:color w:val="000000" w:themeColor="text1"/>
        </w:rPr>
        <w:t xml:space="preserve"> arms dealers Dr. Aung Moe Myint, Aung Hlaing Oo, General Htun Aung</w:t>
      </w:r>
      <w:r w:rsidR="00A93C27">
        <w:rPr>
          <w:color w:val="000000" w:themeColor="text1"/>
        </w:rPr>
        <w:t>,</w:t>
      </w:r>
      <w:r w:rsidR="007C2939">
        <w:rPr>
          <w:color w:val="000000" w:themeColor="text1"/>
        </w:rPr>
        <w:t xml:space="preserve"> and</w:t>
      </w:r>
      <w:r w:rsidR="00DC1FDB" w:rsidRPr="0055103A">
        <w:rPr>
          <w:color w:val="000000" w:themeColor="text1"/>
        </w:rPr>
        <w:t xml:space="preserve"> companies responsible for supplying arms to the junta</w:t>
      </w:r>
      <w:r w:rsidR="00A93C27">
        <w:rPr>
          <w:color w:val="000000" w:themeColor="text1"/>
        </w:rPr>
        <w:t>,</w:t>
      </w:r>
      <w:r w:rsidR="00DC1FDB" w:rsidRPr="0055103A">
        <w:rPr>
          <w:color w:val="000000" w:themeColor="text1"/>
        </w:rPr>
        <w:t xml:space="preserve"> including Dynasty International Company Ltd, Myanmar Chemical and Machinery Company Ltd, and Miya Win International Ltd.</w:t>
      </w:r>
      <w:r w:rsidR="00DC1FDB" w:rsidRPr="0055103A">
        <w:rPr>
          <w:rStyle w:val="FootnoteReference"/>
          <w:color w:val="000000" w:themeColor="text1"/>
          <w:sz w:val="20"/>
        </w:rPr>
        <w:footnoteReference w:id="204"/>
      </w:r>
      <w:r w:rsidR="00DC1FDB" w:rsidRPr="0055103A">
        <w:rPr>
          <w:color w:val="000000" w:themeColor="text1"/>
        </w:rPr>
        <w:t xml:space="preserve"> </w:t>
      </w:r>
      <w:r w:rsidR="00BC6A99">
        <w:rPr>
          <w:color w:val="000000" w:themeColor="text1"/>
        </w:rPr>
        <w:t>Switzerland sanctioned these individuals on 22 November 2022</w:t>
      </w:r>
      <w:r w:rsidR="00662DF2">
        <w:rPr>
          <w:color w:val="000000" w:themeColor="text1"/>
        </w:rPr>
        <w:t>,</w:t>
      </w:r>
      <w:r w:rsidR="00662DF2" w:rsidRPr="00662DF2">
        <w:t xml:space="preserve"> </w:t>
      </w:r>
      <w:r w:rsidR="00662DF2" w:rsidRPr="00662DF2">
        <w:rPr>
          <w:color w:val="000000" w:themeColor="text1"/>
        </w:rPr>
        <w:t xml:space="preserve">in line with the </w:t>
      </w:r>
      <w:r w:rsidR="00662DF2" w:rsidRPr="00662DF2">
        <w:rPr>
          <w:color w:val="000000" w:themeColor="text1"/>
        </w:rPr>
        <w:lastRenderedPageBreak/>
        <w:t>decision taken by the EU on 8 November 2022</w:t>
      </w:r>
      <w:r w:rsidR="00BC6A99">
        <w:rPr>
          <w:color w:val="000000" w:themeColor="text1"/>
        </w:rPr>
        <w:t>.</w:t>
      </w:r>
      <w:r w:rsidR="00BC6A99">
        <w:rPr>
          <w:rStyle w:val="FootnoteReference"/>
          <w:color w:val="000000" w:themeColor="text1"/>
        </w:rPr>
        <w:footnoteReference w:id="205"/>
      </w:r>
      <w:r w:rsidR="00BC6A99" w:rsidRPr="00684EB1">
        <w:rPr>
          <w:color w:val="000000" w:themeColor="text1"/>
        </w:rPr>
        <w:t xml:space="preserve"> </w:t>
      </w:r>
      <w:r w:rsidR="00BC6A99">
        <w:rPr>
          <w:color w:val="000000" w:themeColor="text1"/>
        </w:rPr>
        <w:t xml:space="preserve"> </w:t>
      </w:r>
      <w:r w:rsidR="00DC1FDB" w:rsidRPr="0055103A">
        <w:rPr>
          <w:color w:val="000000" w:themeColor="text1"/>
        </w:rPr>
        <w:t xml:space="preserve">On 16 June 2022, the UK announced additional sanctions targeting Russian aircraft part </w:t>
      </w:r>
      <w:r w:rsidR="00AA0946">
        <w:rPr>
          <w:color w:val="000000" w:themeColor="text1"/>
        </w:rPr>
        <w:t>vendors</w:t>
      </w:r>
      <w:r w:rsidR="00AA0946" w:rsidRPr="0055103A">
        <w:rPr>
          <w:color w:val="000000" w:themeColor="text1"/>
        </w:rPr>
        <w:t xml:space="preserve"> </w:t>
      </w:r>
      <w:r w:rsidR="00DC1FDB" w:rsidRPr="0055103A">
        <w:rPr>
          <w:color w:val="000000" w:themeColor="text1"/>
        </w:rPr>
        <w:t>supplying the junta and Myanmar arms brokers: JSC Gorizont (Russia), Myanmar New Era Trading Company Limited, Sins Avia Trading House LLC (Russia), Sky Aviator Company LTD, Synpex Shwe Company LTD, and Ural Avia LLC (Russia).</w:t>
      </w:r>
      <w:r w:rsidR="00DC1FDB" w:rsidRPr="0055103A">
        <w:rPr>
          <w:rStyle w:val="FootnoteReference"/>
          <w:color w:val="000000" w:themeColor="text1"/>
          <w:sz w:val="20"/>
        </w:rPr>
        <w:footnoteReference w:id="206"/>
      </w:r>
      <w:r w:rsidR="00DC1FDB" w:rsidRPr="0055103A">
        <w:rPr>
          <w:color w:val="000000" w:themeColor="text1"/>
        </w:rPr>
        <w:t xml:space="preserve"> </w:t>
      </w:r>
    </w:p>
    <w:p w14:paraId="56AE8A23" w14:textId="64C3B005" w:rsidR="00DC1FDB" w:rsidRDefault="000444C5"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Several months later, o</w:t>
      </w:r>
      <w:r w:rsidR="00DC1FDB" w:rsidRPr="0055103A">
        <w:rPr>
          <w:color w:val="000000" w:themeColor="text1"/>
        </w:rPr>
        <w:t>n 25 August 2022</w:t>
      </w:r>
      <w:r>
        <w:rPr>
          <w:color w:val="000000" w:themeColor="text1"/>
        </w:rPr>
        <w:t>,</w:t>
      </w:r>
      <w:r w:rsidR="003C2E1B">
        <w:rPr>
          <w:color w:val="000000" w:themeColor="text1"/>
        </w:rPr>
        <w:t xml:space="preserve"> the UK announced another round of sanctions </w:t>
      </w:r>
      <w:r w:rsidR="00DC1FDB" w:rsidRPr="0055103A">
        <w:rPr>
          <w:color w:val="000000" w:themeColor="text1"/>
        </w:rPr>
        <w:t>target</w:t>
      </w:r>
      <w:r w:rsidR="003C2E1B">
        <w:rPr>
          <w:color w:val="000000" w:themeColor="text1"/>
        </w:rPr>
        <w:t>ing</w:t>
      </w:r>
      <w:r w:rsidR="00DC1FDB" w:rsidRPr="0055103A">
        <w:rPr>
          <w:color w:val="000000" w:themeColor="text1"/>
        </w:rPr>
        <w:t xml:space="preserve"> military-linked businesses in Myanmar, including Star Sapphire Group of Companies, International Gateways Group of Companies Limited (IGG), and Sky One Construction Company Ltd.</w:t>
      </w:r>
      <w:r w:rsidR="00DC1FDB" w:rsidRPr="0055103A">
        <w:rPr>
          <w:rStyle w:val="FootnoteReference"/>
          <w:color w:val="000000" w:themeColor="text1"/>
          <w:sz w:val="20"/>
        </w:rPr>
        <w:footnoteReference w:id="207"/>
      </w:r>
      <w:r w:rsidR="00DC1FDB" w:rsidRPr="0055103A">
        <w:rPr>
          <w:color w:val="000000" w:themeColor="text1"/>
        </w:rPr>
        <w:t xml:space="preserve"> </w:t>
      </w:r>
      <w:r w:rsidR="003C2E1B">
        <w:rPr>
          <w:color w:val="000000" w:themeColor="text1"/>
        </w:rPr>
        <w:t>O</w:t>
      </w:r>
      <w:r w:rsidR="00DC1FDB" w:rsidRPr="0055103A">
        <w:rPr>
          <w:color w:val="000000" w:themeColor="text1"/>
        </w:rPr>
        <w:t>n 6 October 2022</w:t>
      </w:r>
      <w:r w:rsidR="00A93C27">
        <w:rPr>
          <w:color w:val="000000" w:themeColor="text1"/>
        </w:rPr>
        <w:t>,</w:t>
      </w:r>
      <w:r w:rsidR="00DC1FDB" w:rsidRPr="0055103A">
        <w:rPr>
          <w:color w:val="000000" w:themeColor="text1"/>
        </w:rPr>
        <w:t xml:space="preserve"> </w:t>
      </w:r>
      <w:r w:rsidR="003C2E1B">
        <w:rPr>
          <w:color w:val="000000" w:themeColor="text1"/>
        </w:rPr>
        <w:t xml:space="preserve">the US announced </w:t>
      </w:r>
      <w:r w:rsidR="00DC1FDB" w:rsidRPr="0055103A">
        <w:rPr>
          <w:color w:val="000000" w:themeColor="text1"/>
        </w:rPr>
        <w:t xml:space="preserve">that it would further sanction </w:t>
      </w:r>
      <w:r w:rsidR="00AA0946">
        <w:rPr>
          <w:color w:val="000000" w:themeColor="text1"/>
        </w:rPr>
        <w:t>three</w:t>
      </w:r>
      <w:r w:rsidR="00DC1FDB" w:rsidRPr="0055103A">
        <w:rPr>
          <w:color w:val="000000" w:themeColor="text1"/>
        </w:rPr>
        <w:t xml:space="preserve"> individuals and </w:t>
      </w:r>
      <w:r w:rsidR="00AA0946">
        <w:rPr>
          <w:color w:val="000000" w:themeColor="text1"/>
        </w:rPr>
        <w:t>one</w:t>
      </w:r>
      <w:r w:rsidR="00DC1FDB" w:rsidRPr="0055103A">
        <w:rPr>
          <w:color w:val="000000" w:themeColor="text1"/>
        </w:rPr>
        <w:t xml:space="preserve"> entity responsible for providing arms and other material support to the military regime.</w:t>
      </w:r>
      <w:r w:rsidR="00DC1FDB" w:rsidRPr="0055103A">
        <w:rPr>
          <w:rStyle w:val="FootnoteReference"/>
          <w:color w:val="000000" w:themeColor="text1"/>
          <w:sz w:val="20"/>
        </w:rPr>
        <w:footnoteReference w:id="208"/>
      </w:r>
      <w:r w:rsidR="00DC1FDB" w:rsidRPr="0055103A">
        <w:rPr>
          <w:color w:val="000000" w:themeColor="text1"/>
        </w:rPr>
        <w:t xml:space="preserve"> On 8 November</w:t>
      </w:r>
      <w:r w:rsidR="00AA0946">
        <w:rPr>
          <w:color w:val="000000" w:themeColor="text1"/>
        </w:rPr>
        <w:t xml:space="preserve"> 2022</w:t>
      </w:r>
      <w:r w:rsidR="00DC1FDB" w:rsidRPr="0055103A">
        <w:rPr>
          <w:color w:val="000000" w:themeColor="text1"/>
        </w:rPr>
        <w:t>, the US designated a major arms broker for the junta, Kyaw Min Oo, and his company Sky Aviator Company Limited.</w:t>
      </w:r>
      <w:r w:rsidR="00DC1FDB" w:rsidRPr="0055103A">
        <w:rPr>
          <w:rStyle w:val="FootnoteReference"/>
          <w:color w:val="000000" w:themeColor="text1"/>
          <w:sz w:val="20"/>
        </w:rPr>
        <w:footnoteReference w:id="209"/>
      </w:r>
      <w:r w:rsidR="00DC1FDB" w:rsidRPr="0055103A">
        <w:rPr>
          <w:color w:val="000000" w:themeColor="text1"/>
        </w:rPr>
        <w:t xml:space="preserve"> On the same day, the EU adopted new restrictions that target an additional 19 individuals and the State Administrative Council.</w:t>
      </w:r>
      <w:r w:rsidR="00DC1FDB" w:rsidRPr="0055103A">
        <w:rPr>
          <w:rStyle w:val="FootnoteReference"/>
          <w:color w:val="000000" w:themeColor="text1"/>
          <w:sz w:val="20"/>
        </w:rPr>
        <w:footnoteReference w:id="210"/>
      </w:r>
      <w:r w:rsidR="00DC1FDB">
        <w:rPr>
          <w:color w:val="000000" w:themeColor="text1"/>
        </w:rPr>
        <w:t xml:space="preserve"> </w:t>
      </w:r>
      <w:r w:rsidR="00236C9D">
        <w:rPr>
          <w:color w:val="000000" w:themeColor="text1"/>
        </w:rPr>
        <w:t>Switzerland followed suit on 22 November 2022, likewise sanctioning the State Administrative Council as an entity and the same 19 individuals.</w:t>
      </w:r>
      <w:r w:rsidR="00236C9D">
        <w:rPr>
          <w:rStyle w:val="FootnoteReference"/>
          <w:color w:val="000000" w:themeColor="text1"/>
        </w:rPr>
        <w:footnoteReference w:id="211"/>
      </w:r>
    </w:p>
    <w:p w14:paraId="13C3F422" w14:textId="703AE354" w:rsidR="00720C88" w:rsidRPr="003663D0"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486A81">
        <w:rPr>
          <w:color w:val="000000" w:themeColor="text1"/>
        </w:rPr>
        <w:t>On 7 December 2022, Canada became the first country to impose sanctions on the military’s jet fuel suppliers when it designated Asia Sun Group, which imports aviation fuel and plays a critical role in the regime’s supply chain.</w:t>
      </w:r>
      <w:r>
        <w:rPr>
          <w:rStyle w:val="FootnoteReference"/>
          <w:color w:val="000000" w:themeColor="text1"/>
        </w:rPr>
        <w:footnoteReference w:id="212"/>
      </w:r>
      <w:r w:rsidRPr="00486A81">
        <w:rPr>
          <w:color w:val="000000" w:themeColor="text1"/>
        </w:rPr>
        <w:t xml:space="preserve"> Canada also sanctioned arms brokers </w:t>
      </w:r>
      <w:r w:rsidRPr="00486A81">
        <w:rPr>
          <w:color w:val="000000" w:themeColor="text1"/>
          <w:lang w:val="en-US"/>
        </w:rPr>
        <w:t>Dynasty International Company Limited and International Gateways Group.</w:t>
      </w:r>
      <w:r>
        <w:rPr>
          <w:rStyle w:val="FootnoteReference"/>
          <w:color w:val="000000" w:themeColor="text1"/>
          <w:lang w:val="en-US"/>
        </w:rPr>
        <w:footnoteReference w:id="213"/>
      </w:r>
    </w:p>
    <w:p w14:paraId="1E2FEDE0" w14:textId="3064AC1C" w:rsidR="00684EB1" w:rsidRPr="00720C88" w:rsidRDefault="00684EB1"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684EB1">
        <w:rPr>
          <w:color w:val="000000" w:themeColor="text1"/>
        </w:rPr>
        <w:t>Since February 2021, the government of Switzerland</w:t>
      </w:r>
      <w:r w:rsidR="00A93C27">
        <w:rPr>
          <w:color w:val="000000" w:themeColor="text1"/>
        </w:rPr>
        <w:t xml:space="preserve"> has</w:t>
      </w:r>
      <w:r w:rsidRPr="00684EB1">
        <w:rPr>
          <w:color w:val="000000" w:themeColor="text1"/>
        </w:rPr>
        <w:t xml:space="preserve"> imposed sanctions on a total of </w:t>
      </w:r>
      <w:r w:rsidR="00236C9D">
        <w:rPr>
          <w:color w:val="000000" w:themeColor="text1"/>
        </w:rPr>
        <w:t>70</w:t>
      </w:r>
      <w:r w:rsidRPr="00684EB1">
        <w:rPr>
          <w:color w:val="000000" w:themeColor="text1"/>
        </w:rPr>
        <w:t xml:space="preserve"> individuals and </w:t>
      </w:r>
      <w:r w:rsidR="00236C9D">
        <w:rPr>
          <w:color w:val="000000" w:themeColor="text1"/>
        </w:rPr>
        <w:t xml:space="preserve">10 </w:t>
      </w:r>
      <w:r w:rsidRPr="00684EB1">
        <w:rPr>
          <w:color w:val="000000" w:themeColor="text1"/>
        </w:rPr>
        <w:t>entities.</w:t>
      </w:r>
      <w:r w:rsidR="00236C9D" w:rsidRPr="00236C9D">
        <w:rPr>
          <w:rStyle w:val="FootnoteReference"/>
          <w:color w:val="000000" w:themeColor="text1"/>
        </w:rPr>
        <w:t xml:space="preserve"> </w:t>
      </w:r>
      <w:r w:rsidR="00236C9D">
        <w:rPr>
          <w:rStyle w:val="FootnoteReference"/>
          <w:color w:val="000000" w:themeColor="text1"/>
        </w:rPr>
        <w:footnoteReference w:id="214"/>
      </w:r>
      <w:r w:rsidRPr="00684EB1">
        <w:rPr>
          <w:color w:val="000000" w:themeColor="text1"/>
        </w:rPr>
        <w:t xml:space="preserve"> </w:t>
      </w:r>
    </w:p>
    <w:p w14:paraId="034AB314" w14:textId="45E30474" w:rsidR="00DC1FDB" w:rsidRPr="00E25175" w:rsidRDefault="00720C88"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In September 202</w:t>
      </w:r>
      <w:r w:rsidR="00D464C3">
        <w:rPr>
          <w:color w:val="000000" w:themeColor="text1"/>
        </w:rPr>
        <w:t>2</w:t>
      </w:r>
      <w:r>
        <w:rPr>
          <w:color w:val="000000" w:themeColor="text1"/>
        </w:rPr>
        <w:t xml:space="preserve"> the</w:t>
      </w:r>
      <w:r w:rsidRPr="0055103A">
        <w:rPr>
          <w:color w:val="000000" w:themeColor="text1"/>
        </w:rPr>
        <w:t xml:space="preserve"> Australia</w:t>
      </w:r>
      <w:r>
        <w:rPr>
          <w:color w:val="000000" w:themeColor="text1"/>
        </w:rPr>
        <w:t>n government</w:t>
      </w:r>
      <w:r w:rsidRPr="0055103A">
        <w:rPr>
          <w:color w:val="000000" w:themeColor="text1"/>
        </w:rPr>
        <w:t xml:space="preserve"> </w:t>
      </w:r>
      <w:r>
        <w:rPr>
          <w:color w:val="000000" w:themeColor="text1"/>
        </w:rPr>
        <w:t>communicated</w:t>
      </w:r>
      <w:r w:rsidRPr="0055103A">
        <w:rPr>
          <w:color w:val="000000" w:themeColor="text1"/>
        </w:rPr>
        <w:t xml:space="preserve"> the following to the Special Rapporteur</w:t>
      </w:r>
      <w:r>
        <w:rPr>
          <w:color w:val="000000" w:themeColor="text1"/>
        </w:rPr>
        <w:t>:</w:t>
      </w:r>
      <w:r w:rsidRPr="0055103A">
        <w:rPr>
          <w:color w:val="000000" w:themeColor="text1"/>
        </w:rPr>
        <w:t xml:space="preserve"> “Australia’s Foreign Minister, Senator the Hon Penny Wong, has made clear that sanctions against members of the military regime are under active consideration. Consistent with the approach we take on all sanctions regimes, it would not be appropriate to discuss specific persons or entities that may be under consideration for sanctions.”</w:t>
      </w:r>
    </w:p>
    <w:p w14:paraId="63C4B5EB" w14:textId="4ADCF467" w:rsidR="00DC1FDB" w:rsidRPr="00B41280" w:rsidRDefault="00E25175" w:rsidP="00B41280">
      <w:pPr>
        <w:pStyle w:val="Heading3"/>
      </w:pPr>
      <w:r>
        <w:t>3.</w:t>
      </w:r>
      <w:r w:rsidR="00031D70">
        <w:t xml:space="preserve"> </w:t>
      </w:r>
      <w:r>
        <w:t xml:space="preserve"> </w:t>
      </w:r>
      <w:r w:rsidR="00DC1FDB" w:rsidRPr="00B41280">
        <w:t>Engagement with the NUG</w:t>
      </w:r>
    </w:p>
    <w:p w14:paraId="0C83F1CB" w14:textId="21D162FC"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lastRenderedPageBreak/>
        <w:t xml:space="preserve">The UK and Canada began </w:t>
      </w:r>
      <w:r w:rsidR="000444C5">
        <w:rPr>
          <w:color w:val="000000" w:themeColor="text1"/>
        </w:rPr>
        <w:t xml:space="preserve">to publicly </w:t>
      </w:r>
      <w:r w:rsidRPr="0055103A">
        <w:rPr>
          <w:color w:val="000000" w:themeColor="text1"/>
        </w:rPr>
        <w:t>engag</w:t>
      </w:r>
      <w:r w:rsidR="000444C5">
        <w:rPr>
          <w:color w:val="000000" w:themeColor="text1"/>
        </w:rPr>
        <w:t>e</w:t>
      </w:r>
      <w:r w:rsidRPr="0055103A">
        <w:rPr>
          <w:color w:val="000000" w:themeColor="text1"/>
        </w:rPr>
        <w:t xml:space="preserve"> with the National Unity Government NUG in April 2021.</w:t>
      </w:r>
      <w:r w:rsidRPr="0055103A">
        <w:rPr>
          <w:rStyle w:val="FootnoteReference"/>
          <w:color w:val="000000" w:themeColor="text1"/>
          <w:sz w:val="20"/>
        </w:rPr>
        <w:footnoteReference w:id="215"/>
      </w:r>
      <w:r w:rsidRPr="0055103A">
        <w:rPr>
          <w:color w:val="000000" w:themeColor="text1"/>
        </w:rPr>
        <w:t xml:space="preserve"> The next month, the Czech Republic’s Deputy Foreign Minister, Martin Tlapa, sent a letter of recognition to U Lin Thant, the liaison officer appointed by the NUG to serve in the Czech Republic. His letter highlighted, “Our position is clear: not to recognize the new regime as the government of Myanmar…We support the Committee Representing Pyidaungsu Hluttaw (CRPH) and we welcome the formation of the National Unity Government (NUG). We have all our communication channels with the NUG open and we are determined to further collaborate.”</w:t>
      </w:r>
      <w:r w:rsidRPr="0055103A">
        <w:rPr>
          <w:rStyle w:val="FootnoteReference"/>
          <w:color w:val="000000" w:themeColor="text1"/>
          <w:sz w:val="20"/>
        </w:rPr>
        <w:footnoteReference w:id="216"/>
      </w:r>
      <w:r w:rsidRPr="0055103A">
        <w:rPr>
          <w:color w:val="000000" w:themeColor="text1"/>
        </w:rPr>
        <w:t xml:space="preserve"> On the same day, the Czech Minister of Foreign Affairs met with his counterpart in the NUG, Zin Mar Aung.</w:t>
      </w:r>
      <w:r w:rsidRPr="0055103A">
        <w:rPr>
          <w:rStyle w:val="FootnoteReference"/>
          <w:color w:val="000000" w:themeColor="text1"/>
          <w:sz w:val="20"/>
        </w:rPr>
        <w:footnoteReference w:id="217"/>
      </w:r>
    </w:p>
    <w:p w14:paraId="3CDFB5D0" w14:textId="6BCB79DE" w:rsidR="00DC1FDB"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The US began high-level interactions with the NUG in August 2021 when US Deputy Secretary of State Wendy Sherman met with NUG acting Foreign Minister Zin Mar Aung.</w:t>
      </w:r>
      <w:r w:rsidRPr="0055103A">
        <w:rPr>
          <w:rStyle w:val="FootnoteReference"/>
          <w:color w:val="000000" w:themeColor="text1"/>
          <w:sz w:val="20"/>
        </w:rPr>
        <w:footnoteReference w:id="218"/>
      </w:r>
      <w:r w:rsidRPr="0055103A">
        <w:rPr>
          <w:color w:val="000000" w:themeColor="text1"/>
        </w:rPr>
        <w:t xml:space="preserve"> Over the next year, Australia, Canada, the Czech Republic, the EU, the UK, and the US would continue meeting with the NUG at a regular cadence.</w:t>
      </w:r>
    </w:p>
    <w:p w14:paraId="08594EF0" w14:textId="2CE9EBAB" w:rsidR="008D32F7" w:rsidRPr="0055103A" w:rsidRDefault="008D32F7"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According to </w:t>
      </w:r>
      <w:r w:rsidRPr="0055103A">
        <w:rPr>
          <w:i/>
          <w:iCs/>
        </w:rPr>
        <w:t>The Korea Herald</w:t>
      </w:r>
      <w:r w:rsidRPr="0055103A">
        <w:t>, in August 2021, the Office of the President of the Republic of Korea announced that it would be in “constant communication” with major stakeholders, including the NUG. The statement added, “The [Republic of Korea] government will continue to make contributions, going forward, so that the Myanmar situation can be resolved in a direction to meet the aspirations of its people.”</w:t>
      </w:r>
      <w:r w:rsidRPr="0055103A">
        <w:rPr>
          <w:vertAlign w:val="superscript"/>
        </w:rPr>
        <w:footnoteReference w:id="219"/>
      </w:r>
      <w:r w:rsidRPr="0055103A">
        <w:t xml:space="preserve"> Soon after, </w:t>
      </w:r>
      <w:r w:rsidRPr="0055103A">
        <w:rPr>
          <w:i/>
          <w:iCs/>
        </w:rPr>
        <w:t>Nikkei Asia</w:t>
      </w:r>
      <w:r w:rsidRPr="0055103A">
        <w:t xml:space="preserve"> reported that the NUG established its first representative office in Asia in South Korea in September 2021.</w:t>
      </w:r>
      <w:r w:rsidRPr="0055103A">
        <w:rPr>
          <w:vertAlign w:val="superscript"/>
        </w:rPr>
        <w:footnoteReference w:id="220"/>
      </w:r>
      <w:r w:rsidRPr="0055103A">
        <w:t xml:space="preserve">  The Special Rapporteur has learned that while ROK has accepted the opening of the NUG office, government officials have not </w:t>
      </w:r>
      <w:r w:rsidR="000444C5">
        <w:t xml:space="preserve">formally </w:t>
      </w:r>
      <w:r w:rsidRPr="0055103A">
        <w:t>engaged with NUG officials in Seoul.</w:t>
      </w:r>
    </w:p>
    <w:p w14:paraId="6D4EC7D3" w14:textId="7A7BD9E7" w:rsidR="00DC1FDB"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 xml:space="preserve">On 5 October 2021, the European Parliament became the first foreign parliament to recognize the NUG and CRPH after adopting a resolution that </w:t>
      </w:r>
      <w:r w:rsidR="00F54562">
        <w:rPr>
          <w:color w:val="000000" w:themeColor="text1"/>
        </w:rPr>
        <w:t>refers to</w:t>
      </w:r>
      <w:r w:rsidR="00F54562" w:rsidRPr="0055103A">
        <w:rPr>
          <w:color w:val="000000" w:themeColor="text1"/>
        </w:rPr>
        <w:t xml:space="preserve"> </w:t>
      </w:r>
      <w:r w:rsidRPr="0055103A">
        <w:rPr>
          <w:color w:val="000000" w:themeColor="text1"/>
        </w:rPr>
        <w:t xml:space="preserve">the bodies as </w:t>
      </w:r>
      <w:r w:rsidR="00F54562">
        <w:rPr>
          <w:color w:val="000000" w:themeColor="text1"/>
        </w:rPr>
        <w:t xml:space="preserve">“the </w:t>
      </w:r>
      <w:r w:rsidR="00F54562" w:rsidRPr="00F54562">
        <w:rPr>
          <w:color w:val="000000" w:themeColor="text1"/>
        </w:rPr>
        <w:t>only legitimate representatives of the democratic wishes of the people of Myanmar</w:t>
      </w:r>
      <w:r w:rsidR="007C4AF9">
        <w:rPr>
          <w:color w:val="000000" w:themeColor="text1"/>
        </w:rPr>
        <w:t>.</w:t>
      </w:r>
      <w:r w:rsidR="00F54562">
        <w:rPr>
          <w:color w:val="000000" w:themeColor="text1"/>
        </w:rPr>
        <w:t>”</w:t>
      </w:r>
      <w:r w:rsidRPr="0055103A">
        <w:rPr>
          <w:rStyle w:val="FootnoteReference"/>
          <w:color w:val="000000" w:themeColor="text1"/>
          <w:sz w:val="20"/>
        </w:rPr>
        <w:footnoteReference w:id="221"/>
      </w:r>
      <w:r w:rsidRPr="0055103A">
        <w:rPr>
          <w:color w:val="000000" w:themeColor="text1"/>
        </w:rPr>
        <w:t xml:space="preserve"> </w:t>
      </w:r>
    </w:p>
    <w:p w14:paraId="62F29B64" w14:textId="0C971A86" w:rsidR="0032508A" w:rsidRPr="00B41280" w:rsidRDefault="00C933FA"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E25175">
        <w:rPr>
          <w:color w:val="000000" w:themeColor="text1"/>
        </w:rPr>
        <w:t>The NUG now maintains official representative offices in at least Australia, the United States, the United Kingdom, Norway, Czechia, France, Japan, and the Republic of Korea.</w:t>
      </w:r>
    </w:p>
    <w:p w14:paraId="5AA1FB04" w14:textId="23022AB5" w:rsidR="00EC19DB" w:rsidRPr="0026777F" w:rsidRDefault="00031D70" w:rsidP="00720B7B">
      <w:pPr>
        <w:pStyle w:val="Heading2"/>
        <w:ind w:hanging="513"/>
      </w:pPr>
      <w:r>
        <w:t>B</w:t>
      </w:r>
      <w:r w:rsidR="000E51FF">
        <w:t>.</w:t>
      </w:r>
      <w:r w:rsidR="00720B7B">
        <w:tab/>
      </w:r>
      <w:r w:rsidR="00D43BD8" w:rsidRPr="0026777F">
        <w:t xml:space="preserve">Actions by </w:t>
      </w:r>
      <w:r w:rsidR="00EC19DB" w:rsidRPr="0026777F">
        <w:t xml:space="preserve">Member States that have </w:t>
      </w:r>
      <w:r w:rsidR="00D43BD8" w:rsidRPr="0026777F">
        <w:t xml:space="preserve">conferred legitimacy on the SAC and suggested recognition of the SAC </w:t>
      </w:r>
      <w:r w:rsidR="00EC19DB" w:rsidRPr="0026777F">
        <w:t xml:space="preserve">as </w:t>
      </w:r>
      <w:r w:rsidR="00D43BD8" w:rsidRPr="0026777F">
        <w:t>the government of Myanmar</w:t>
      </w:r>
    </w:p>
    <w:p w14:paraId="1327A824" w14:textId="0DBA4438" w:rsidR="00EC19DB"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Since the 1 February 2021 coup, </w:t>
      </w:r>
      <w:r w:rsidR="00D43BD8">
        <w:t>some</w:t>
      </w:r>
      <w:r w:rsidRPr="0055103A">
        <w:t xml:space="preserve"> Member States have </w:t>
      </w:r>
      <w:r w:rsidR="00D43BD8">
        <w:t xml:space="preserve">taken actions that </w:t>
      </w:r>
      <w:r w:rsidR="00D40B05">
        <w:t xml:space="preserve">project </w:t>
      </w:r>
      <w:r w:rsidR="003935A2">
        <w:t>legitim</w:t>
      </w:r>
      <w:r w:rsidR="00D40B05">
        <w:t>acy</w:t>
      </w:r>
      <w:r w:rsidR="003935A2">
        <w:t xml:space="preserve"> and bolste</w:t>
      </w:r>
      <w:r w:rsidR="00D40B05">
        <w:t>r</w:t>
      </w:r>
      <w:r w:rsidR="003935A2">
        <w:t xml:space="preserve"> </w:t>
      </w:r>
      <w:r w:rsidRPr="0055103A">
        <w:t xml:space="preserve">the </w:t>
      </w:r>
      <w:r w:rsidR="00D43BD8">
        <w:t xml:space="preserve">SAC’s </w:t>
      </w:r>
      <w:r w:rsidRPr="0055103A">
        <w:t>claim</w:t>
      </w:r>
      <w:r w:rsidR="003935A2">
        <w:t xml:space="preserve"> to be Myanmar’s government</w:t>
      </w:r>
      <w:r w:rsidR="00D43BD8">
        <w:t>,</w:t>
      </w:r>
      <w:r>
        <w:t xml:space="preserve"> </w:t>
      </w:r>
      <w:r w:rsidRPr="0055103A">
        <w:t>including</w:t>
      </w:r>
      <w:r w:rsidR="00D43BD8">
        <w:t xml:space="preserve"> extending diplomatic recognition to the SAC, providing support to </w:t>
      </w:r>
      <w:r w:rsidR="003935A2">
        <w:t xml:space="preserve">or discussing </w:t>
      </w:r>
      <w:r w:rsidR="00D43BD8">
        <w:t xml:space="preserve">the junta’s planned “elections” in 2023, </w:t>
      </w:r>
      <w:r w:rsidR="00B35C16">
        <w:t xml:space="preserve">or </w:t>
      </w:r>
      <w:r w:rsidR="003935A2">
        <w:t>otherwise</w:t>
      </w:r>
      <w:r w:rsidR="00B35C16">
        <w:t xml:space="preserve"> </w:t>
      </w:r>
      <w:r w:rsidR="00D43BD8">
        <w:t>deepen</w:t>
      </w:r>
      <w:r w:rsidR="003935A2">
        <w:t>ing</w:t>
      </w:r>
      <w:r w:rsidR="00D43BD8">
        <w:t xml:space="preserve"> </w:t>
      </w:r>
      <w:r w:rsidRPr="0055103A">
        <w:t>bilateral cooperation</w:t>
      </w:r>
      <w:r>
        <w:t>.</w:t>
      </w:r>
    </w:p>
    <w:p w14:paraId="736A1ED4" w14:textId="730E77A5" w:rsidR="00EC19DB" w:rsidRPr="00B41280" w:rsidRDefault="00031D70" w:rsidP="00B41280">
      <w:pPr>
        <w:pStyle w:val="Heading3"/>
      </w:pPr>
      <w:r>
        <w:lastRenderedPageBreak/>
        <w:t xml:space="preserve">1.  </w:t>
      </w:r>
      <w:r w:rsidR="00EC19DB" w:rsidRPr="00B41280">
        <w:t>Diplomatic Recognition</w:t>
      </w:r>
    </w:p>
    <w:p w14:paraId="492D9C3B" w14:textId="2997361A" w:rsidR="00EC19DB"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Several of these Member States </w:t>
      </w:r>
      <w:r w:rsidR="006E1407">
        <w:t>provided recognition to</w:t>
      </w:r>
      <w:r w:rsidRPr="0055103A">
        <w:t xml:space="preserve"> the military junta in the aftermath of the coup through </w:t>
      </w:r>
      <w:r w:rsidR="006E1407">
        <w:t>presenting the credentials</w:t>
      </w:r>
      <w:r w:rsidR="006E1407" w:rsidRPr="0055103A">
        <w:t xml:space="preserve"> </w:t>
      </w:r>
      <w:r w:rsidRPr="0055103A">
        <w:t xml:space="preserve">of new ambassadors to the junta. </w:t>
      </w:r>
    </w:p>
    <w:p w14:paraId="0BA5152F" w14:textId="00751905" w:rsidR="00EC19DB" w:rsidRPr="0055103A"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On 15 November 2021, India’s Ministry of External Affairs </w:t>
      </w:r>
      <w:r>
        <w:t xml:space="preserve">announced </w:t>
      </w:r>
      <w:r w:rsidRPr="0055103A">
        <w:t xml:space="preserve">that the Indian government </w:t>
      </w:r>
      <w:r>
        <w:t xml:space="preserve">had </w:t>
      </w:r>
      <w:r w:rsidRPr="0055103A">
        <w:t xml:space="preserve">appointed Shri Vinay Kumar </w:t>
      </w:r>
      <w:r>
        <w:t>to</w:t>
      </w:r>
      <w:r w:rsidRPr="0055103A">
        <w:t xml:space="preserve"> serve as the country</w:t>
      </w:r>
      <w:r w:rsidR="00E25175">
        <w:t>’</w:t>
      </w:r>
      <w:r w:rsidRPr="0055103A">
        <w:t>s next ambassador to Myanmar.</w:t>
      </w:r>
      <w:r w:rsidRPr="0055103A">
        <w:rPr>
          <w:vertAlign w:val="superscript"/>
        </w:rPr>
        <w:footnoteReference w:id="222"/>
      </w:r>
      <w:r w:rsidRPr="0055103A">
        <w:t xml:space="preserve"> </w:t>
      </w:r>
      <w:r w:rsidR="00085D69">
        <w:t xml:space="preserve">The </w:t>
      </w:r>
      <w:r w:rsidRPr="0055103A">
        <w:t>junta’s Ministry of Information</w:t>
      </w:r>
      <w:r w:rsidR="00085D69">
        <w:t xml:space="preserve"> reported that</w:t>
      </w:r>
      <w:r w:rsidRPr="0055103A">
        <w:t xml:space="preserve"> Ambassador Kumar presented his credentials to coup leader Min Aung Hlaing on 6 April 2022. </w:t>
      </w:r>
      <w:r w:rsidR="00927D42">
        <w:t>According to the Myanmar government, t</w:t>
      </w:r>
      <w:r w:rsidRPr="0055103A">
        <w:t>he pair discussed “enhancement of friendship, stability, peace and development of border areas, trade promotion, further cooperation in various sectors of both countries and political changes in Myanmar.”</w:t>
      </w:r>
      <w:r w:rsidRPr="0055103A">
        <w:rPr>
          <w:rStyle w:val="FootnoteReference"/>
          <w:sz w:val="20"/>
        </w:rPr>
        <w:footnoteReference w:id="223"/>
      </w:r>
      <w:r w:rsidRPr="0055103A">
        <w:t xml:space="preserve"> </w:t>
      </w:r>
      <w:r>
        <w:t xml:space="preserve">In conversations with the Special Rapporteur, India explained that the presentation of credentials was not intended to legitimize the regime. India clarified that its policy is to remain engaged with </w:t>
      </w:r>
      <w:r w:rsidR="007956A2">
        <w:t xml:space="preserve">all </w:t>
      </w:r>
      <w:r>
        <w:t xml:space="preserve">countries in India’s </w:t>
      </w:r>
      <w:r w:rsidR="00B35C16">
        <w:t>neighborhood</w:t>
      </w:r>
      <w:r>
        <w:t xml:space="preserve"> “irrespective of the ruling establishment.” India’s representative told the Special Rapporteur that the presentation of credentials </w:t>
      </w:r>
      <w:r w:rsidR="00B35C16">
        <w:t xml:space="preserve">was </w:t>
      </w:r>
      <w:r>
        <w:t xml:space="preserve">to create the diplomatic space whereby India can remain engaged with and influence the SAC. India further explained that because of its 1,600 km land border and shared maritime space, India must engage in the interest of its foreign policy and security concerns.  </w:t>
      </w:r>
    </w:p>
    <w:p w14:paraId="572A6D8F" w14:textId="274D7962" w:rsidR="00EC19DB" w:rsidRPr="0055103A"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On 18 March 2022, </w:t>
      </w:r>
      <w:r>
        <w:t xml:space="preserve">Saudi Arabia’s </w:t>
      </w:r>
      <w:r w:rsidRPr="0055103A">
        <w:t xml:space="preserve">Ambassador Saud bin Abdullah Al-Subaie presented his diplomatic credentials to Senior General Min Aung Hlaing, who accepted his letters of </w:t>
      </w:r>
      <w:r w:rsidR="00D464C3">
        <w:t>credentials</w:t>
      </w:r>
      <w:r w:rsidR="00D464C3" w:rsidRPr="0055103A">
        <w:t xml:space="preserve"> </w:t>
      </w:r>
      <w:r w:rsidRPr="0055103A">
        <w:t xml:space="preserve">(see image of </w:t>
      </w:r>
      <w:r w:rsidRPr="0055103A">
        <w:rPr>
          <w:i/>
          <w:iCs/>
        </w:rPr>
        <w:t>Global New Light of Myanmar</w:t>
      </w:r>
      <w:r w:rsidRPr="0055103A">
        <w:t xml:space="preserve"> below).</w:t>
      </w:r>
      <w:r w:rsidRPr="0055103A">
        <w:rPr>
          <w:vertAlign w:val="superscript"/>
        </w:rPr>
        <w:t xml:space="preserve"> </w:t>
      </w:r>
      <w:r w:rsidRPr="0055103A">
        <w:rPr>
          <w:vertAlign w:val="superscript"/>
        </w:rPr>
        <w:footnoteReference w:id="224"/>
      </w:r>
      <w:r w:rsidRPr="0055103A">
        <w:t xml:space="preserve">  The Saudi Foreign Ministry also tweeted out a picture of the ambassador meeting with Min Aung Hlaing, identifying him as “Prime Minister of the Republic of the Union of Myanmar.”</w:t>
      </w:r>
      <w:r w:rsidRPr="0055103A">
        <w:rPr>
          <w:vertAlign w:val="superscript"/>
        </w:rPr>
        <w:footnoteReference w:id="225"/>
      </w:r>
      <w:r w:rsidRPr="0055103A">
        <w:t xml:space="preserve"> In written communications with the Special Rapporteur in response to this information, Saudi Arabia </w:t>
      </w:r>
      <w:r>
        <w:t>did not address the question of recognition, but stressed</w:t>
      </w:r>
      <w:r w:rsidRPr="0055103A">
        <w:t xml:space="preserve">, “its position as one of the leading countries to support the Rohingya Muslim minority in Myanmar.”  </w:t>
      </w:r>
    </w:p>
    <w:p w14:paraId="11B9FDB7" w14:textId="623670A7" w:rsidR="00EC19DB" w:rsidRPr="0055103A"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Sri Lanka initially </w:t>
      </w:r>
      <w:r>
        <w:t>did</w:t>
      </w:r>
      <w:r w:rsidRPr="0055103A">
        <w:t xml:space="preserve"> not take a position on the </w:t>
      </w:r>
      <w:r>
        <w:t>SAC’s</w:t>
      </w:r>
      <w:r w:rsidRPr="0055103A">
        <w:t xml:space="preserve"> legitimacy. In fact, after Sri Lanka extended an invitation to the junta-appointed Minister for Foreign Affairs, U Wunna Maung Lwin, to attend the </w:t>
      </w:r>
      <w:r w:rsidR="00D464C3" w:rsidRPr="00D464C3">
        <w:t xml:space="preserve">Bay of Bengal Initiative for Multi-Sectoral Technical and Economic Cooperation </w:t>
      </w:r>
      <w:r w:rsidR="00D464C3">
        <w:t>(</w:t>
      </w:r>
      <w:r w:rsidRPr="0055103A">
        <w:t>BIMSTEC</w:t>
      </w:r>
      <w:r w:rsidR="00D464C3">
        <w:t>)</w:t>
      </w:r>
      <w:r w:rsidRPr="0055103A">
        <w:t xml:space="preserve"> in Colombo in March 2021, Jayanath Colombage, Secretary to Sri Lanka’s Ministry of Foreign Affairs, told </w:t>
      </w:r>
      <w:r w:rsidRPr="0055103A">
        <w:rPr>
          <w:i/>
          <w:iCs/>
        </w:rPr>
        <w:t>Reuters</w:t>
      </w:r>
      <w:r w:rsidRPr="0055103A">
        <w:t>, “That doesn’t mean we have accepted the Myanmar military government…We have not taken a position on that.”</w:t>
      </w:r>
      <w:r w:rsidRPr="0055103A">
        <w:rPr>
          <w:vertAlign w:val="superscript"/>
        </w:rPr>
        <w:footnoteReference w:id="226"/>
      </w:r>
      <w:r w:rsidRPr="0055103A">
        <w:t xml:space="preserve"> Sri Lanka then invited U Wunna Maung Lwin once again to participate in the virtual BIMSTEC Summit held 28</w:t>
      </w:r>
      <w:r>
        <w:t>-</w:t>
      </w:r>
      <w:r w:rsidRPr="0055103A">
        <w:t xml:space="preserve">30 March 2022, </w:t>
      </w:r>
      <w:r>
        <w:t>but</w:t>
      </w:r>
      <w:r w:rsidRPr="0055103A">
        <w:t xml:space="preserve"> Secretary Colombage told </w:t>
      </w:r>
      <w:r w:rsidRPr="0055103A">
        <w:rPr>
          <w:i/>
          <w:iCs/>
        </w:rPr>
        <w:t xml:space="preserve">The Hindu, </w:t>
      </w:r>
      <w:r w:rsidRPr="0055103A">
        <w:t xml:space="preserve">“Inviting Myanmar to join the summit virtually does not amount to Sri Lanka recognising what is happening in Myanmar. At the same time, rather than isolating a country, it is better </w:t>
      </w:r>
      <w:r w:rsidRPr="0055103A">
        <w:lastRenderedPageBreak/>
        <w:t>to have them in your fold, and talk to them, discuss, engage.”</w:t>
      </w:r>
      <w:r w:rsidRPr="0055103A">
        <w:rPr>
          <w:vertAlign w:val="superscript"/>
        </w:rPr>
        <w:footnoteReference w:id="227"/>
      </w:r>
      <w:r w:rsidRPr="0055103A">
        <w:t xml:space="preserve"> </w:t>
      </w:r>
      <w:r>
        <w:t xml:space="preserve">On </w:t>
      </w:r>
      <w:r w:rsidRPr="0055103A">
        <w:t xml:space="preserve">7 June 2022, Sri Lanka’s Ambassador to Myanmar Mr. J M Sri Janaka Priyantha Bandara presented his credentials to Min Aung Hlaing. According to </w:t>
      </w:r>
      <w:r w:rsidR="002A2775">
        <w:t xml:space="preserve">the </w:t>
      </w:r>
      <w:r w:rsidRPr="0055103A">
        <w:rPr>
          <w:i/>
          <w:iCs/>
        </w:rPr>
        <w:t xml:space="preserve">Global New Light of Myanmar, </w:t>
      </w:r>
      <w:r w:rsidRPr="0055103A">
        <w:t>“At the ceremony, they frankly discussed diplomatic relations and friendly relations between the two countries, the enhancement of tourism services, assistance from Myanmar to Sri Lanka, business affairs, cooperation in the agriculture sector and political changes in the two countries.”</w:t>
      </w:r>
      <w:r w:rsidRPr="0055103A">
        <w:rPr>
          <w:vertAlign w:val="superscript"/>
        </w:rPr>
        <w:footnoteReference w:id="228"/>
      </w:r>
      <w:r w:rsidRPr="0055103A">
        <w:t xml:space="preserve"> </w:t>
      </w:r>
      <w:r>
        <w:t xml:space="preserve">Sri Lanka did not respond to the Special Rapporteur’s request for additional context or information.  </w:t>
      </w:r>
    </w:p>
    <w:p w14:paraId="27470523" w14:textId="786360D3" w:rsidR="00EC19DB"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Pr>
          <w:noProof/>
          <w:lang w:eastAsia="en-GB"/>
        </w:rPr>
        <mc:AlternateContent>
          <mc:Choice Requires="wps">
            <w:drawing>
              <wp:anchor distT="0" distB="0" distL="114300" distR="114300" simplePos="0" relativeHeight="251658241" behindDoc="0" locked="0" layoutInCell="1" allowOverlap="1" wp14:anchorId="34277EEA" wp14:editId="6A3C9AF7">
                <wp:simplePos x="0" y="0"/>
                <wp:positionH relativeFrom="column">
                  <wp:posOffset>435610</wp:posOffset>
                </wp:positionH>
                <wp:positionV relativeFrom="paragraph">
                  <wp:posOffset>4276090</wp:posOffset>
                </wp:positionV>
                <wp:extent cx="5278120" cy="258445"/>
                <wp:effectExtent l="0" t="0" r="5080" b="12065"/>
                <wp:wrapSquare wrapText="bothSides"/>
                <wp:docPr id="6" name="Text Box 6"/>
                <wp:cNvGraphicFramePr/>
                <a:graphic xmlns:a="http://schemas.openxmlformats.org/drawingml/2006/main">
                  <a:graphicData uri="http://schemas.microsoft.com/office/word/2010/wordprocessingShape">
                    <wps:wsp>
                      <wps:cNvSpPr txBox="1"/>
                      <wps:spPr>
                        <a:xfrm>
                          <a:off x="0" y="0"/>
                          <a:ext cx="5278120" cy="258445"/>
                        </a:xfrm>
                        <a:prstGeom prst="rect">
                          <a:avLst/>
                        </a:prstGeom>
                        <a:solidFill>
                          <a:prstClr val="white"/>
                        </a:solidFill>
                        <a:ln>
                          <a:noFill/>
                        </a:ln>
                      </wps:spPr>
                      <wps:txbx>
                        <w:txbxContent>
                          <w:p w14:paraId="41FFB8A8" w14:textId="77777777" w:rsidR="00960709" w:rsidRPr="0047530D" w:rsidRDefault="00960709" w:rsidP="002F7BEC">
                            <w:pPr>
                              <w:pStyle w:val="Caption"/>
                              <w:rPr>
                                <w:rFonts w:eastAsiaTheme="minorHAnsi"/>
                                <w:noProof/>
                                <w:sz w:val="20"/>
                                <w:szCs w:val="20"/>
                                <w:lang w:val="en-GB"/>
                              </w:rPr>
                            </w:pPr>
                            <w:r>
                              <w:t>Global New Light of Myanmar - 18 March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277EEA" id="_x0000_t202" coordsize="21600,21600" o:spt="202" path="m,l,21600r21600,l21600,xe">
                <v:stroke joinstyle="miter"/>
                <v:path gradientshapeok="t" o:connecttype="rect"/>
              </v:shapetype>
              <v:shape id="Text Box 6" o:spid="_x0000_s1026" type="#_x0000_t202" style="position:absolute;left:0;text-align:left;margin-left:34.3pt;margin-top:336.7pt;width:415.6pt;height:20.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" stroked="f">
                <v:textbox style="mso-fit-shape-to-text:t" inset="0,0,0,0">
                  <w:txbxContent>
                    <w:p w14:paraId="41FFB8A8" w14:textId="77777777" w:rsidR="00960709" w:rsidRPr="0047530D" w:rsidRDefault="00960709" w:rsidP="002F7BEC">
                      <w:pPr>
                        <w:pStyle w:val="Caption"/>
                        <w:rPr>
                          <w:rFonts w:eastAsiaTheme="minorHAnsi"/>
                          <w:noProof/>
                          <w:sz w:val="20"/>
                          <w:szCs w:val="20"/>
                          <w:lang w:val="en-GB"/>
                        </w:rPr>
                      </w:pPr>
                      <w:r>
                        <w:t>Global New Light of Myanmar - 18 March 2022</w:t>
                      </w:r>
                    </w:p>
                  </w:txbxContent>
                </v:textbox>
                <w10:wrap type="square"/>
              </v:shape>
            </w:pict>
          </mc:Fallback>
        </mc:AlternateContent>
      </w:r>
      <w:r w:rsidRPr="00A7539E">
        <w:rPr>
          <w:noProof/>
          <w:lang w:eastAsia="en-GB"/>
        </w:rPr>
        <w:drawing>
          <wp:anchor distT="0" distB="0" distL="114300" distR="114300" simplePos="0" relativeHeight="251658240" behindDoc="0" locked="0" layoutInCell="1" allowOverlap="1" wp14:anchorId="3211EC45" wp14:editId="74A1D42D">
            <wp:simplePos x="0" y="0"/>
            <wp:positionH relativeFrom="column">
              <wp:posOffset>435610</wp:posOffset>
            </wp:positionH>
            <wp:positionV relativeFrom="paragraph">
              <wp:posOffset>30111</wp:posOffset>
            </wp:positionV>
            <wp:extent cx="5278120" cy="4189095"/>
            <wp:effectExtent l="0" t="0" r="5080" b="1905"/>
            <wp:wrapSquare wrapText="bothSides"/>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78120" cy="4189095"/>
                    </a:xfrm>
                    <a:prstGeom prst="rect">
                      <a:avLst/>
                    </a:prstGeom>
                  </pic:spPr>
                </pic:pic>
              </a:graphicData>
            </a:graphic>
            <wp14:sizeRelH relativeFrom="page">
              <wp14:pctWidth>0</wp14:pctWidth>
            </wp14:sizeRelH>
            <wp14:sizeRelV relativeFrom="page">
              <wp14:pctHeight>0</wp14:pctHeight>
            </wp14:sizeRelV>
          </wp:anchor>
        </w:drawing>
      </w:r>
      <w:r w:rsidRPr="0055103A">
        <w:t xml:space="preserve">On 9 August 2022, the junta’s </w:t>
      </w:r>
      <w:r w:rsidR="004E64CC">
        <w:t>a</w:t>
      </w:r>
      <w:r w:rsidRPr="0055103A">
        <w:t>mbassador to Belarus presented his credentials to Belarus’ First Deputy Minister of Foreign Affairs of the Republic of Belarus Sergei Aleinik.</w:t>
      </w:r>
      <w:r w:rsidR="001249D8" w:rsidRPr="00B41280">
        <w:rPr>
          <w:rStyle w:val="FootnoteReference"/>
        </w:rPr>
        <w:footnoteReference w:id="229"/>
      </w:r>
      <w:r w:rsidRPr="0055103A">
        <w:t xml:space="preserve"> Belarus’ Ministry of Foreign Affairs posted the information to its website as a press release showing a picture of Lwin Oo a</w:t>
      </w:r>
      <w:r w:rsidR="00C23858">
        <w:t>n</w:t>
      </w:r>
      <w:r w:rsidRPr="0055103A">
        <w:t>d Sergei Aleinik.  The release noted: “The parties discussed the current state and prospects of the development of the Belarusian-Myanmar relations, as well as interactions in international organizations.”</w:t>
      </w:r>
      <w:r w:rsidR="001249D8" w:rsidRPr="00B41280">
        <w:rPr>
          <w:rStyle w:val="FootnoteReference"/>
        </w:rPr>
        <w:footnoteReference w:id="230"/>
      </w:r>
    </w:p>
    <w:p w14:paraId="2EC82D32" w14:textId="105A28D2" w:rsidR="00D43BD8" w:rsidRPr="0055103A" w:rsidRDefault="00D43BD8" w:rsidP="00D43BD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While China and Russia have not formally presented credentials to the military junta, they have nonetheless </w:t>
      </w:r>
      <w:r>
        <w:t>taken actions and issued statements that are tantamount to recognizing</w:t>
      </w:r>
      <w:r w:rsidRPr="0055103A">
        <w:t xml:space="preserve"> the </w:t>
      </w:r>
      <w:r>
        <w:t xml:space="preserve">SAC as the </w:t>
      </w:r>
      <w:r w:rsidRPr="0055103A">
        <w:t xml:space="preserve">government of Myanmar. On 6 June 2021, China explicitly referred to Min Aung Hlaing as “the leader of Myanmar” when describing a </w:t>
      </w:r>
      <w:r>
        <w:t xml:space="preserve">5 </w:t>
      </w:r>
      <w:r w:rsidRPr="0055103A">
        <w:t xml:space="preserve">June </w:t>
      </w:r>
      <w:r w:rsidR="00611CCE">
        <w:t xml:space="preserve">2021 </w:t>
      </w:r>
      <w:r w:rsidRPr="0055103A">
        <w:t xml:space="preserve">meeting with </w:t>
      </w:r>
      <w:r w:rsidRPr="0055103A">
        <w:lastRenderedPageBreak/>
        <w:t>Chinese Ambassador H.E. Mr. Chen Hai in Naypyitaw</w:t>
      </w:r>
      <w:r>
        <w:t>.</w:t>
      </w:r>
      <w:r w:rsidRPr="0055103A">
        <w:rPr>
          <w:vertAlign w:val="superscript"/>
        </w:rPr>
        <w:footnoteReference w:id="231"/>
      </w:r>
      <w:r w:rsidRPr="0055103A">
        <w:t xml:space="preserve"> </w:t>
      </w:r>
      <w:r>
        <w:t>T</w:t>
      </w:r>
      <w:r w:rsidRPr="0055103A">
        <w:t xml:space="preserve">hereafter, high-ranking Chinese representatives </w:t>
      </w:r>
      <w:r>
        <w:t xml:space="preserve">have been holding </w:t>
      </w:r>
      <w:r w:rsidRPr="0055103A">
        <w:t xml:space="preserve">regular meetings </w:t>
      </w:r>
      <w:r>
        <w:t xml:space="preserve">with </w:t>
      </w:r>
      <w:r w:rsidRPr="0055103A">
        <w:t>junta officials</w:t>
      </w:r>
      <w:r>
        <w:t>, highlighted in greater detail below</w:t>
      </w:r>
      <w:r w:rsidRPr="0055103A">
        <w:t xml:space="preserve">. </w:t>
      </w:r>
    </w:p>
    <w:p w14:paraId="77D8BFAD" w14:textId="7E2D5E34" w:rsidR="00D43BD8" w:rsidRDefault="00D43BD8" w:rsidP="00D43BD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The Russian Federation has </w:t>
      </w:r>
      <w:r>
        <w:t>regularly engaged</w:t>
      </w:r>
      <w:r w:rsidRPr="0055103A">
        <w:t xml:space="preserve"> the junta as the official government</w:t>
      </w:r>
      <w:r>
        <w:t xml:space="preserve">. </w:t>
      </w:r>
      <w:r w:rsidRPr="0055103A">
        <w:t xml:space="preserve"> </w:t>
      </w:r>
      <w:r>
        <w:t xml:space="preserve">On </w:t>
      </w:r>
      <w:r w:rsidRPr="0055103A">
        <w:t>3 August 2022, Russian Minister of Foreign Affairs Sergey Lavrov travel</w:t>
      </w:r>
      <w:r>
        <w:t>l</w:t>
      </w:r>
      <w:r w:rsidRPr="0055103A">
        <w:t xml:space="preserve">ed to Myanmar and met with Min Aung Hlaing. According to the </w:t>
      </w:r>
      <w:r w:rsidRPr="0055103A">
        <w:rPr>
          <w:i/>
          <w:iCs/>
        </w:rPr>
        <w:t>Global New Light of Myanmar,</w:t>
      </w:r>
      <w:r w:rsidRPr="0055103A">
        <w:t xml:space="preserve"> the pair discussed “plans to open two Myanmar consulates to Russia in order to promote the diplomatic relations as Russia and Myanmar are close friends, efforts to be made for opening Russian consulates in Myanmar, plans of them to ally as permanent friendly countries and permanent allies” and extensive cooperation across various sectors.</w:t>
      </w:r>
      <w:r w:rsidRPr="0055103A">
        <w:rPr>
          <w:vertAlign w:val="superscript"/>
        </w:rPr>
        <w:footnoteReference w:id="232"/>
      </w:r>
    </w:p>
    <w:p w14:paraId="01FBB986" w14:textId="6702C96A" w:rsidR="00D43BD8" w:rsidRDefault="00D43BD8" w:rsidP="00D43BD8">
      <w:pPr>
        <w:pStyle w:val="SingleTxtG"/>
        <w:numPr>
          <w:ilvl w:val="0"/>
          <w:numId w:val="6"/>
        </w:numPr>
        <w:tabs>
          <w:tab w:val="clear" w:pos="1701"/>
          <w:tab w:val="left" w:pos="1800"/>
        </w:tabs>
        <w:kinsoku/>
        <w:overflowPunct/>
        <w:autoSpaceDE/>
        <w:autoSpaceDN/>
        <w:adjustRightInd/>
        <w:snapToGrid/>
        <w:spacing w:line="240" w:lineRule="auto"/>
        <w:ind w:left="1080" w:firstLine="0"/>
      </w:pPr>
      <w:r>
        <w:t>While Japan has not formally presented credentials to the SAC, i</w:t>
      </w:r>
      <w:r w:rsidRPr="00104057">
        <w:t xml:space="preserve">n November 2021, </w:t>
      </w:r>
      <w:r>
        <w:t>its government decided to</w:t>
      </w:r>
      <w:r w:rsidRPr="00104057">
        <w:t xml:space="preserve"> accept five junta-appointed diplomats as representatives of Myanmar after previously committing to continue recognizing diplomats who were fired by the junta after the coup. A source from Japan’s Foreign Ministry defended these actions</w:t>
      </w:r>
      <w:r>
        <w:t xml:space="preserve"> stating that </w:t>
      </w:r>
      <w:r w:rsidRPr="00104057">
        <w:t>there must be some practical connections with the military government.</w:t>
      </w:r>
      <w:r>
        <w:rPr>
          <w:rStyle w:val="FootnoteReference"/>
        </w:rPr>
        <w:footnoteReference w:id="233"/>
      </w:r>
    </w:p>
    <w:p w14:paraId="6A9CD745" w14:textId="2DB6D167" w:rsidR="00EC19DB" w:rsidRPr="00B41280" w:rsidRDefault="00E25175" w:rsidP="00B41280">
      <w:pPr>
        <w:pStyle w:val="Heading3"/>
      </w:pPr>
      <w:r>
        <w:t>2</w:t>
      </w:r>
      <w:r>
        <w:rPr>
          <w:rFonts w:eastAsiaTheme="minorHAnsi"/>
          <w:i w:val="0"/>
          <w:iCs w:val="0"/>
          <w:color w:val="auto"/>
          <w:bdr w:val="none" w:sz="0" w:space="0" w:color="auto"/>
          <w:lang w:val="en-GB" w:eastAsia="en-US"/>
        </w:rPr>
        <w:t>.</w:t>
      </w:r>
      <w:r>
        <w:t xml:space="preserve">  </w:t>
      </w:r>
      <w:r w:rsidR="009556A9">
        <w:t>Engagement on</w:t>
      </w:r>
      <w:r w:rsidR="00EC19DB">
        <w:t xml:space="preserve"> </w:t>
      </w:r>
      <w:r w:rsidR="00031D70">
        <w:t>j</w:t>
      </w:r>
      <w:r w:rsidR="00EC19DB">
        <w:t>unta</w:t>
      </w:r>
      <w:r w:rsidR="00EC19DB" w:rsidRPr="00B41280">
        <w:t xml:space="preserve">-run </w:t>
      </w:r>
      <w:r w:rsidR="00031D70">
        <w:t>e</w:t>
      </w:r>
      <w:r w:rsidR="00EC19DB">
        <w:t>lections</w:t>
      </w:r>
    </w:p>
    <w:p w14:paraId="1DFB5DD1" w14:textId="7F892A32" w:rsidR="00EC19DB" w:rsidRDefault="00D806EE"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Pr>
          <w:noProof/>
          <w:lang w:eastAsia="en-GB"/>
        </w:rPr>
        <mc:AlternateContent>
          <mc:Choice Requires="wps">
            <w:drawing>
              <wp:anchor distT="0" distB="0" distL="114300" distR="114300" simplePos="0" relativeHeight="251658243" behindDoc="0" locked="0" layoutInCell="1" allowOverlap="1" wp14:anchorId="0144B94C" wp14:editId="6C2ABB44">
                <wp:simplePos x="0" y="0"/>
                <wp:positionH relativeFrom="column">
                  <wp:posOffset>63500</wp:posOffset>
                </wp:positionH>
                <wp:positionV relativeFrom="paragraph">
                  <wp:posOffset>4027170</wp:posOffset>
                </wp:positionV>
                <wp:extent cx="5943600" cy="2584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258445"/>
                        </a:xfrm>
                        <a:prstGeom prst="rect">
                          <a:avLst/>
                        </a:prstGeom>
                        <a:solidFill>
                          <a:prstClr val="white"/>
                        </a:solidFill>
                        <a:ln>
                          <a:noFill/>
                        </a:ln>
                      </wps:spPr>
                      <wps:txbx>
                        <w:txbxContent>
                          <w:p w14:paraId="7F629B1F" w14:textId="77777777" w:rsidR="00960709" w:rsidRPr="00DB2E41" w:rsidRDefault="00960709" w:rsidP="0063562D">
                            <w:pPr>
                              <w:pStyle w:val="Caption"/>
                              <w:jc w:val="center"/>
                              <w:rPr>
                                <w:rFonts w:eastAsiaTheme="minorHAnsi"/>
                                <w:noProof/>
                                <w:sz w:val="20"/>
                                <w:szCs w:val="20"/>
                                <w:lang w:val="en-GB"/>
                              </w:rPr>
                            </w:pPr>
                            <w:r>
                              <w:t>Global New Light of Myanmar 27 July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4B94C" id="Text Box 9" o:spid="_x0000_s1027" type="#_x0000_t202" style="position:absolute;left:0;text-align:left;margin-left:5pt;margin-top:317.1pt;width:468pt;height:20.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" stroked="f">
                <v:textbox style="mso-fit-shape-to-text:t" inset="0,0,0,0">
                  <w:txbxContent>
                    <w:p w14:paraId="7F629B1F" w14:textId="77777777" w:rsidR="00960709" w:rsidRPr="00DB2E41" w:rsidRDefault="00960709" w:rsidP="0063562D">
                      <w:pPr>
                        <w:pStyle w:val="Caption"/>
                        <w:jc w:val="center"/>
                        <w:rPr>
                          <w:rFonts w:eastAsiaTheme="minorHAnsi"/>
                          <w:noProof/>
                          <w:sz w:val="20"/>
                          <w:szCs w:val="20"/>
                          <w:lang w:val="en-GB"/>
                        </w:rPr>
                      </w:pPr>
                      <w:r>
                        <w:t>Global New Light of Myanmar 27 July 2022</w:t>
                      </w:r>
                    </w:p>
                  </w:txbxContent>
                </v:textbox>
                <w10:wrap type="squar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F55BCA1" wp14:editId="49B2D1E3">
                <wp:simplePos x="0" y="0"/>
                <wp:positionH relativeFrom="column">
                  <wp:posOffset>154940</wp:posOffset>
                </wp:positionH>
                <wp:positionV relativeFrom="paragraph">
                  <wp:posOffset>3855671</wp:posOffset>
                </wp:positionV>
                <wp:extent cx="5943600" cy="1752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175260"/>
                        </a:xfrm>
                        <a:prstGeom prst="rect">
                          <a:avLst/>
                        </a:prstGeom>
                        <a:solidFill>
                          <a:prstClr val="white"/>
                        </a:solidFill>
                        <a:ln>
                          <a:noFill/>
                        </a:ln>
                      </wps:spPr>
                      <wps:txbx>
                        <w:txbxContent>
                          <w:p w14:paraId="3767535D" w14:textId="77777777" w:rsidR="00960709" w:rsidRDefault="0096070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5BCA1" id="Text Box 11" o:spid="_x0000_s1028" type="#_x0000_t202" style="position:absolute;left:0;text-align:left;margin-left:12.2pt;margin-top:303.6pt;width:468pt;height:13.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" stroked="f">
                <v:textbox style="mso-fit-shape-to-text:t" inset="0,0,0,0">
                  <w:txbxContent>
                    <w:p w14:paraId="3767535D" w14:textId="77777777" w:rsidR="00960709" w:rsidRDefault="00960709"/>
                  </w:txbxContent>
                </v:textbox>
                <w10:wrap type="square"/>
              </v:shape>
            </w:pict>
          </mc:Fallback>
        </mc:AlternateContent>
      </w:r>
      <w:r w:rsidRPr="00A7539E">
        <w:rPr>
          <w:noProof/>
          <w:lang w:eastAsia="en-GB"/>
        </w:rPr>
        <w:drawing>
          <wp:anchor distT="0" distB="0" distL="114300" distR="114300" simplePos="0" relativeHeight="251658242" behindDoc="0" locked="0" layoutInCell="1" allowOverlap="1" wp14:anchorId="4962D28D" wp14:editId="3A8DEB3B">
            <wp:simplePos x="0" y="0"/>
            <wp:positionH relativeFrom="column">
              <wp:posOffset>154940</wp:posOffset>
            </wp:positionH>
            <wp:positionV relativeFrom="paragraph">
              <wp:posOffset>1731254</wp:posOffset>
            </wp:positionV>
            <wp:extent cx="5943600" cy="2133600"/>
            <wp:effectExtent l="0" t="0" r="0" b="0"/>
            <wp:wrapSquare wrapText="bothSides"/>
            <wp:docPr id="8" name="Picture 8" descr="A group of people sitting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6.png" descr="A group of people sitting in a room&#10;&#10;Description automatically generated with medium confidence"/>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943600" cy="2133600"/>
                    </a:xfrm>
                    <a:prstGeom prst="rect">
                      <a:avLst/>
                    </a:prstGeom>
                    <a:ln/>
                  </pic:spPr>
                </pic:pic>
              </a:graphicData>
            </a:graphic>
            <wp14:sizeRelH relativeFrom="page">
              <wp14:pctWidth>0</wp14:pctWidth>
            </wp14:sizeRelH>
            <wp14:sizeRelV relativeFrom="page">
              <wp14:pctHeight>0</wp14:pctHeight>
            </wp14:sizeRelV>
          </wp:anchor>
        </w:drawing>
      </w:r>
      <w:r w:rsidR="00EC19DB">
        <w:t>Some</w:t>
      </w:r>
      <w:r w:rsidR="00EC19DB" w:rsidRPr="0055103A">
        <w:t xml:space="preserve"> Member States have</w:t>
      </w:r>
      <w:r w:rsidR="00085D69">
        <w:t>,</w:t>
      </w:r>
      <w:r w:rsidR="00EC19DB" w:rsidRPr="0055103A">
        <w:t xml:space="preserve"> </w:t>
      </w:r>
      <w:r w:rsidR="00611CCE">
        <w:t>through their actions</w:t>
      </w:r>
      <w:r w:rsidR="00085D69">
        <w:t>,</w:t>
      </w:r>
      <w:r w:rsidR="00611CCE">
        <w:t xml:space="preserve"> </w:t>
      </w:r>
      <w:r w:rsidR="00EC19DB">
        <w:t xml:space="preserve">indicated </w:t>
      </w:r>
      <w:r w:rsidR="00611CCE">
        <w:t xml:space="preserve">a </w:t>
      </w:r>
      <w:r w:rsidR="00EC19DB">
        <w:t xml:space="preserve">willingness to </w:t>
      </w:r>
      <w:r w:rsidR="00EC19DB" w:rsidRPr="0055103A">
        <w:t xml:space="preserve">support </w:t>
      </w:r>
      <w:r w:rsidR="00EC19DB">
        <w:t>the SAC’s</w:t>
      </w:r>
      <w:r w:rsidR="00EC19DB" w:rsidRPr="0055103A">
        <w:t xml:space="preserve"> plans to </w:t>
      </w:r>
      <w:r w:rsidR="00EC19DB">
        <w:t>orchestrate</w:t>
      </w:r>
      <w:r w:rsidR="00EC19DB" w:rsidRPr="0055103A">
        <w:t xml:space="preserve"> “elections” in 2023. </w:t>
      </w:r>
      <w:r w:rsidR="00EC19DB">
        <w:t xml:space="preserve">The </w:t>
      </w:r>
      <w:r w:rsidR="00EC19DB" w:rsidRPr="0055103A">
        <w:t>Indian Ambassador met with the junta’s Union Election Commission (UEC) Chairman U Thein Soe in Naypyitaw on 25 April 2022</w:t>
      </w:r>
      <w:r w:rsidR="00927D42">
        <w:t xml:space="preserve">. </w:t>
      </w:r>
      <w:r w:rsidR="00EC19DB" w:rsidRPr="0055103A">
        <w:t xml:space="preserve">According to the </w:t>
      </w:r>
      <w:r w:rsidR="00EC19DB" w:rsidRPr="0055103A">
        <w:rPr>
          <w:i/>
          <w:iCs/>
        </w:rPr>
        <w:t>Global New Light of Myanmar</w:t>
      </w:r>
      <w:r w:rsidR="00EC19DB" w:rsidRPr="0055103A">
        <w:t>, Ambassador Kumar and the UEC Chairman discussed “the compiling of voter lists to hold the election, inspections of political parties, preparations to adopt a PR system and good cooperation of the two countries in electoral processes.”</w:t>
      </w:r>
      <w:r w:rsidR="00EC19DB" w:rsidRPr="0055103A">
        <w:rPr>
          <w:vertAlign w:val="superscript"/>
        </w:rPr>
        <w:footnoteReference w:id="234"/>
      </w:r>
      <w:r w:rsidR="00EC19DB" w:rsidRPr="0055103A">
        <w:t xml:space="preserve"> </w:t>
      </w:r>
      <w:r w:rsidR="00EC19DB">
        <w:t>India told the Special Rapporteur that this meeting was an offer to share its experience as a democratic country that has held hundreds of elections</w:t>
      </w:r>
      <w:r w:rsidR="00611CCE">
        <w:t xml:space="preserve">. </w:t>
      </w:r>
      <w:r w:rsidR="006E1407">
        <w:t>India</w:t>
      </w:r>
      <w:r w:rsidR="00B60A5B">
        <w:t xml:space="preserve"> also</w:t>
      </w:r>
      <w:r w:rsidR="00EC19DB">
        <w:t xml:space="preserve"> </w:t>
      </w:r>
      <w:r w:rsidR="00611CCE">
        <w:t>explained that it had</w:t>
      </w:r>
      <w:r w:rsidR="00EC19DB">
        <w:t xml:space="preserve"> not yet made a decision as to whether it will engage with the SAC on its planned election, including by providing technical support to the UEC.  </w:t>
      </w:r>
    </w:p>
    <w:p w14:paraId="4F4AD60B" w14:textId="2381F499" w:rsidR="00EC19DB" w:rsidRPr="0055103A"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Belarus has provided </w:t>
      </w:r>
      <w:r>
        <w:t xml:space="preserve">the SAC with </w:t>
      </w:r>
      <w:r w:rsidRPr="0055103A">
        <w:t xml:space="preserve">training in election strategies. On 7 July 2022, ten representatives from the junta attended a class at Belarusian State University (“BSU”) entitled “Modern Political Technologies,” focusing on elections and electoral systems and discussing topics such as propaganda, instruments of political influence, public opinion </w:t>
      </w:r>
      <w:r w:rsidRPr="0055103A">
        <w:lastRenderedPageBreak/>
        <w:t>polling, and legal bases for elections.</w:t>
      </w:r>
      <w:r w:rsidRPr="0055103A">
        <w:rPr>
          <w:vertAlign w:val="superscript"/>
        </w:rPr>
        <w:footnoteReference w:id="235"/>
      </w:r>
      <w:r w:rsidRPr="0055103A">
        <w:t xml:space="preserve"> The following month the rector of BSU met with the junta’s </w:t>
      </w:r>
      <w:r w:rsidR="006E1407">
        <w:t>a</w:t>
      </w:r>
      <w:r w:rsidRPr="0055103A">
        <w:t xml:space="preserve">mbassador to Russia, and according to a BSU press release discussed a plan to </w:t>
      </w:r>
      <w:r>
        <w:t>hold a</w:t>
      </w:r>
      <w:r w:rsidRPr="0055103A">
        <w:t xml:space="preserve"> </w:t>
      </w:r>
      <w:r>
        <w:t>“</w:t>
      </w:r>
      <w:r w:rsidRPr="0055103A">
        <w:t>professional development</w:t>
      </w:r>
      <w:r>
        <w:t xml:space="preserve">” </w:t>
      </w:r>
      <w:r w:rsidRPr="0055103A">
        <w:t xml:space="preserve">program </w:t>
      </w:r>
      <w:r>
        <w:t>for Myanmar students titled,</w:t>
      </w:r>
      <w:r w:rsidRPr="0055103A">
        <w:t xml:space="preserve"> </w:t>
      </w:r>
      <w:r>
        <w:t>“</w:t>
      </w:r>
      <w:r w:rsidRPr="0055103A">
        <w:t>Dynamics of the political system and modern election campaigns</w:t>
      </w:r>
      <w:r>
        <w:t>.”</w:t>
      </w:r>
      <w:r w:rsidRPr="0055103A">
        <w:rPr>
          <w:vertAlign w:val="superscript"/>
        </w:rPr>
        <w:footnoteReference w:id="236"/>
      </w:r>
      <w:r w:rsidRPr="0055103A">
        <w:t xml:space="preserve">  </w:t>
      </w:r>
    </w:p>
    <w:p w14:paraId="050249E7" w14:textId="178664C8" w:rsidR="00EC19DB"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In October 2022, </w:t>
      </w:r>
      <w:r w:rsidR="002A2775">
        <w:t xml:space="preserve">the </w:t>
      </w:r>
      <w:r w:rsidRPr="0055103A">
        <w:rPr>
          <w:i/>
          <w:iCs/>
        </w:rPr>
        <w:t xml:space="preserve">Global New Light of Myanmar </w:t>
      </w:r>
      <w:r w:rsidRPr="0055103A">
        <w:t>reported that the Electoral Commission of South Africa and the Association of World Election Bodies (A-WEB) invited a junta delegation led by U Thein Soe, the military-appointed chair of the Union Election Commission, to attend the 5</w:t>
      </w:r>
      <w:r w:rsidRPr="0055103A">
        <w:rPr>
          <w:vertAlign w:val="superscript"/>
        </w:rPr>
        <w:t>th</w:t>
      </w:r>
      <w:r w:rsidRPr="0055103A">
        <w:t xml:space="preserve"> General Assembly held in Cape Town 17</w:t>
      </w:r>
      <w:r>
        <w:t>-</w:t>
      </w:r>
      <w:r w:rsidRPr="0055103A">
        <w:t>22 October 2022.</w:t>
      </w:r>
      <w:r w:rsidRPr="0055103A">
        <w:rPr>
          <w:vertAlign w:val="superscript"/>
        </w:rPr>
        <w:footnoteReference w:id="237"/>
      </w:r>
      <w:r w:rsidRPr="0055103A">
        <w:t xml:space="preserve"> According to the junta-run newspaper, the A-WEB conference included a session, attended by the junta’s delegation, entitled “Safeguarding Election Management Bodies in the Age of Global Democratic Recession.” </w:t>
      </w:r>
      <w:r>
        <w:t xml:space="preserve">The </w:t>
      </w:r>
      <w:r w:rsidRPr="0055103A">
        <w:t xml:space="preserve">article also </w:t>
      </w:r>
      <w:r>
        <w:t>reported</w:t>
      </w:r>
      <w:r w:rsidRPr="0055103A">
        <w:t xml:space="preserve"> that the junta delegation took part in discussions about “The good practice of democracy in elections in different countries, action to help promote good practices, the role of electoral management bodies in a democratic system, conditions to be able to cooperate for high progress</w:t>
      </w:r>
      <w:r w:rsidR="00927D42">
        <w:t>.</w:t>
      </w:r>
      <w:r w:rsidRPr="0055103A">
        <w:t>”</w:t>
      </w:r>
      <w:r w:rsidRPr="0055103A">
        <w:rPr>
          <w:vertAlign w:val="superscript"/>
        </w:rPr>
        <w:footnoteReference w:id="238"/>
      </w:r>
      <w:r w:rsidRPr="0055103A">
        <w:t xml:space="preserve"> </w:t>
      </w:r>
    </w:p>
    <w:p w14:paraId="43D9D798" w14:textId="35FAEA3E" w:rsidR="00EC19DB" w:rsidRPr="00B149AE" w:rsidRDefault="00E25175" w:rsidP="00B41280">
      <w:pPr>
        <w:pStyle w:val="Heading3"/>
      </w:pPr>
      <w:r>
        <w:t xml:space="preserve">3.  </w:t>
      </w:r>
      <w:r w:rsidR="00EC19DB" w:rsidRPr="00B41280">
        <w:t xml:space="preserve">Strengthening </w:t>
      </w:r>
      <w:r w:rsidR="00031D70">
        <w:t>b</w:t>
      </w:r>
      <w:r w:rsidR="00EC19DB">
        <w:t xml:space="preserve">ilateral </w:t>
      </w:r>
      <w:r w:rsidR="00031D70">
        <w:t>r</w:t>
      </w:r>
      <w:r w:rsidR="00EC19DB">
        <w:t>elations</w:t>
      </w:r>
    </w:p>
    <w:p w14:paraId="1730B04C" w14:textId="4FA65649" w:rsidR="00EC19DB" w:rsidRPr="003B7EE0"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rPr>
          <w:iCs/>
        </w:rPr>
      </w:pPr>
      <w:r>
        <w:t xml:space="preserve">Some </w:t>
      </w:r>
      <w:r w:rsidRPr="0055103A">
        <w:t xml:space="preserve">States have set themselves apart from much of the international community through actions taken to enhance bilateral cooperation with the junta. China actively promoted economic activity with the junta throughout 2021 and 2022. On 11 August 2021, for instance, the Chinese government transferred </w:t>
      </w:r>
      <w:r>
        <w:t xml:space="preserve">USD </w:t>
      </w:r>
      <w:r w:rsidRPr="0055103A">
        <w:t>6 million to the junta for 21 development projects under Beijing’s Mekong-Lancang Cooperation framework.</w:t>
      </w:r>
      <w:r w:rsidRPr="0055103A">
        <w:rPr>
          <w:vertAlign w:val="superscript"/>
        </w:rPr>
        <w:footnoteReference w:id="239"/>
      </w:r>
      <w:r w:rsidRPr="0055103A">
        <w:t xml:space="preserve"> A report from Chinese state media agency Xinhua confirmed that the transfer of funds was facilitated by the junta’s Foreign Affairs Minister Wunna Maung Lwin and Chinese Ambassador to Myanmar Chen Hai.</w:t>
      </w:r>
      <w:r w:rsidRPr="0055103A">
        <w:rPr>
          <w:vertAlign w:val="superscript"/>
        </w:rPr>
        <w:footnoteReference w:id="240"/>
      </w:r>
      <w:r w:rsidRPr="0055103A">
        <w:t xml:space="preserve"> </w:t>
      </w:r>
      <w:r>
        <w:t>I</w:t>
      </w:r>
      <w:r w:rsidRPr="0055103A">
        <w:t xml:space="preserve">n late March 2022, Chinese Foreign Minister Wang Yi expressed the Chinese government’s support for the junta during a meeting with the SAC Foreign Minister Wunna Maung Lwin. According to </w:t>
      </w:r>
      <w:r w:rsidRPr="0055103A">
        <w:rPr>
          <w:i/>
          <w:iCs/>
        </w:rPr>
        <w:t>Xinhua</w:t>
      </w:r>
      <w:r w:rsidRPr="0055103A">
        <w:rPr>
          <w:iCs/>
        </w:rPr>
        <w:t>, the Chinese Foreign Minister told the junta’s foreign minister, “No matter how the situation changes, China will support Myanmar in safeguarding its sovereignty, independence and territorial integrity, and in exploring a development path suited to its national conditions . . . China is ready to work with Myanmar to deepen exchanges and cooperation in all areas to achieve the goal of building a China-Myanmar community with a shared future.”</w:t>
      </w:r>
      <w:r w:rsidRPr="0055103A">
        <w:rPr>
          <w:vertAlign w:val="superscript"/>
        </w:rPr>
        <w:footnoteReference w:id="241"/>
      </w:r>
      <w:r w:rsidRPr="0055103A">
        <w:rPr>
          <w:iCs/>
        </w:rPr>
        <w:t xml:space="preserve">  Wang Yi also “called on the two sides to accelerate the construction of the China-Myanmar Economic Corridor (CMEC), better carry out major landmark projects, and deepen solidarity in the fight against the COVID-19 pandemic.”</w:t>
      </w:r>
      <w:r w:rsidRPr="0055103A">
        <w:rPr>
          <w:iCs/>
          <w:vertAlign w:val="superscript"/>
        </w:rPr>
        <w:t xml:space="preserve"> </w:t>
      </w:r>
      <w:r w:rsidRPr="0055103A">
        <w:rPr>
          <w:vertAlign w:val="superscript"/>
        </w:rPr>
        <w:footnoteReference w:id="242"/>
      </w:r>
    </w:p>
    <w:p w14:paraId="41E8116D" w14:textId="71363B7B" w:rsidR="00EC19DB" w:rsidRPr="003B7EE0"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rPr>
          <w:iCs/>
        </w:rPr>
      </w:pPr>
      <w:r w:rsidRPr="003B7EE0">
        <w:t>Chinese Foreign Minister Wang Yi travelled back to Myanmar on 2 July 2022 to co-chair a foreign ministers meeting taking place in Bagan. While Wang Yi reportedly urged the junta’s Foreign Minister, Wunna Maung Lwin, to “strive to achieve political reconciliation… including by engaging its political opponents,” the junta’s media used the visit as a propaganda opportunity to project international acceptance and legitimacy.</w:t>
      </w:r>
      <w:r w:rsidRPr="0055103A">
        <w:rPr>
          <w:vertAlign w:val="superscript"/>
        </w:rPr>
        <w:footnoteReference w:id="243"/>
      </w:r>
      <w:r w:rsidRPr="003B7EE0">
        <w:t xml:space="preserve"> The </w:t>
      </w:r>
      <w:r w:rsidRPr="003B7EE0">
        <w:rPr>
          <w:i/>
          <w:iCs/>
        </w:rPr>
        <w:t xml:space="preserve">Global </w:t>
      </w:r>
      <w:r w:rsidRPr="003B7EE0">
        <w:rPr>
          <w:i/>
          <w:iCs/>
        </w:rPr>
        <w:lastRenderedPageBreak/>
        <w:t>New Light of Myanmar</w:t>
      </w:r>
      <w:r w:rsidRPr="003B7EE0">
        <w:t xml:space="preserve"> enthused how the two “cordially exchanged views on further consolidation of the existing Pauk Phaw relations, the continued implementation of Myanmar-China bilateral projects… exchanged views on closer collaboration between the two countries in both regional and multilateral contexts particularly the ASEAN and the United Nations.”</w:t>
      </w:r>
      <w:r w:rsidRPr="0055103A">
        <w:rPr>
          <w:vertAlign w:val="superscript"/>
        </w:rPr>
        <w:footnoteReference w:id="244"/>
      </w:r>
      <w:r w:rsidRPr="003B7EE0">
        <w:t xml:space="preserve"> </w:t>
      </w:r>
    </w:p>
    <w:p w14:paraId="7EF156D0" w14:textId="19D51650" w:rsidR="00EC19DB" w:rsidRPr="003B7EE0"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rPr>
          <w:iCs/>
        </w:rPr>
      </w:pPr>
      <w:r w:rsidRPr="003B7EE0">
        <w:t xml:space="preserve">The Russian Federation </w:t>
      </w:r>
      <w:r>
        <w:t xml:space="preserve">has </w:t>
      </w:r>
      <w:r w:rsidRPr="003B7EE0">
        <w:t xml:space="preserve">actively expanded </w:t>
      </w:r>
      <w:r>
        <w:t xml:space="preserve">military </w:t>
      </w:r>
      <w:r w:rsidRPr="003B7EE0">
        <w:t>relations</w:t>
      </w:r>
      <w:r>
        <w:t xml:space="preserve"> with the junta since the coup.</w:t>
      </w:r>
      <w:r w:rsidRPr="003B7EE0">
        <w:t xml:space="preserve">  Less than two months after the coup, Alexander Fomin, Russian Deputy Defense Minister, </w:t>
      </w:r>
      <w:r w:rsidR="00447D89">
        <w:t xml:space="preserve">travelled </w:t>
      </w:r>
      <w:r w:rsidRPr="003B7EE0">
        <w:t xml:space="preserve">to Myanmar </w:t>
      </w:r>
      <w:r w:rsidR="00447D89">
        <w:t>to</w:t>
      </w:r>
      <w:r w:rsidRPr="003B7EE0">
        <w:t xml:space="preserve"> </w:t>
      </w:r>
      <w:r w:rsidR="004E64CC" w:rsidRPr="003B7EE0">
        <w:t>meet</w:t>
      </w:r>
      <w:r w:rsidRPr="003B7EE0">
        <w:t xml:space="preserve"> with junta leaders in the most high-profile visit from the international community </w:t>
      </w:r>
      <w:r w:rsidR="00BC2EB5">
        <w:t>to</w:t>
      </w:r>
      <w:r w:rsidRPr="003B7EE0">
        <w:t xml:space="preserve"> that point. According to the </w:t>
      </w:r>
      <w:r w:rsidRPr="003B7EE0">
        <w:rPr>
          <w:i/>
          <w:iCs/>
        </w:rPr>
        <w:t>Financial Times,</w:t>
      </w:r>
      <w:r w:rsidRPr="003B7EE0">
        <w:t xml:space="preserve"> on 25 March 2021 the Deputy Defense Minister said, “[Moscow is] committed to a strategy aimed at bolstering relations between the two countries.” The same article noted that Russia’s Ministry of Defense was broadcasting footage of the visit that showed Alexander Fomin exchanging gifts with Senior General Min Aung Hlaing.</w:t>
      </w:r>
      <w:r w:rsidRPr="0055103A">
        <w:rPr>
          <w:vertAlign w:val="superscript"/>
        </w:rPr>
        <w:footnoteReference w:id="245"/>
      </w:r>
      <w:r w:rsidRPr="003B7EE0">
        <w:t xml:space="preserve"> In another example, Russian Defence Minister Sergei Shoigu held talks in Moscow with junta leader Senior General Min Aung Hlaing on 22 June 2021. According to Russia’s RIA news agency, at a meeting with junta officials Shoigu said, “We are determined to continue our efforts to strengthen bilateral ties based on the mutual understanding, respect and trust that have been established between our countries.”</w:t>
      </w:r>
      <w:r w:rsidRPr="0055103A">
        <w:rPr>
          <w:vertAlign w:val="superscript"/>
        </w:rPr>
        <w:footnoteReference w:id="246"/>
      </w:r>
      <w:r w:rsidRPr="003B7EE0">
        <w:t xml:space="preserve"> During the same visit to Moscow, Min Aung Hlaing attended a Russian security conference and met with Nikolai Patrushev, Secretary of Russia</w:t>
      </w:r>
      <w:r w:rsidR="00031D70">
        <w:t>’</w:t>
      </w:r>
      <w:r w:rsidRPr="003B7EE0">
        <w:t>s Security Council.</w:t>
      </w:r>
      <w:r w:rsidRPr="0055103A">
        <w:rPr>
          <w:vertAlign w:val="superscript"/>
        </w:rPr>
        <w:footnoteReference w:id="247"/>
      </w:r>
    </w:p>
    <w:p w14:paraId="0B9C7010" w14:textId="44607CE6" w:rsidR="00EC19DB" w:rsidRPr="00123CDD"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rPr>
          <w:iCs/>
        </w:rPr>
      </w:pPr>
      <w:r w:rsidRPr="003B7EE0">
        <w:t>On 7 September 2022, Min Aung Hlaing conducted his third post-coup trip to Russia and met with President Vladimir Putin on the sidelines of the Eastern Economic Forum.</w:t>
      </w:r>
      <w:r w:rsidRPr="0055103A">
        <w:rPr>
          <w:vertAlign w:val="superscript"/>
        </w:rPr>
        <w:footnoteReference w:id="248"/>
      </w:r>
      <w:r w:rsidRPr="003B7EE0">
        <w:t xml:space="preserve"> According to the Kremlin, President Putin greeted Min Aung Hlaing stating, “You have repeatedly visited our country in various capacities, and now </w:t>
      </w:r>
      <w:r w:rsidR="00031D70">
        <w:t>–</w:t>
      </w:r>
      <w:r w:rsidRPr="003B7EE0">
        <w:t xml:space="preserve"> as Prime Minister of the Provisional Government and Chairman of the [State Administrative] Council.”</w:t>
      </w:r>
      <w:r w:rsidRPr="0055103A">
        <w:rPr>
          <w:vertAlign w:val="superscript"/>
        </w:rPr>
        <w:footnoteReference w:id="249"/>
      </w:r>
      <w:r w:rsidRPr="003B7EE0">
        <w:t xml:space="preserve"> Min Aung Hlaing responded, “And I am very proud of you that when you began to rule the country, Russia became, so to speak, in first place in the world. And we would call you not the leader of Russia, but the leader of the world, because you control and organize stability throughout the world.”</w:t>
      </w:r>
      <w:r w:rsidRPr="0055103A">
        <w:rPr>
          <w:vertAlign w:val="superscript"/>
        </w:rPr>
        <w:footnoteReference w:id="250"/>
      </w:r>
      <w:r>
        <w:t xml:space="preserve">  </w:t>
      </w:r>
    </w:p>
    <w:p w14:paraId="0B83CB17" w14:textId="23F33135" w:rsidR="00EC19DB" w:rsidRDefault="00EC19DB" w:rsidP="00EC19DB">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Since the coup, Russia has also begun working with the SAC to develop nuclear technology.  In his July 2022 trip to Russia, Min Aung Hlaing oversaw the signing of a nuclear cooperation agreement between the SAC and Russia’s state-owned nuclear energy company </w:t>
      </w:r>
      <w:r w:rsidR="00D71804">
        <w:t>Rosatom</w:t>
      </w:r>
      <w:r>
        <w:t xml:space="preserve">.  </w:t>
      </w:r>
      <w:r w:rsidR="00D71804">
        <w:t>Rosatom</w:t>
      </w:r>
      <w:r>
        <w:t xml:space="preserve"> released a statement stating, “</w:t>
      </w:r>
      <w:r w:rsidRPr="00123CDD">
        <w:t>the parties stressed that the signing of the Memorandums lays a solid foundation for the development of further cooperation on practical projects</w:t>
      </w:r>
      <w:r>
        <w:t>.”</w:t>
      </w:r>
      <w:r>
        <w:rPr>
          <w:rStyle w:val="FootnoteReference"/>
        </w:rPr>
        <w:footnoteReference w:id="251"/>
      </w:r>
      <w:r>
        <w:t xml:space="preserve"> </w:t>
      </w:r>
      <w:r w:rsidR="00D71804">
        <w:t>Rosatom</w:t>
      </w:r>
      <w:r>
        <w:t xml:space="preserve"> and the SAC subsequently agreed to a specific roadmap for nuclear cooperation in September 2022, which according to </w:t>
      </w:r>
      <w:r w:rsidR="00D71804">
        <w:t>Rosatom</w:t>
      </w:r>
      <w:r w:rsidRPr="00F05140">
        <w:t xml:space="preserve"> </w:t>
      </w:r>
      <w:r>
        <w:t>“</w:t>
      </w:r>
      <w:r w:rsidRPr="00F05140">
        <w:t>fixes the defined steps for further Russian-Myanmar cooperation in nuclear sphere</w:t>
      </w:r>
      <w:r>
        <w:t xml:space="preserve"> . . . </w:t>
      </w:r>
      <w:r w:rsidRPr="00F05140">
        <w:t>provid</w:t>
      </w:r>
      <w:r>
        <w:t>[ing]</w:t>
      </w:r>
      <w:r w:rsidRPr="00F05140">
        <w:t xml:space="preserve"> for the expanding of bilateral legal framework, possibility of implementing a small modular reactors project in Myanmar, as well as personnel training and work related to the improvement of public acceptance of nuclear energy in Myanmar.</w:t>
      </w:r>
      <w:r>
        <w:t>”</w:t>
      </w:r>
      <w:r>
        <w:rPr>
          <w:rStyle w:val="FootnoteReference"/>
        </w:rPr>
        <w:footnoteReference w:id="252"/>
      </w:r>
      <w:r>
        <w:t xml:space="preserve"> A follow-on memorandum of understanding in November between the SAC and </w:t>
      </w:r>
      <w:r w:rsidR="00D71804">
        <w:t>Rosatom</w:t>
      </w:r>
      <w:r>
        <w:t xml:space="preserve"> provided additional specifics on nuclear reactor </w:t>
      </w:r>
      <w:r>
        <w:lastRenderedPageBreak/>
        <w:t xml:space="preserve">implementation in Myanmar, and </w:t>
      </w:r>
      <w:r w:rsidR="00D71804">
        <w:t>Rosatom</w:t>
      </w:r>
      <w:r>
        <w:t xml:space="preserve"> officials met with SAC officials in Nay Pyi Taw in December 2022 to discuss specific project implementation steps.</w:t>
      </w:r>
      <w:r>
        <w:rPr>
          <w:rStyle w:val="FootnoteReference"/>
        </w:rPr>
        <w:footnoteReference w:id="253"/>
      </w:r>
    </w:p>
    <w:p w14:paraId="165132D2" w14:textId="1F8BD474" w:rsidR="00B60A5B" w:rsidRDefault="00B60A5B" w:rsidP="00B60A5B">
      <w:pPr>
        <w:pStyle w:val="SingleTxtG"/>
        <w:numPr>
          <w:ilvl w:val="0"/>
          <w:numId w:val="6"/>
        </w:numPr>
        <w:tabs>
          <w:tab w:val="clear" w:pos="1701"/>
          <w:tab w:val="left" w:pos="1800"/>
        </w:tabs>
        <w:ind w:left="1080" w:firstLine="0"/>
      </w:pPr>
      <w:r>
        <w:t>India has also taken action to expand its relations with the SAC, particularly</w:t>
      </w:r>
      <w:r w:rsidR="00611CCE">
        <w:t xml:space="preserve"> </w:t>
      </w:r>
      <w:r w:rsidR="00E949FA">
        <w:t>with respect to trade and economic development</w:t>
      </w:r>
      <w:r>
        <w:t xml:space="preserve">. </w:t>
      </w:r>
      <w:r w:rsidRPr="00A5763C">
        <w:t>So</w:t>
      </w:r>
      <w:r w:rsidR="00E949FA">
        <w:t>o</w:t>
      </w:r>
      <w:r w:rsidRPr="00A5763C">
        <w:t>n after</w:t>
      </w:r>
      <w:r>
        <w:t xml:space="preserve"> India’s Ambassador presented his credentials to Min Aung Hlaing</w:t>
      </w:r>
      <w:r w:rsidRPr="00A5763C">
        <w:t>, India</w:t>
      </w:r>
      <w:r w:rsidR="00031D70">
        <w:t>’</w:t>
      </w:r>
      <w:r w:rsidRPr="00A5763C">
        <w:t>s Foreign Secretary Harsh Vardhan Shringla conducted his first official visit to Myanmar</w:t>
      </w:r>
      <w:r>
        <w:t xml:space="preserve"> following the coup </w:t>
      </w:r>
      <w:r w:rsidRPr="00A5763C">
        <w:t xml:space="preserve">on 22-23 December 2021. A press release announcing the visit from India’s Ministry of External Affairs noted that in meetings with </w:t>
      </w:r>
      <w:r>
        <w:t>SAC</w:t>
      </w:r>
      <w:r w:rsidRPr="00A5763C">
        <w:t xml:space="preserve"> leaders, India</w:t>
      </w:r>
      <w:r w:rsidR="00031D70">
        <w:t>’</w:t>
      </w:r>
      <w:r w:rsidRPr="00A5763C">
        <w:t xml:space="preserve">s Foreign Secretary </w:t>
      </w:r>
      <w:r>
        <w:t>expressed “</w:t>
      </w:r>
      <w:r w:rsidRPr="006D2FCA">
        <w:rPr>
          <w:lang w:val="en-US"/>
        </w:rPr>
        <w:t>India</w:t>
      </w:r>
      <w:r w:rsidR="00031D70">
        <w:rPr>
          <w:lang w:val="en-US"/>
        </w:rPr>
        <w:t>’</w:t>
      </w:r>
      <w:r w:rsidRPr="006D2FCA">
        <w:rPr>
          <w:lang w:val="en-US"/>
        </w:rPr>
        <w:t>s continued support for people-centric socio-economic developmental projects, including those along the India-Myanmar border areas, as well as India’s commitment for expeditious implementation of ongoing connectivity initiatives such as the Kaladan Multimodal Transit Transport Project and the Trilateral Highway. Foreign Secretary also reiterated India’s commitment to continue with the projects</w:t>
      </w:r>
      <w:r w:rsidR="00031D70" w:rsidRPr="006D2FCA">
        <w:rPr>
          <w:lang w:val="en-US"/>
        </w:rPr>
        <w:t xml:space="preserve"> </w:t>
      </w:r>
      <w:r w:rsidRPr="006D2FCA">
        <w:rPr>
          <w:lang w:val="en-US"/>
        </w:rPr>
        <w:t>under Rakhine State Development Programme and Border Area Development Programme for the benefit of the people of Myanmar.</w:t>
      </w:r>
      <w:r>
        <w:rPr>
          <w:lang w:val="en-US"/>
        </w:rPr>
        <w:t>”</w:t>
      </w:r>
      <w:r w:rsidRPr="006D2FCA">
        <w:rPr>
          <w:rStyle w:val="FootnoteReference"/>
        </w:rPr>
        <w:t xml:space="preserve"> </w:t>
      </w:r>
      <w:r>
        <w:rPr>
          <w:rStyle w:val="FootnoteReference"/>
        </w:rPr>
        <w:footnoteReference w:id="254"/>
      </w:r>
      <w:r>
        <w:t xml:space="preserve"> Nearly one year later in November 2022, the new Indian Foreign Secretary conducted a two-day visit to Myanmar where he met with “</w:t>
      </w:r>
      <w:r w:rsidRPr="00BE2C08">
        <w:rPr>
          <w:lang w:val="en-US"/>
        </w:rPr>
        <w:t xml:space="preserve">the senior leadership of Myanmar,” referring to the SAC’s leaders. According to an Indian Foreign Ministry press release, he continued to express India’s support for </w:t>
      </w:r>
      <w:r>
        <w:rPr>
          <w:lang w:val="en-US"/>
        </w:rPr>
        <w:t xml:space="preserve">the implementation of shared </w:t>
      </w:r>
      <w:r w:rsidRPr="00BE2C08">
        <w:rPr>
          <w:lang w:val="en-US"/>
        </w:rPr>
        <w:t>economic development projects in Myanmar.</w:t>
      </w:r>
      <w:r>
        <w:rPr>
          <w:rStyle w:val="FootnoteReference"/>
          <w:lang w:val="en-US"/>
        </w:rPr>
        <w:footnoteReference w:id="255"/>
      </w:r>
      <w:r w:rsidRPr="00BE2C08">
        <w:rPr>
          <w:lang w:val="en-US"/>
        </w:rPr>
        <w:t xml:space="preserve"> </w:t>
      </w:r>
    </w:p>
    <w:p w14:paraId="44176E6B" w14:textId="3B63D949" w:rsidR="00B60A5B" w:rsidRPr="00104057" w:rsidRDefault="00B60A5B" w:rsidP="00B60A5B">
      <w:pPr>
        <w:pStyle w:val="SingleTxtG"/>
        <w:numPr>
          <w:ilvl w:val="0"/>
          <w:numId w:val="6"/>
        </w:numPr>
        <w:tabs>
          <w:tab w:val="clear" w:pos="1701"/>
          <w:tab w:val="left" w:pos="1800"/>
        </w:tabs>
        <w:ind w:left="1080" w:firstLine="0"/>
      </w:pPr>
      <w:r>
        <w:t xml:space="preserve"> The </w:t>
      </w:r>
      <w:r w:rsidR="006E1407">
        <w:t>Government of Japan</w:t>
      </w:r>
      <w:r>
        <w:t xml:space="preserve"> cooperated with the </w:t>
      </w:r>
      <w:r w:rsidR="00A83F28">
        <w:t xml:space="preserve">Myanmar military </w:t>
      </w:r>
      <w:r>
        <w:t xml:space="preserve">through its decision to allow </w:t>
      </w:r>
      <w:r w:rsidRPr="00104057">
        <w:t xml:space="preserve">Myanmar military students to continue military training in facilities in Japan following the coup. </w:t>
      </w:r>
      <w:r>
        <w:t>T</w:t>
      </w:r>
      <w:r w:rsidRPr="00104057">
        <w:t xml:space="preserve">he National Defense Academy of Japan was hosting </w:t>
      </w:r>
      <w:r w:rsidR="00CE6719">
        <w:t>6</w:t>
      </w:r>
      <w:r w:rsidR="00CE6719" w:rsidRPr="00104057">
        <w:t xml:space="preserve"> </w:t>
      </w:r>
      <w:r w:rsidRPr="00104057">
        <w:t xml:space="preserve">cadets from the </w:t>
      </w:r>
      <w:r w:rsidR="004763DA">
        <w:t>military</w:t>
      </w:r>
      <w:r w:rsidR="004763DA" w:rsidRPr="00104057">
        <w:t xml:space="preserve"> </w:t>
      </w:r>
      <w:r w:rsidRPr="00104057">
        <w:t xml:space="preserve">before the coup, and an additional </w:t>
      </w:r>
      <w:r w:rsidR="00CE6719">
        <w:t>2</w:t>
      </w:r>
      <w:r w:rsidR="00CE6719" w:rsidRPr="00104057">
        <w:t xml:space="preserve"> </w:t>
      </w:r>
      <w:r w:rsidRPr="00104057">
        <w:t>cadets had joined after the coup.</w:t>
      </w:r>
      <w:r w:rsidRPr="001D15DF">
        <w:rPr>
          <w:color w:val="000000"/>
          <w:vertAlign w:val="superscript"/>
        </w:rPr>
        <w:footnoteReference w:id="256"/>
      </w:r>
      <w:r w:rsidRPr="00104057">
        <w:t xml:space="preserve"> In correspondence with the Special Rapporteur, Japan described the </w:t>
      </w:r>
      <w:r w:rsidR="00A83F28">
        <w:t>training</w:t>
      </w:r>
      <w:r w:rsidRPr="00104057">
        <w:t xml:space="preserve"> program as an “education programme,” </w:t>
      </w:r>
      <w:r w:rsidR="00BC2EB5">
        <w:t>but</w:t>
      </w:r>
      <w:r w:rsidR="00BC2EB5" w:rsidRPr="00104057">
        <w:t xml:space="preserve"> </w:t>
      </w:r>
      <w:r w:rsidRPr="00104057">
        <w:t>confirmed that “the education programme includes physical training with firearms.”</w:t>
      </w:r>
    </w:p>
    <w:p w14:paraId="51F3C753" w14:textId="00939F70" w:rsidR="00B60A5B" w:rsidRPr="00104057" w:rsidRDefault="00AC6439"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w:t>
      </w:r>
      <w:r w:rsidR="006E1407">
        <w:t>Government of Japan</w:t>
      </w:r>
      <w:r w:rsidR="00B60A5B" w:rsidRPr="00104057">
        <w:t xml:space="preserve"> continued military education programs </w:t>
      </w:r>
      <w:r w:rsidR="00B60A5B">
        <w:t>for Myanmar soldiers</w:t>
      </w:r>
      <w:r w:rsidR="00B60A5B" w:rsidRPr="00104057">
        <w:t xml:space="preserve"> in 2022. According to a Human Rights Watch report that cited a Japanese</w:t>
      </w:r>
      <w:r w:rsidR="00B7695D">
        <w:t xml:space="preserve"> National</w:t>
      </w:r>
      <w:r w:rsidR="00B60A5B" w:rsidRPr="00104057">
        <w:t xml:space="preserve"> </w:t>
      </w:r>
      <w:r w:rsidR="00B7695D">
        <w:t>Diet (parliament)</w:t>
      </w:r>
      <w:r w:rsidR="00B60A5B" w:rsidRPr="00104057">
        <w:t xml:space="preserve"> meeting on 26 April 2022 at the </w:t>
      </w:r>
      <w:r w:rsidR="00B7695D">
        <w:t>C</w:t>
      </w:r>
      <w:r w:rsidR="00B60A5B" w:rsidRPr="00104057">
        <w:t xml:space="preserve">ommittee on </w:t>
      </w:r>
      <w:r w:rsidR="00B7695D">
        <w:t>N</w:t>
      </w:r>
      <w:r w:rsidR="00B60A5B" w:rsidRPr="00104057">
        <w:t xml:space="preserve">ational </w:t>
      </w:r>
      <w:r w:rsidR="00B7695D">
        <w:t>S</w:t>
      </w:r>
      <w:r w:rsidR="00B60A5B" w:rsidRPr="00104057">
        <w:t xml:space="preserve">ecurity of the House of Representatives, then Japanese Defense Minister Kishi Nobuo disclosed that Japan would admit </w:t>
      </w:r>
      <w:r w:rsidR="000E3FE8">
        <w:t>4</w:t>
      </w:r>
      <w:r w:rsidR="000E3FE8" w:rsidRPr="00104057">
        <w:t xml:space="preserve"> </w:t>
      </w:r>
      <w:r w:rsidR="00B60A5B" w:rsidRPr="00104057">
        <w:t xml:space="preserve">additional </w:t>
      </w:r>
      <w:r w:rsidR="004763DA">
        <w:t>military</w:t>
      </w:r>
      <w:r w:rsidR="004763DA" w:rsidRPr="00104057">
        <w:t xml:space="preserve"> </w:t>
      </w:r>
      <w:r w:rsidR="00B60A5B" w:rsidRPr="00104057">
        <w:t>students to the so-called education programs.</w:t>
      </w:r>
      <w:r w:rsidR="00B7695D">
        <w:rPr>
          <w:rStyle w:val="FootnoteReference"/>
        </w:rPr>
        <w:footnoteReference w:id="257"/>
      </w:r>
      <w:r w:rsidR="00B60A5B" w:rsidRPr="00104057">
        <w:t xml:space="preserve">  He defended the decision to accept military students: “cultivating even one person who understands civilian control and democracy will hopefully contribute to Myanmar’s future.”</w:t>
      </w:r>
      <w:r w:rsidR="00B7695D">
        <w:rPr>
          <w:rStyle w:val="FootnoteReference"/>
        </w:rPr>
        <w:footnoteReference w:id="258"/>
      </w:r>
      <w:r w:rsidR="00B60A5B" w:rsidRPr="00104057">
        <w:t xml:space="preserve">  In its communication with the Special Rapporteur, the </w:t>
      </w:r>
      <w:r w:rsidR="006E1407">
        <w:t>G</w:t>
      </w:r>
      <w:r w:rsidR="00B60A5B" w:rsidRPr="00104057">
        <w:t>overnment of Japan noted</w:t>
      </w:r>
      <w:r w:rsidR="00B60A5B">
        <w:t xml:space="preserve"> that Japan’s Defense Minister had in April 2022</w:t>
      </w:r>
      <w:r w:rsidR="00B60A5B" w:rsidRPr="00104057">
        <w:t xml:space="preserve"> “clarified the purpose to accept the students from Myanmar that it had been expected they would grow up to valued people with deep knowledge of democracy and civilian control in the process of considering from the various perspectives what and how the armed forces should be by placing themselves in the real </w:t>
      </w:r>
      <w:r w:rsidR="00B60A5B" w:rsidRPr="00104057">
        <w:lastRenderedPageBreak/>
        <w:t>environment of the Japan Self-Defense Forces which operated under the strict civilian control.</w:t>
      </w:r>
      <w:r w:rsidR="00B60A5B">
        <w:t xml:space="preserve">” </w:t>
      </w:r>
    </w:p>
    <w:p w14:paraId="1032ADCC" w14:textId="3A583DF7" w:rsidR="00B60A5B" w:rsidRPr="00104057" w:rsidRDefault="00AC6439"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On </w:t>
      </w:r>
      <w:r w:rsidR="00B60A5B" w:rsidRPr="00104057">
        <w:t>20 September 2022</w:t>
      </w:r>
      <w:r>
        <w:t>,</w:t>
      </w:r>
      <w:r w:rsidR="00B60A5B" w:rsidRPr="00104057">
        <w:t xml:space="preserve"> Japan’s Ministry of Defense announced that it would no longer accept Myanmar military students in its training program starting in 2023. The </w:t>
      </w:r>
      <w:r w:rsidR="00FF4DC8">
        <w:t>2</w:t>
      </w:r>
      <w:r w:rsidR="00B60A5B" w:rsidRPr="00104057">
        <w:t xml:space="preserve"> officers and nine cadets from the Myanmar military </w:t>
      </w:r>
      <w:r>
        <w:t xml:space="preserve">enrolled in the program </w:t>
      </w:r>
      <w:r w:rsidR="00B60A5B" w:rsidRPr="00104057">
        <w:t>would be allowed to stay and complete their programs.</w:t>
      </w:r>
      <w:r w:rsidR="00B60A5B">
        <w:rPr>
          <w:rStyle w:val="FootnoteReference"/>
        </w:rPr>
        <w:footnoteReference w:id="259"/>
      </w:r>
      <w:r w:rsidR="00B60A5B" w:rsidRPr="00104057">
        <w:t xml:space="preserve"> </w:t>
      </w:r>
      <w:r w:rsidR="00611CCE">
        <w:t>A</w:t>
      </w:r>
      <w:r w:rsidR="00B60A5B" w:rsidRPr="00104057">
        <w:t xml:space="preserve"> spokesperson from the Ministry of Defense</w:t>
      </w:r>
      <w:r w:rsidR="00611CCE">
        <w:t xml:space="preserve"> reportedly stated:</w:t>
      </w:r>
      <w:r w:rsidR="00B60A5B" w:rsidRPr="00104057">
        <w:t xml:space="preserve"> “We decided it’s not appropriate to continue the military cooperation and exchange in its current form.”</w:t>
      </w:r>
      <w:r w:rsidR="00B60A5B">
        <w:rPr>
          <w:rStyle w:val="FootnoteReference"/>
        </w:rPr>
        <w:footnoteReference w:id="260"/>
      </w:r>
      <w:r w:rsidR="00B60A5B" w:rsidRPr="00104057">
        <w:t xml:space="preserve"> The ministry also cited the junta’s execution of four political activists in July 2022 as a motivating factor in the suspension of the program.   </w:t>
      </w:r>
    </w:p>
    <w:p w14:paraId="03421B24" w14:textId="403FB1AE" w:rsidR="00B60A5B"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pPr>
      <w:r>
        <w:t>O</w:t>
      </w:r>
      <w:r w:rsidRPr="00104057">
        <w:t>n 15 July 2022, Toyo Keizai, a Japanese media company, citing unconfirmed internal Japanese International Cooperation Agency (JICA) documents, reported that JICA decided in June 2022 to dispatch potentially “dozens” of economic cooperation experts to Myanmar to engage in development ventures.</w:t>
      </w:r>
      <w:r w:rsidRPr="00096FE9">
        <w:rPr>
          <w:color w:val="000000"/>
          <w:vertAlign w:val="superscript"/>
        </w:rPr>
        <w:footnoteReference w:id="261"/>
      </w:r>
      <w:r w:rsidRPr="00104057">
        <w:t xml:space="preserve"> According to the report, JICA warned development consultants about the propaganda value the junta may place on JICA’s presence, </w:t>
      </w:r>
      <w:r w:rsidR="00BC2EB5">
        <w:t>stating</w:t>
      </w:r>
      <w:r w:rsidRPr="00104057">
        <w:t>, “When holding a meeting (with local officials above the director), be careful not to be reported in the state media, etc.”</w:t>
      </w:r>
      <w:r>
        <w:rPr>
          <w:rStyle w:val="FootnoteReference"/>
        </w:rPr>
        <w:footnoteReference w:id="262"/>
      </w:r>
    </w:p>
    <w:p w14:paraId="1A17F81E" w14:textId="0C74C596" w:rsidR="00B60A5B"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Influential Japanese envoys </w:t>
      </w:r>
      <w:r w:rsidR="00A83F28">
        <w:t>reportedly</w:t>
      </w:r>
      <w:r w:rsidR="00DB28C3">
        <w:t xml:space="preserve"> </w:t>
      </w:r>
      <w:r>
        <w:t>engaged with the SAC in November and December 2022.  According to</w:t>
      </w:r>
      <w:r w:rsidR="00BC2EB5">
        <w:t xml:space="preserve"> the</w:t>
      </w:r>
      <w:r>
        <w:t xml:space="preserve"> </w:t>
      </w:r>
      <w:r w:rsidRPr="002971D1">
        <w:rPr>
          <w:i/>
          <w:iCs/>
        </w:rPr>
        <w:t>Global New Light of Myanmar</w:t>
      </w:r>
      <w:r>
        <w:t xml:space="preserve">, </w:t>
      </w:r>
      <w:r w:rsidRPr="003C75F9">
        <w:t>Chairman of</w:t>
      </w:r>
      <w:r>
        <w:t xml:space="preserve"> </w:t>
      </w:r>
      <w:r w:rsidRPr="003C75F9">
        <w:t>the Japan-Myanmar Friendship</w:t>
      </w:r>
      <w:r>
        <w:t xml:space="preserve"> </w:t>
      </w:r>
      <w:r w:rsidRPr="003C75F9">
        <w:t>Association</w:t>
      </w:r>
      <w:r>
        <w:t>, Hideo Watan</w:t>
      </w:r>
      <w:r w:rsidR="006E1407">
        <w:t>a</w:t>
      </w:r>
      <w:r>
        <w:t>be, met with the SAC’s second in command, Vice Senior General Soe Win on 25 November</w:t>
      </w:r>
      <w:r w:rsidR="00BC2EB5">
        <w:t xml:space="preserve"> 2022</w:t>
      </w:r>
      <w:r>
        <w:t>.  According to the report, Watan</w:t>
      </w:r>
      <w:r w:rsidR="006E1407">
        <w:t>a</w:t>
      </w:r>
      <w:r>
        <w:t>be and Soe Win “frankly exchanged views on further cooperation measures of the Japan-Myanmar Friendship Association, undertakings for improvement of the Thilawa Special Economic Zone, internal and international political and economic progress, investments of Japan, political changes in Myanmar, and implementation of the roadmap and objectives.”</w:t>
      </w:r>
      <w:r>
        <w:rPr>
          <w:rStyle w:val="FootnoteReference"/>
        </w:rPr>
        <w:footnoteReference w:id="263"/>
      </w:r>
      <w:r>
        <w:t xml:space="preserve">  Watan</w:t>
      </w:r>
      <w:r w:rsidR="006E1407">
        <w:t>a</w:t>
      </w:r>
      <w:r>
        <w:t xml:space="preserve">be also </w:t>
      </w:r>
      <w:r w:rsidR="00DB28C3">
        <w:t xml:space="preserve">reportedly </w:t>
      </w:r>
      <w:r>
        <w:t>met with the SAC’s proxy party, USDP, and according to the USDP Chairman’s Facebook page, Watan</w:t>
      </w:r>
      <w:r w:rsidR="006E1407">
        <w:t>a</w:t>
      </w:r>
      <w:r>
        <w:t>be declared his closeness to the USDP and said he wanted to foster ties between political parties in Japan and Myanmar.</w:t>
      </w:r>
      <w:r>
        <w:rPr>
          <w:rStyle w:val="FootnoteReference"/>
        </w:rPr>
        <w:footnoteReference w:id="264"/>
      </w:r>
      <w:r>
        <w:t xml:space="preserve">  Japan’s envoy to Myanmar, Yohei Sasakawa, </w:t>
      </w:r>
      <w:r w:rsidR="006E1407">
        <w:t xml:space="preserve">reportedly </w:t>
      </w:r>
      <w:r>
        <w:t>brokered a ceasefire between the Arakan Army and SAC forces in November 2022.</w:t>
      </w:r>
      <w:r>
        <w:rPr>
          <w:rStyle w:val="FootnoteReference"/>
        </w:rPr>
        <w:footnoteReference w:id="265"/>
      </w:r>
      <w:r>
        <w:t xml:space="preserve">  </w:t>
      </w:r>
    </w:p>
    <w:p w14:paraId="249647AE" w14:textId="1BC42B02" w:rsidR="00B60A5B" w:rsidRPr="00D57AFF" w:rsidRDefault="00B60A5B" w:rsidP="00B60A5B">
      <w:pPr>
        <w:pStyle w:val="SingleTxtG"/>
        <w:numPr>
          <w:ilvl w:val="0"/>
          <w:numId w:val="6"/>
        </w:numPr>
        <w:tabs>
          <w:tab w:val="clear" w:pos="1701"/>
          <w:tab w:val="left" w:pos="1800"/>
        </w:tabs>
        <w:ind w:left="1080" w:firstLine="0"/>
      </w:pPr>
      <w:r>
        <w:t xml:space="preserve"> </w:t>
      </w:r>
      <w:r w:rsidR="00295F18">
        <w:t xml:space="preserve">The </w:t>
      </w:r>
      <w:r w:rsidRPr="00EF4AAD">
        <w:rPr>
          <w:lang w:val="en-US"/>
        </w:rPr>
        <w:t xml:space="preserve">Republic of Korea engaged with </w:t>
      </w:r>
      <w:r w:rsidR="00EF53A6">
        <w:rPr>
          <w:lang w:val="en-US"/>
        </w:rPr>
        <w:t xml:space="preserve">junta </w:t>
      </w:r>
      <w:r w:rsidRPr="00EF4AAD">
        <w:rPr>
          <w:lang w:val="en-US"/>
        </w:rPr>
        <w:t xml:space="preserve">military officials </w:t>
      </w:r>
      <w:r>
        <w:rPr>
          <w:lang w:val="en-US"/>
        </w:rPr>
        <w:t>in its</w:t>
      </w:r>
      <w:r w:rsidRPr="00EF4AAD">
        <w:rPr>
          <w:lang w:val="en-US"/>
        </w:rPr>
        <w:t xml:space="preserve"> November 2021 “Dialogue for Economic Cooperation between Team Korea and Myanmar” meeting</w:t>
      </w:r>
      <w:r>
        <w:rPr>
          <w:lang w:val="en-US"/>
        </w:rPr>
        <w:t>. The event was</w:t>
      </w:r>
      <w:r w:rsidRPr="00EF4AAD">
        <w:rPr>
          <w:lang w:val="en-US"/>
        </w:rPr>
        <w:t xml:space="preserve"> organized by the Korean Embassy and includ</w:t>
      </w:r>
      <w:r>
        <w:rPr>
          <w:lang w:val="en-US"/>
        </w:rPr>
        <w:t>ed</w:t>
      </w:r>
      <w:r w:rsidRPr="00EF4AAD">
        <w:rPr>
          <w:lang w:val="en-US"/>
        </w:rPr>
        <w:t xml:space="preserve"> representatives from </w:t>
      </w:r>
      <w:r>
        <w:rPr>
          <w:lang w:val="en-US"/>
        </w:rPr>
        <w:t xml:space="preserve">the military-appointed </w:t>
      </w:r>
      <w:r w:rsidRPr="00EF4AAD">
        <w:rPr>
          <w:lang w:val="en-US"/>
        </w:rPr>
        <w:t>Directorate of Investment and Company Administration, the United Myanmar Federation of Chambers of Commerce and Industry, and the Korean Chamber of Commerce, in addition to executives from Korean companies.</w:t>
      </w:r>
      <w:r>
        <w:rPr>
          <w:rStyle w:val="FootnoteReference"/>
          <w:lang w:val="en-US"/>
        </w:rPr>
        <w:footnoteReference w:id="266"/>
      </w:r>
      <w:r w:rsidRPr="00EF4AAD">
        <w:rPr>
          <w:lang w:val="en-US"/>
        </w:rPr>
        <w:t xml:space="preserve"> However, in written correspondence with the Special Rapporteur, the Republic of Korea asserted, “The Korean Chamber of Commerce led the Dialogue, and the Embassy organized the meeting to help address the complaints and difficulties of Koreans in Myanmar. It is a regular part of the Embassy’s economic diplomatic service and irrelevant to acknowledging the Myanmar military’s claim of legitimacy.”</w:t>
      </w:r>
    </w:p>
    <w:p w14:paraId="02540219" w14:textId="436C54C9" w:rsidR="00C23858" w:rsidRPr="00B41280" w:rsidRDefault="00E25175" w:rsidP="00B41280">
      <w:pPr>
        <w:pStyle w:val="Heading3"/>
      </w:pPr>
      <w:r>
        <w:t xml:space="preserve">4. </w:t>
      </w:r>
      <w:r w:rsidR="00031D70">
        <w:t xml:space="preserve"> </w:t>
      </w:r>
      <w:r w:rsidR="00C23858" w:rsidRPr="00B41280">
        <w:t xml:space="preserve">Bangladesh’s </w:t>
      </w:r>
      <w:r>
        <w:t>i</w:t>
      </w:r>
      <w:r w:rsidR="00C23858">
        <w:t>ssue</w:t>
      </w:r>
      <w:r w:rsidR="00C23858" w:rsidRPr="00B41280">
        <w:t xml:space="preserve">-specific </w:t>
      </w:r>
      <w:r>
        <w:t>e</w:t>
      </w:r>
      <w:r w:rsidR="00C23858">
        <w:t>ngagement</w:t>
      </w:r>
      <w:r w:rsidR="00C23858" w:rsidRPr="00B41280">
        <w:t xml:space="preserve"> </w:t>
      </w:r>
    </w:p>
    <w:p w14:paraId="3448B235" w14:textId="77777777" w:rsidR="00B60A5B" w:rsidRPr="002971D1"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2971D1">
        <w:lastRenderedPageBreak/>
        <w:t xml:space="preserve">Bangladesh has engaged with the military junta </w:t>
      </w:r>
      <w:r>
        <w:t xml:space="preserve">primarily </w:t>
      </w:r>
      <w:r w:rsidRPr="002971D1">
        <w:t xml:space="preserve">to press for a solution related to the repatriation of the roughly 1 million displaced Rohingya individuals from Rakhine State who are residing in Bangladesh. One such example of diplomatic engagement came on 14 June 2022 when Bangladesh’s Foreign Secretary Masud Bin Momen and the junta’s Permanent Secretary of the Ministry of Foreign Affairs U Chan Aye met virtually for the Myanmar-Bangladesh Joint Working Group on repatriation.  </w:t>
      </w:r>
    </w:p>
    <w:p w14:paraId="4F30DD19" w14:textId="2DFD85C7" w:rsidR="00B60A5B" w:rsidRDefault="00B60A5B" w:rsidP="00D126C4">
      <w:pPr>
        <w:pStyle w:val="SingleTxtG"/>
        <w:numPr>
          <w:ilvl w:val="0"/>
          <w:numId w:val="6"/>
        </w:numPr>
        <w:tabs>
          <w:tab w:val="clear" w:pos="1701"/>
          <w:tab w:val="left" w:pos="1800"/>
        </w:tabs>
        <w:ind w:left="1080" w:firstLine="0"/>
      </w:pPr>
      <w:r w:rsidRPr="002971D1">
        <w:t>In communication with the Special Rapporteur, Bangladesh provided further context around this meeting June 2022 meeting, writing: “The Joint Working Group meeting held virtually on 14 June 2022 was a renewed attempt to find out possible ways to initiate the long-pending repatriation process of the Rohingya . . . It would be unwarranted for external actors to misconstrue this engagement as an exercise at conferring legitimacy to the incumbent Myanmar administration.” Regarding general engagement with the junta to date, Bangladesh also highlighted the following: “Moreover, Bangladesh does not enjoy the luxury of complete non-engagement or dissociation with Myanmar while many countries, including some of our regional neighbours and powers, continue to pursue multi-dimensional official engagements with the Myanmar junta. Among a host of other issues, Bangladesh and Myanmar are required to have periodic meetings on border related issues.”</w:t>
      </w:r>
    </w:p>
    <w:p w14:paraId="209EF8B4" w14:textId="4DE93A99" w:rsidR="00B60A5B" w:rsidRPr="00B41280" w:rsidRDefault="00E25175" w:rsidP="00B41280">
      <w:pPr>
        <w:pStyle w:val="Heading3"/>
      </w:pPr>
      <w:r>
        <w:t xml:space="preserve">5. </w:t>
      </w:r>
      <w:r w:rsidR="0071408F">
        <w:t xml:space="preserve"> </w:t>
      </w:r>
      <w:r w:rsidR="00B60A5B" w:rsidRPr="00B41280">
        <w:t xml:space="preserve">Australia’s </w:t>
      </w:r>
      <w:r>
        <w:t>i</w:t>
      </w:r>
      <w:r w:rsidR="00B60A5B">
        <w:t>ssue</w:t>
      </w:r>
      <w:r w:rsidR="00B60A5B" w:rsidRPr="00B41280">
        <w:t xml:space="preserve">-specific </w:t>
      </w:r>
      <w:r>
        <w:t>e</w:t>
      </w:r>
      <w:r w:rsidR="00B60A5B">
        <w:t>ngagement</w:t>
      </w:r>
      <w:r w:rsidR="00B60A5B" w:rsidRPr="00B41280">
        <w:t xml:space="preserve"> </w:t>
      </w:r>
    </w:p>
    <w:p w14:paraId="5E10E9EE" w14:textId="0779D408" w:rsidR="00B60A5B" w:rsidRPr="003663D0"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While, as highlighted above, Australia joined in international criticism of the SAC following the coup, it</w:t>
      </w:r>
      <w:r w:rsidRPr="0055103A">
        <w:rPr>
          <w:color w:val="000000" w:themeColor="text1"/>
        </w:rPr>
        <w:t xml:space="preserve"> has </w:t>
      </w:r>
      <w:r>
        <w:rPr>
          <w:color w:val="000000" w:themeColor="text1"/>
        </w:rPr>
        <w:t>chosen not to impose any economy sanctions on the junta, its senior officials or its economic interests, and</w:t>
      </w:r>
      <w:r w:rsidRPr="0055103A" w:rsidDel="00B13EC1">
        <w:rPr>
          <w:color w:val="000000" w:themeColor="text1"/>
        </w:rPr>
        <w:t xml:space="preserve"> </w:t>
      </w:r>
      <w:r>
        <w:rPr>
          <w:color w:val="000000" w:themeColor="text1"/>
        </w:rPr>
        <w:t xml:space="preserve">has </w:t>
      </w:r>
      <w:r w:rsidRPr="0055103A">
        <w:rPr>
          <w:color w:val="000000" w:themeColor="text1"/>
        </w:rPr>
        <w:t>engage</w:t>
      </w:r>
      <w:r>
        <w:rPr>
          <w:color w:val="000000" w:themeColor="text1"/>
        </w:rPr>
        <w:t>d</w:t>
      </w:r>
      <w:r w:rsidRPr="0055103A">
        <w:rPr>
          <w:color w:val="000000" w:themeColor="text1"/>
        </w:rPr>
        <w:t xml:space="preserve"> directly with representatives of the military junta</w:t>
      </w:r>
      <w:r>
        <w:rPr>
          <w:color w:val="000000" w:themeColor="text1"/>
        </w:rPr>
        <w:t xml:space="preserve">, </w:t>
      </w:r>
      <w:r w:rsidRPr="0055103A">
        <w:rPr>
          <w:color w:val="000000" w:themeColor="text1"/>
        </w:rPr>
        <w:t xml:space="preserve">largely to advocate for the release of Australian citizen Sean Turnell.  </w:t>
      </w:r>
    </w:p>
    <w:p w14:paraId="49EB42DA" w14:textId="7AF2A2FF" w:rsidR="00B60A5B"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 xml:space="preserve">Australia first engaged with high-ranking officials of the Myanmar military on 22 February 2021 when the Vice-Chief of the Australian Defence Forces </w:t>
      </w:r>
      <w:r w:rsidRPr="00441E25">
        <w:rPr>
          <w:color w:val="000000" w:themeColor="text1"/>
          <w:lang w:val="en-US"/>
        </w:rPr>
        <w:t>Vice-Admiral David Johnston</w:t>
      </w:r>
      <w:r>
        <w:rPr>
          <w:color w:val="000000" w:themeColor="text1"/>
          <w:lang w:val="en-US"/>
        </w:rPr>
        <w:t xml:space="preserve"> </w:t>
      </w:r>
      <w:r w:rsidRPr="0055103A">
        <w:rPr>
          <w:color w:val="000000" w:themeColor="text1"/>
        </w:rPr>
        <w:t xml:space="preserve">spoke with Deputy Commander-in-Chief, Vice-Senior General Soe Win, in efforts to gain </w:t>
      </w:r>
      <w:r>
        <w:rPr>
          <w:color w:val="000000" w:themeColor="text1"/>
        </w:rPr>
        <w:t xml:space="preserve">Turnell’s </w:t>
      </w:r>
      <w:r w:rsidRPr="0055103A">
        <w:rPr>
          <w:color w:val="000000" w:themeColor="text1"/>
        </w:rPr>
        <w:t xml:space="preserve">release. </w:t>
      </w:r>
      <w:r w:rsidR="00A36C36">
        <w:rPr>
          <w:color w:val="000000" w:themeColor="text1"/>
        </w:rPr>
        <w:t xml:space="preserve"> </w:t>
      </w:r>
      <w:r>
        <w:rPr>
          <w:color w:val="000000" w:themeColor="text1"/>
        </w:rPr>
        <w:t>T</w:t>
      </w:r>
      <w:r w:rsidRPr="0055103A">
        <w:rPr>
          <w:color w:val="000000" w:themeColor="text1"/>
        </w:rPr>
        <w:t>he junta’s mouthpiece</w:t>
      </w:r>
      <w:r>
        <w:rPr>
          <w:color w:val="000000" w:themeColor="text1"/>
        </w:rPr>
        <w:t xml:space="preserve">, the </w:t>
      </w:r>
      <w:r w:rsidRPr="003663D0">
        <w:rPr>
          <w:i/>
          <w:color w:val="000000" w:themeColor="text1"/>
        </w:rPr>
        <w:t>Global New Light of Myanmar</w:t>
      </w:r>
      <w:r w:rsidR="0004282A">
        <w:rPr>
          <w:color w:val="000000" w:themeColor="text1"/>
        </w:rPr>
        <w:t>,</w:t>
      </w:r>
      <w:r>
        <w:rPr>
          <w:color w:val="000000" w:themeColor="text1"/>
        </w:rPr>
        <w:t xml:space="preserve"> </w:t>
      </w:r>
      <w:r w:rsidR="0004282A">
        <w:rPr>
          <w:color w:val="000000" w:themeColor="text1"/>
        </w:rPr>
        <w:t>stressed that during the meeting</w:t>
      </w:r>
      <w:r w:rsidRPr="0055103A">
        <w:rPr>
          <w:color w:val="000000" w:themeColor="text1"/>
        </w:rPr>
        <w:t xml:space="preserve"> </w:t>
      </w:r>
      <w:r w:rsidR="0004282A">
        <w:rPr>
          <w:color w:val="000000" w:themeColor="text1"/>
        </w:rPr>
        <w:t xml:space="preserve">Min Aung Hlaing told the </w:t>
      </w:r>
      <w:r w:rsidRPr="0055103A">
        <w:rPr>
          <w:color w:val="000000" w:themeColor="text1"/>
        </w:rPr>
        <w:t>Vice-Admiral</w:t>
      </w:r>
      <w:r>
        <w:rPr>
          <w:color w:val="000000" w:themeColor="text1"/>
        </w:rPr>
        <w:t>:</w:t>
      </w:r>
      <w:r w:rsidRPr="0055103A">
        <w:rPr>
          <w:color w:val="000000" w:themeColor="text1"/>
        </w:rPr>
        <w:t xml:space="preserve"> “Myanmar Tatmadaw is a democratic Tatmadaw [sic] as the Australian military, valuing democratic practices including freedom of expressions and avoidance of brutal crackdown on the peaceful protesters, handling protests in line with democratic norms and existing laws in the last three weeks under the state of emergency, and using the minimal forces in controlling riots.”</w:t>
      </w:r>
      <w:r w:rsidRPr="0055103A">
        <w:rPr>
          <w:color w:val="000000" w:themeColor="text1"/>
          <w:vertAlign w:val="superscript"/>
        </w:rPr>
        <w:footnoteReference w:id="267"/>
      </w:r>
      <w:r w:rsidRPr="0055103A">
        <w:rPr>
          <w:color w:val="000000" w:themeColor="text1"/>
        </w:rPr>
        <w:t xml:space="preserve"> The same article </w:t>
      </w:r>
      <w:r>
        <w:rPr>
          <w:color w:val="000000" w:themeColor="text1"/>
        </w:rPr>
        <w:t>alleged</w:t>
      </w:r>
      <w:r w:rsidRPr="0055103A">
        <w:rPr>
          <w:color w:val="000000" w:themeColor="text1"/>
        </w:rPr>
        <w:t xml:space="preserve"> that the Vice</w:t>
      </w:r>
      <w:r>
        <w:rPr>
          <w:color w:val="000000" w:themeColor="text1"/>
        </w:rPr>
        <w:t>-</w:t>
      </w:r>
      <w:r w:rsidRPr="0055103A">
        <w:rPr>
          <w:color w:val="000000" w:themeColor="text1"/>
        </w:rPr>
        <w:t xml:space="preserve">Admiral </w:t>
      </w:r>
      <w:r>
        <w:rPr>
          <w:color w:val="000000" w:themeColor="text1"/>
        </w:rPr>
        <w:t xml:space="preserve">and SAC leaders </w:t>
      </w:r>
      <w:r w:rsidRPr="0055103A">
        <w:rPr>
          <w:color w:val="000000" w:themeColor="text1"/>
        </w:rPr>
        <w:t>discussed future bilateral cooperation</w:t>
      </w:r>
      <w:r w:rsidR="0004282A">
        <w:rPr>
          <w:color w:val="000000" w:themeColor="text1"/>
        </w:rPr>
        <w:t xml:space="preserve"> between Myanmar and Australia</w:t>
      </w:r>
      <w:r w:rsidRPr="0055103A">
        <w:rPr>
          <w:color w:val="000000" w:themeColor="text1"/>
        </w:rPr>
        <w:t>.</w:t>
      </w:r>
      <w:r w:rsidRPr="0055103A">
        <w:rPr>
          <w:color w:val="000000" w:themeColor="text1"/>
          <w:vertAlign w:val="superscript"/>
        </w:rPr>
        <w:footnoteReference w:id="268"/>
      </w:r>
      <w:r w:rsidRPr="0055103A">
        <w:rPr>
          <w:color w:val="000000" w:themeColor="text1"/>
          <w:vertAlign w:val="superscript"/>
        </w:rPr>
        <w:t xml:space="preserve">  </w:t>
      </w:r>
      <w:r w:rsidRPr="0055103A">
        <w:rPr>
          <w:color w:val="000000" w:themeColor="text1"/>
        </w:rPr>
        <w:t>The Vice</w:t>
      </w:r>
      <w:r>
        <w:rPr>
          <w:color w:val="000000" w:themeColor="text1"/>
        </w:rPr>
        <w:t>-</w:t>
      </w:r>
      <w:r w:rsidRPr="0055103A">
        <w:rPr>
          <w:color w:val="000000" w:themeColor="text1"/>
        </w:rPr>
        <w:t>Admiral spoke again with Vice-Senior General Soe Win on 16 June 2021, reiterating previous calls for the release</w:t>
      </w:r>
      <w:r>
        <w:rPr>
          <w:color w:val="000000" w:themeColor="text1"/>
        </w:rPr>
        <w:t xml:space="preserve"> of Turnell</w:t>
      </w:r>
      <w:r w:rsidRPr="0055103A">
        <w:rPr>
          <w:color w:val="000000" w:themeColor="text1"/>
        </w:rPr>
        <w:t>.</w:t>
      </w:r>
      <w:r w:rsidRPr="0055103A">
        <w:rPr>
          <w:vertAlign w:val="superscript"/>
        </w:rPr>
        <w:footnoteReference w:id="269"/>
      </w:r>
      <w:r w:rsidRPr="0055103A">
        <w:rPr>
          <w:color w:val="000000" w:themeColor="text1"/>
        </w:rPr>
        <w:t xml:space="preserve"> </w:t>
      </w:r>
    </w:p>
    <w:p w14:paraId="6170748B" w14:textId="38812B5C" w:rsidR="00B60A5B" w:rsidRPr="0055103A"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 xml:space="preserve">An </w:t>
      </w:r>
      <w:r w:rsidRPr="0055103A">
        <w:rPr>
          <w:color w:val="000000" w:themeColor="text1"/>
        </w:rPr>
        <w:t>Australia</w:t>
      </w:r>
      <w:r>
        <w:rPr>
          <w:color w:val="000000" w:themeColor="text1"/>
        </w:rPr>
        <w:t>n government representative</w:t>
      </w:r>
      <w:r w:rsidRPr="0055103A">
        <w:rPr>
          <w:color w:val="000000" w:themeColor="text1"/>
        </w:rPr>
        <w:t xml:space="preserve"> told the Special Rapporteur that</w:t>
      </w:r>
      <w:r>
        <w:rPr>
          <w:color w:val="000000" w:themeColor="text1"/>
        </w:rPr>
        <w:t xml:space="preserve"> the SAC’s description of its interaction with Vice-Admiral Johnston was inaccurate: </w:t>
      </w:r>
      <w:r w:rsidRPr="0055103A">
        <w:rPr>
          <w:color w:val="000000" w:themeColor="text1"/>
        </w:rPr>
        <w:t>“In these calls, [the] Vice</w:t>
      </w:r>
      <w:r>
        <w:rPr>
          <w:color w:val="000000" w:themeColor="text1"/>
        </w:rPr>
        <w:t>-</w:t>
      </w:r>
      <w:r w:rsidRPr="0055103A">
        <w:rPr>
          <w:color w:val="000000" w:themeColor="text1"/>
        </w:rPr>
        <w:t>Admiral advocated for the immediate release of [</w:t>
      </w:r>
      <w:r>
        <w:rPr>
          <w:color w:val="000000" w:themeColor="text1"/>
        </w:rPr>
        <w:t>Turnell</w:t>
      </w:r>
      <w:r w:rsidRPr="0055103A">
        <w:rPr>
          <w:color w:val="000000" w:themeColor="text1"/>
        </w:rPr>
        <w:t>], expressed Australia’s deep concern at the situation in Myanmar, urged the regime to refrain from violence against civilians, and underlined the importance of ASEAN’s diplomatic efforts to resolve the crisis.”</w:t>
      </w:r>
    </w:p>
    <w:p w14:paraId="3233E00C" w14:textId="664E01FF" w:rsidR="00B60A5B"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rPr>
          <w:color w:val="000000" w:themeColor="text1"/>
        </w:rPr>
        <w:t xml:space="preserve">On 6 April 2022, the outgoing ambassador to Myanmar, Andrea Faulkner, and the Australian defense attaché to Myanmar met with Min Aung Hlaing and other members of the junta’s State Administration Council. </w:t>
      </w:r>
      <w:r>
        <w:rPr>
          <w:color w:val="000000" w:themeColor="text1"/>
        </w:rPr>
        <w:t xml:space="preserve">The junta seized on the meeting as another opportunity to promote an impression of legitimacy. </w:t>
      </w:r>
      <w:r w:rsidR="002A2775">
        <w:rPr>
          <w:color w:val="000000" w:themeColor="text1"/>
        </w:rPr>
        <w:t>The</w:t>
      </w:r>
      <w:r w:rsidR="002A2775" w:rsidRPr="0055103A">
        <w:rPr>
          <w:i/>
          <w:iCs/>
          <w:color w:val="000000" w:themeColor="text1"/>
        </w:rPr>
        <w:t xml:space="preserve"> </w:t>
      </w:r>
      <w:r w:rsidRPr="0055103A">
        <w:rPr>
          <w:i/>
          <w:iCs/>
          <w:color w:val="000000" w:themeColor="text1"/>
        </w:rPr>
        <w:t>Global New Light of Myanmar</w:t>
      </w:r>
      <w:r w:rsidRPr="0055103A">
        <w:rPr>
          <w:color w:val="000000" w:themeColor="text1"/>
        </w:rPr>
        <w:t xml:space="preserve"> reported the meeting prominently (see </w:t>
      </w:r>
      <w:r w:rsidRPr="0055103A">
        <w:rPr>
          <w:i/>
          <w:iCs/>
          <w:color w:val="000000" w:themeColor="text1"/>
        </w:rPr>
        <w:t xml:space="preserve">Global New Light </w:t>
      </w:r>
      <w:r w:rsidRPr="0055103A">
        <w:rPr>
          <w:color w:val="000000" w:themeColor="text1"/>
        </w:rPr>
        <w:t>image below) and highlighted that the Ambassador and Min Aung Hlaing</w:t>
      </w:r>
      <w:r>
        <w:rPr>
          <w:color w:val="000000" w:themeColor="text1"/>
        </w:rPr>
        <w:t>:</w:t>
      </w:r>
      <w:r w:rsidRPr="0055103A">
        <w:rPr>
          <w:color w:val="000000" w:themeColor="text1"/>
        </w:rPr>
        <w:t xml:space="preserve"> </w:t>
      </w:r>
    </w:p>
    <w:p w14:paraId="0B270740" w14:textId="680B534D" w:rsidR="00B60A5B" w:rsidRDefault="00B60A5B" w:rsidP="00BC0442">
      <w:pPr>
        <w:pStyle w:val="SingleTxtG"/>
        <w:tabs>
          <w:tab w:val="clear" w:pos="1701"/>
          <w:tab w:val="left" w:pos="1800"/>
        </w:tabs>
        <w:kinsoku/>
        <w:overflowPunct/>
        <w:autoSpaceDE/>
        <w:autoSpaceDN/>
        <w:adjustRightInd/>
        <w:snapToGrid/>
        <w:spacing w:line="240" w:lineRule="auto"/>
        <w:ind w:left="1800"/>
        <w:rPr>
          <w:color w:val="000000" w:themeColor="text1"/>
        </w:rPr>
      </w:pPr>
      <w:r>
        <w:rPr>
          <w:color w:val="000000" w:themeColor="text1"/>
        </w:rPr>
        <w:t xml:space="preserve">“… </w:t>
      </w:r>
      <w:r w:rsidRPr="0055103A">
        <w:rPr>
          <w:color w:val="000000" w:themeColor="text1"/>
        </w:rPr>
        <w:t xml:space="preserve">exchanged views on further maintenance of good relations between two countries, enhancement of cooperation in various sectors between governments and peoples of both countries, political progress in Myanmar, acts of CRPH, NUG and PDF terrorists in committing terror acts to undermine the administrative machinery </w:t>
      </w:r>
      <w:r w:rsidRPr="0055103A">
        <w:rPr>
          <w:color w:val="000000" w:themeColor="text1"/>
        </w:rPr>
        <w:lastRenderedPageBreak/>
        <w:t>of the government and against the innocent people and educational, health and other government service personnel…</w:t>
      </w:r>
      <w:r w:rsidR="00C729EA">
        <w:rPr>
          <w:color w:val="000000" w:themeColor="text1"/>
        </w:rPr>
        <w:t>”</w:t>
      </w:r>
      <w:r w:rsidRPr="0055103A">
        <w:rPr>
          <w:color w:val="000000" w:themeColor="text1"/>
          <w:vertAlign w:val="superscript"/>
        </w:rPr>
        <w:footnoteReference w:id="270"/>
      </w:r>
      <w:r w:rsidRPr="0055103A">
        <w:rPr>
          <w:color w:val="000000" w:themeColor="text1"/>
        </w:rPr>
        <w:t xml:space="preserve"> </w:t>
      </w:r>
    </w:p>
    <w:p w14:paraId="734DE263" w14:textId="34705FD7" w:rsidR="00B60A5B" w:rsidRDefault="00B60A5B" w:rsidP="00B60A5B">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Pr>
          <w:color w:val="000000" w:themeColor="text1"/>
        </w:rPr>
        <w:t xml:space="preserve">An </w:t>
      </w:r>
      <w:r w:rsidRPr="0055103A">
        <w:rPr>
          <w:color w:val="000000" w:themeColor="text1"/>
        </w:rPr>
        <w:t>Australia</w:t>
      </w:r>
      <w:r>
        <w:rPr>
          <w:color w:val="000000" w:themeColor="text1"/>
        </w:rPr>
        <w:t>n government representative</w:t>
      </w:r>
      <w:r w:rsidRPr="0055103A">
        <w:rPr>
          <w:color w:val="000000" w:themeColor="text1"/>
        </w:rPr>
        <w:t xml:space="preserve"> told the Special Rapport</w:t>
      </w:r>
      <w:r>
        <w:rPr>
          <w:color w:val="000000" w:themeColor="text1"/>
        </w:rPr>
        <w:t>eu</w:t>
      </w:r>
      <w:r w:rsidRPr="0055103A">
        <w:rPr>
          <w:color w:val="000000" w:themeColor="text1"/>
        </w:rPr>
        <w:t>r</w:t>
      </w:r>
      <w:r>
        <w:rPr>
          <w:color w:val="000000" w:themeColor="text1"/>
        </w:rPr>
        <w:t xml:space="preserve"> that the junta’s characterization of the meeting was false:</w:t>
      </w:r>
    </w:p>
    <w:p w14:paraId="38FD9583" w14:textId="28DBF18E" w:rsidR="00B60A5B" w:rsidRPr="00B41280" w:rsidRDefault="00B60A5B" w:rsidP="00D126C4">
      <w:pPr>
        <w:pStyle w:val="SingleTxtG"/>
        <w:tabs>
          <w:tab w:val="clear" w:pos="1701"/>
          <w:tab w:val="left" w:pos="1800"/>
        </w:tabs>
        <w:kinsoku/>
        <w:overflowPunct/>
        <w:autoSpaceDE/>
        <w:autoSpaceDN/>
        <w:adjustRightInd/>
        <w:snapToGrid/>
        <w:spacing w:line="240" w:lineRule="auto"/>
        <w:ind w:left="1800"/>
      </w:pPr>
      <w:r>
        <w:rPr>
          <w:color w:val="000000" w:themeColor="text1"/>
        </w:rPr>
        <w:t>“</w:t>
      </w:r>
      <w:r w:rsidRPr="0055103A">
        <w:rPr>
          <w:color w:val="000000" w:themeColor="text1"/>
        </w:rPr>
        <w:t>Ms</w:t>
      </w:r>
      <w:r w:rsidR="00302846">
        <w:rPr>
          <w:color w:val="000000" w:themeColor="text1"/>
        </w:rPr>
        <w:t>.</w:t>
      </w:r>
      <w:r w:rsidRPr="0055103A">
        <w:rPr>
          <w:color w:val="000000" w:themeColor="text1"/>
        </w:rPr>
        <w:t xml:space="preserve"> Faulkner sought the release and return to Australia of [an] Australian citizen .</w:t>
      </w:r>
      <w:r w:rsidR="00E50B51">
        <w:rPr>
          <w:color w:val="000000" w:themeColor="text1"/>
        </w:rPr>
        <w:t> </w:t>
      </w:r>
      <w:r w:rsidRPr="0055103A">
        <w:rPr>
          <w:color w:val="000000" w:themeColor="text1"/>
        </w:rPr>
        <w:t>.</w:t>
      </w:r>
      <w:r w:rsidR="00E50B51">
        <w:rPr>
          <w:color w:val="000000" w:themeColor="text1"/>
        </w:rPr>
        <w:t> </w:t>
      </w:r>
      <w:r w:rsidRPr="0055103A">
        <w:rPr>
          <w:color w:val="000000" w:themeColor="text1"/>
        </w:rPr>
        <w:t>. Ms</w:t>
      </w:r>
      <w:r w:rsidR="00302846">
        <w:rPr>
          <w:color w:val="000000" w:themeColor="text1"/>
        </w:rPr>
        <w:t>.</w:t>
      </w:r>
      <w:r w:rsidRPr="0055103A">
        <w:rPr>
          <w:color w:val="000000" w:themeColor="text1"/>
        </w:rPr>
        <w:t xml:space="preserve"> Faulker reiterated Australia’s concerns about the situation in Myanmar, and urged the Myanmar military to cease violence, release those who have been arbitrarily detained, engage in dialogue, and ensure unimpeded access for humanitarian assistance. Ms</w:t>
      </w:r>
      <w:r w:rsidR="00302846">
        <w:rPr>
          <w:color w:val="000000" w:themeColor="text1"/>
        </w:rPr>
        <w:t>.</w:t>
      </w:r>
      <w:r w:rsidRPr="0055103A">
        <w:rPr>
          <w:color w:val="000000" w:themeColor="text1"/>
        </w:rPr>
        <w:t xml:space="preserve"> Faulkner also underscored Australia’s strong support for ASEAN-led efforts to de-escalate the situation in Myanmar, and urged the Myanmar military to implement the ASEAN Five Point Consensus. We do not consider that meetings in pursuit of these objectives, such as the previous Ambassador’s meeting with the Commander-in-Chief, legitimise the current regime.</w:t>
      </w:r>
      <w:r>
        <w:rPr>
          <w:color w:val="000000" w:themeColor="text1"/>
        </w:rPr>
        <w:t>”</w:t>
      </w:r>
      <w:r w:rsidRPr="0055103A">
        <w:rPr>
          <w:color w:val="000000" w:themeColor="text1"/>
        </w:rPr>
        <w:t xml:space="preserve">  </w:t>
      </w:r>
    </w:p>
    <w:p w14:paraId="33463BE3" w14:textId="11F65D25" w:rsidR="00B60A5B" w:rsidRPr="00B41280" w:rsidRDefault="00B60A5B" w:rsidP="00B41280">
      <w:pPr>
        <w:pStyle w:val="SingleTxtG"/>
        <w:tabs>
          <w:tab w:val="clear" w:pos="1701"/>
          <w:tab w:val="left" w:pos="1800"/>
        </w:tabs>
        <w:kinsoku/>
        <w:overflowPunct/>
        <w:autoSpaceDE/>
        <w:autoSpaceDN/>
        <w:adjustRightInd/>
        <w:snapToGrid/>
        <w:spacing w:line="240" w:lineRule="auto"/>
        <w:ind w:left="0"/>
        <w:rPr>
          <w:color w:val="000000" w:themeColor="text1"/>
        </w:rPr>
      </w:pPr>
    </w:p>
    <w:p w14:paraId="28744A4F" w14:textId="77777777" w:rsidR="00B60A5B" w:rsidRDefault="00B60A5B" w:rsidP="00B60A5B">
      <w:pPr>
        <w:pStyle w:val="SingleTxtG"/>
        <w:tabs>
          <w:tab w:val="clear" w:pos="1701"/>
          <w:tab w:val="left" w:pos="1800"/>
        </w:tabs>
        <w:kinsoku/>
        <w:overflowPunct/>
        <w:autoSpaceDE/>
        <w:autoSpaceDN/>
        <w:adjustRightInd/>
        <w:snapToGrid/>
        <w:spacing w:line="240" w:lineRule="auto"/>
        <w:ind w:left="1080"/>
        <w:rPr>
          <w:color w:val="000000" w:themeColor="text1"/>
        </w:rPr>
      </w:pPr>
      <w:r w:rsidRPr="0055103A">
        <w:rPr>
          <w:color w:val="000000" w:themeColor="text1"/>
        </w:rPr>
        <w:t xml:space="preserve">  </w:t>
      </w:r>
      <w:r w:rsidRPr="000F04BE">
        <w:rPr>
          <w:noProof/>
          <w:lang w:eastAsia="en-GB"/>
        </w:rPr>
        <w:drawing>
          <wp:inline distT="0" distB="0" distL="0" distR="0" wp14:anchorId="6E69497D" wp14:editId="58352603">
            <wp:extent cx="4841875" cy="3734435"/>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3" cstate="print">
                      <a:extLst>
                        <a:ext uri="{28A0092B-C50C-407E-A947-70E740481C1C}">
                          <a14:useLocalDpi xmlns:a14="http://schemas.microsoft.com/office/drawing/2010/main" val="0"/>
                        </a:ext>
                      </a:extLst>
                    </a:blip>
                    <a:srcRect t="34364"/>
                    <a:stretch/>
                  </pic:blipFill>
                  <pic:spPr bwMode="auto">
                    <a:xfrm>
                      <a:off x="0" y="0"/>
                      <a:ext cx="4841875" cy="3734435"/>
                    </a:xfrm>
                    <a:prstGeom prst="rect">
                      <a:avLst/>
                    </a:prstGeom>
                    <a:ln>
                      <a:noFill/>
                    </a:ln>
                    <a:extLst>
                      <a:ext uri="{53640926-AAD7-44D8-BBD7-CCE9431645EC}">
                        <a14:shadowObscured xmlns:a14="http://schemas.microsoft.com/office/drawing/2010/main"/>
                      </a:ext>
                    </a:extLst>
                  </pic:spPr>
                </pic:pic>
              </a:graphicData>
            </a:graphic>
          </wp:inline>
        </w:drawing>
      </w:r>
    </w:p>
    <w:p w14:paraId="1053802F" w14:textId="77777777" w:rsidR="00B60A5B" w:rsidRPr="00441E25" w:rsidRDefault="00B60A5B" w:rsidP="00B60A5B">
      <w:pPr>
        <w:pStyle w:val="SingleTxtG"/>
        <w:tabs>
          <w:tab w:val="left" w:pos="1800"/>
        </w:tabs>
        <w:ind w:left="1080"/>
        <w:jc w:val="center"/>
        <w:rPr>
          <w:i/>
          <w:iCs/>
          <w:color w:val="000000" w:themeColor="text1"/>
        </w:rPr>
      </w:pPr>
      <w:r w:rsidRPr="00441E25">
        <w:rPr>
          <w:i/>
          <w:iCs/>
          <w:color w:val="000000" w:themeColor="text1"/>
          <w:lang w:val="en-US"/>
        </w:rPr>
        <w:t>Global New Light of Myanmar, 7 April 2022</w:t>
      </w:r>
    </w:p>
    <w:p w14:paraId="0DCBB8CA" w14:textId="77777777" w:rsidR="00616090" w:rsidRPr="003C75F9" w:rsidRDefault="00616090" w:rsidP="002971D1">
      <w:pPr>
        <w:pStyle w:val="SingleTxtG"/>
        <w:tabs>
          <w:tab w:val="clear" w:pos="1701"/>
          <w:tab w:val="left" w:pos="1800"/>
        </w:tabs>
        <w:kinsoku/>
        <w:overflowPunct/>
        <w:autoSpaceDE/>
        <w:autoSpaceDN/>
        <w:adjustRightInd/>
        <w:snapToGrid/>
        <w:spacing w:line="240" w:lineRule="auto"/>
        <w:ind w:left="1080"/>
      </w:pPr>
    </w:p>
    <w:p w14:paraId="12A41BEB" w14:textId="27F6CEC8" w:rsidR="00B66155" w:rsidRPr="0026777F" w:rsidRDefault="00E25175" w:rsidP="00B41280">
      <w:pPr>
        <w:pStyle w:val="Heading2"/>
      </w:pPr>
      <w:r>
        <w:t xml:space="preserve">C.  </w:t>
      </w:r>
      <w:r w:rsidR="00AF4BFC" w:rsidRPr="0026777F">
        <w:t>ASEAN Members</w:t>
      </w:r>
      <w:r w:rsidR="00C277E5" w:rsidRPr="0026777F">
        <w:t xml:space="preserve"> States</w:t>
      </w:r>
    </w:p>
    <w:p w14:paraId="26809ABE" w14:textId="59AF9410" w:rsidR="000751FB" w:rsidRPr="00BC0442" w:rsidRDefault="00611CC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b/>
          <w:bCs/>
        </w:rPr>
      </w:pPr>
      <w:r>
        <w:t>S</w:t>
      </w:r>
      <w:r w:rsidR="000751FB">
        <w:t>tates often defer</w:t>
      </w:r>
      <w:r w:rsidR="00C3343B">
        <w:t xml:space="preserve"> to ASEAN</w:t>
      </w:r>
      <w:r w:rsidR="00C3343B" w:rsidRPr="00C3343B">
        <w:t xml:space="preserve"> </w:t>
      </w:r>
      <w:r w:rsidR="00C3343B">
        <w:t xml:space="preserve">with regard to the crisis in Myanmar. </w:t>
      </w:r>
      <w:r w:rsidR="007A298E">
        <w:t xml:space="preserve">ASEAN’s relevance to the crisis is without question, given Myanmar’s membership in the regional intergovernmental body and the impact that the crisis has had on other ASEAN Member States. However, as described in the Special Rapporteur’s reporting, </w:t>
      </w:r>
      <w:r w:rsidR="00447D89">
        <w:t xml:space="preserve">the response of </w:t>
      </w:r>
      <w:r w:rsidR="007A298E">
        <w:t>ASEAN</w:t>
      </w:r>
      <w:r w:rsidR="00447D89">
        <w:t xml:space="preserve"> </w:t>
      </w:r>
      <w:r w:rsidR="00851FB4">
        <w:t>M</w:t>
      </w:r>
      <w:r w:rsidR="00447D89">
        <w:t xml:space="preserve">ember </w:t>
      </w:r>
      <w:r w:rsidR="00851FB4">
        <w:t>S</w:t>
      </w:r>
      <w:r w:rsidR="00447D89">
        <w:t>tates</w:t>
      </w:r>
      <w:r w:rsidR="007A298E">
        <w:t xml:space="preserve"> to the crisis has been inconsistent, a</w:t>
      </w:r>
      <w:r w:rsidR="00447D89">
        <w:t>nd</w:t>
      </w:r>
      <w:r w:rsidR="007A298E">
        <w:t xml:space="preserve"> ASEAN has failed to secure Myanmar’s cooperation in implementing the Five-Point Consensus. In general, ASEAN’s Member States fall into two c</w:t>
      </w:r>
      <w:r w:rsidR="00EF53A6">
        <w:t>ategories</w:t>
      </w:r>
      <w:r w:rsidR="007A298E">
        <w:t xml:space="preserve"> with regard to their response to the coup: (1) those that </w:t>
      </w:r>
      <w:r w:rsidR="007A298E">
        <w:lastRenderedPageBreak/>
        <w:t xml:space="preserve">have increasingly acted to isolate the SAC and reject its </w:t>
      </w:r>
      <w:r w:rsidR="007A298E" w:rsidRPr="0055103A">
        <w:t>claims of legitimacy</w:t>
      </w:r>
      <w:r w:rsidR="007A298E">
        <w:t xml:space="preserve"> and, (2) those that continue to engage with the SAC as if it was the government of Myanmar</w:t>
      </w:r>
      <w:r w:rsidR="007A298E" w:rsidRPr="0055103A">
        <w:t xml:space="preserve">. </w:t>
      </w:r>
      <w:r w:rsidR="007A298E">
        <w:t xml:space="preserve"> </w:t>
      </w:r>
    </w:p>
    <w:p w14:paraId="4BFBFAB4" w14:textId="0C070877" w:rsidR="00DC1FDB" w:rsidRPr="00B41280" w:rsidRDefault="00E25175" w:rsidP="00B41280">
      <w:pPr>
        <w:pStyle w:val="Heading3"/>
      </w:pPr>
      <w:r>
        <w:t xml:space="preserve">1.  </w:t>
      </w:r>
      <w:r w:rsidR="00486A81" w:rsidRPr="00B41280">
        <w:t xml:space="preserve">ASEAN </w:t>
      </w:r>
      <w:r w:rsidR="00DC1FDB" w:rsidRPr="002971D1">
        <w:t>Member</w:t>
      </w:r>
      <w:r w:rsidR="00031D70">
        <w:t xml:space="preserve"> State</w:t>
      </w:r>
      <w:r w:rsidR="00486A81">
        <w:t>s</w:t>
      </w:r>
      <w:r w:rsidR="00DC1FDB" w:rsidRPr="00B41280">
        <w:t xml:space="preserve"> that reduced diplomatic engagement and increasingly rejected the military junta’s claims of legitimacy since the coup</w:t>
      </w:r>
    </w:p>
    <w:p w14:paraId="1CCDB8DD" w14:textId="6D2F81F4" w:rsidR="00DC1FDB" w:rsidRPr="00B36F62" w:rsidRDefault="007A298E"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themeColor="text1"/>
        </w:rPr>
      </w:pPr>
      <w:r w:rsidRPr="0055103A">
        <w:t xml:space="preserve">After initially taking a neutral stance towards the coup, </w:t>
      </w:r>
      <w:r>
        <w:t>some ASEAN Member States—</w:t>
      </w:r>
      <w:r w:rsidRPr="007A298E">
        <w:t xml:space="preserve"> </w:t>
      </w:r>
      <w:r>
        <w:t xml:space="preserve">namely </w:t>
      </w:r>
      <w:r w:rsidRPr="003663D0">
        <w:t>Brunei, Indonesia, Malaysia, the Philippines, and Singapore</w:t>
      </w:r>
      <w:r>
        <w:t>—have</w:t>
      </w:r>
      <w:r w:rsidRPr="0055103A">
        <w:t xml:space="preserve"> signalled a shift in their approach towards the junta with stronger statements of condemnation and </w:t>
      </w:r>
      <w:r>
        <w:t xml:space="preserve">the reduction or downgrading of </w:t>
      </w:r>
      <w:r w:rsidRPr="0055103A">
        <w:t>diplomatic relations.</w:t>
      </w:r>
      <w:r w:rsidR="00DC1FDB" w:rsidRPr="0055103A">
        <w:t xml:space="preserve"> These states have taken </w:t>
      </w:r>
      <w:r w:rsidR="001063BD">
        <w:t>specific</w:t>
      </w:r>
      <w:r w:rsidR="00DC1FDB" w:rsidRPr="0055103A">
        <w:t xml:space="preserve"> action</w:t>
      </w:r>
      <w:r w:rsidR="001063BD">
        <w:t>s</w:t>
      </w:r>
      <w:r w:rsidR="00DC1FDB" w:rsidRPr="0055103A">
        <w:t xml:space="preserve"> to withdraw or lessen support for the SAC, </w:t>
      </w:r>
      <w:r w:rsidR="001063BD">
        <w:t xml:space="preserve">including </w:t>
      </w:r>
      <w:r w:rsidR="00DC1FDB" w:rsidRPr="0055103A">
        <w:t>limit</w:t>
      </w:r>
      <w:r w:rsidR="001063BD">
        <w:t>ing</w:t>
      </w:r>
      <w:r w:rsidR="00DC1FDB" w:rsidRPr="0055103A">
        <w:t xml:space="preserve"> meetings with junta officials. Some have opened engagement with the National Unity Government. </w:t>
      </w:r>
    </w:p>
    <w:p w14:paraId="6302A2E0" w14:textId="530F5E87" w:rsidR="00DC1FDB" w:rsidRPr="0055103A" w:rsidRDefault="00CB3329" w:rsidP="00B41280">
      <w:pPr>
        <w:pStyle w:val="SingleTxtG"/>
        <w:numPr>
          <w:ilvl w:val="0"/>
          <w:numId w:val="6"/>
        </w:numPr>
        <w:tabs>
          <w:tab w:val="clear" w:pos="1701"/>
          <w:tab w:val="left" w:pos="1800"/>
        </w:tabs>
        <w:kinsoku/>
        <w:overflowPunct/>
        <w:autoSpaceDE/>
        <w:autoSpaceDN/>
        <w:adjustRightInd/>
        <w:snapToGrid/>
        <w:spacing w:line="240" w:lineRule="auto"/>
        <w:ind w:left="1080" w:firstLine="0"/>
      </w:pPr>
      <w:r>
        <w:t>In the immediate aftermath</w:t>
      </w:r>
      <w:r w:rsidRPr="003663D0">
        <w:t xml:space="preserve"> of the </w:t>
      </w:r>
      <w:r>
        <w:t>coup, the Philippines refrained from</w:t>
      </w:r>
      <w:r w:rsidR="00EF53A6">
        <w:t xml:space="preserve"> </w:t>
      </w:r>
      <w:r w:rsidR="00DC1FDB" w:rsidRPr="0055103A">
        <w:t xml:space="preserve">condemning the actions of the military </w:t>
      </w:r>
      <w:r w:rsidR="002F5CAB">
        <w:t>on</w:t>
      </w:r>
      <w:r w:rsidR="002F5CAB" w:rsidRPr="0055103A">
        <w:t xml:space="preserve"> </w:t>
      </w:r>
      <w:r w:rsidR="00DC1FDB" w:rsidRPr="0055103A">
        <w:t>the grounds that “the situation in Myanmar is an internal matter we won’t interfere with</w:t>
      </w:r>
      <w:r>
        <w:t>.</w:t>
      </w:r>
      <w:r w:rsidR="00DC1FDB" w:rsidRPr="0055103A">
        <w:t>”</w:t>
      </w:r>
      <w:r w:rsidR="00DC1FDB" w:rsidRPr="0055103A">
        <w:rPr>
          <w:vertAlign w:val="superscript"/>
        </w:rPr>
        <w:footnoteReference w:id="271"/>
      </w:r>
      <w:r w:rsidR="00DC1FDB" w:rsidRPr="00A36C36">
        <w:rPr>
          <w:vertAlign w:val="superscript"/>
        </w:rPr>
        <w:t xml:space="preserve"> </w:t>
      </w:r>
      <w:r w:rsidRPr="00A36C36">
        <w:rPr>
          <w:vertAlign w:val="superscript"/>
        </w:rPr>
        <w:t xml:space="preserve"> </w:t>
      </w:r>
      <w:r>
        <w:t>However,</w:t>
      </w:r>
      <w:r w:rsidRPr="003663D0">
        <w:t xml:space="preserve"> </w:t>
      </w:r>
      <w:r w:rsidR="00464819">
        <w:t>a</w:t>
      </w:r>
      <w:r w:rsidR="00464819" w:rsidRPr="0055103A">
        <w:t xml:space="preserve"> 15 January 2022 statement </w:t>
      </w:r>
      <w:r w:rsidR="00464819">
        <w:t>by</w:t>
      </w:r>
      <w:r w:rsidR="00464819" w:rsidRPr="0055103A">
        <w:t xml:space="preserve"> Foreign Affairs Secretary Teodoro L. Locsin, Jr.</w:t>
      </w:r>
      <w:r w:rsidR="00464819">
        <w:t xml:space="preserve">, </w:t>
      </w:r>
      <w:r w:rsidR="00464819" w:rsidRPr="0055103A">
        <w:t>following news of the junta’s sentencing of the detained State Counse</w:t>
      </w:r>
      <w:r w:rsidR="00464819">
        <w:t>l</w:t>
      </w:r>
      <w:r w:rsidR="00464819" w:rsidRPr="0055103A">
        <w:t>lor</w:t>
      </w:r>
      <w:r w:rsidR="00464819">
        <w:t>, was unequivocal:</w:t>
      </w:r>
      <w:r w:rsidR="00464819" w:rsidRPr="0055103A">
        <w:t xml:space="preserve"> “I condemn today's sentencing to four years in prison of State Counsellor Aung San Suu Kyi. The military regime is using the judicial system to silence political opponents and crush the National League for Democracy</w:t>
      </w:r>
      <w:r w:rsidR="00A36C36">
        <w:t>.</w:t>
      </w:r>
      <w:r w:rsidR="00464819" w:rsidRPr="0055103A">
        <w:t>”</w:t>
      </w:r>
      <w:r w:rsidR="00464819" w:rsidRPr="0055103A">
        <w:rPr>
          <w:vertAlign w:val="superscript"/>
        </w:rPr>
        <w:footnoteReference w:id="272"/>
      </w:r>
      <w:r w:rsidR="00A36C36">
        <w:t xml:space="preserve">  </w:t>
      </w:r>
      <w:r w:rsidR="00464819">
        <w:t>I</w:t>
      </w:r>
      <w:r w:rsidR="00DC1FDB" w:rsidRPr="0055103A">
        <w:t xml:space="preserve">n March 2022, </w:t>
      </w:r>
      <w:r w:rsidR="00464819">
        <w:t>the government</w:t>
      </w:r>
      <w:r w:rsidR="00DC1FDB" w:rsidRPr="0055103A">
        <w:t xml:space="preserve"> call</w:t>
      </w:r>
      <w:r>
        <w:t>ed</w:t>
      </w:r>
      <w:r w:rsidR="00DC1FDB" w:rsidRPr="0055103A">
        <w:t xml:space="preserve"> for the immediate release of State Counsel</w:t>
      </w:r>
      <w:r w:rsidR="00AA3C95">
        <w:t>l</w:t>
      </w:r>
      <w:r w:rsidR="00DC1FDB" w:rsidRPr="0055103A">
        <w:t>or Aung San Suu Kyi</w:t>
      </w:r>
      <w:r w:rsidR="00DC1FDB" w:rsidRPr="0055103A">
        <w:rPr>
          <w:vertAlign w:val="superscript"/>
        </w:rPr>
        <w:footnoteReference w:id="273"/>
      </w:r>
      <w:r w:rsidR="00DC1FDB" w:rsidRPr="0055103A">
        <w:t xml:space="preserve"> and for the military to exercise restraint and cease “excessive and needless force against unarmed protesters.”</w:t>
      </w:r>
      <w:r w:rsidR="00DC1FDB" w:rsidRPr="0055103A">
        <w:rPr>
          <w:vertAlign w:val="superscript"/>
        </w:rPr>
        <w:footnoteReference w:id="274"/>
      </w:r>
      <w:r w:rsidR="00DC1FDB" w:rsidRPr="0055103A">
        <w:t xml:space="preserve"> </w:t>
      </w:r>
    </w:p>
    <w:p w14:paraId="0F56EA2D" w14:textId="0A77CAFA"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Brunei, Indonesia, Malaysia, the Philippines, and Singapore over time all acted</w:t>
      </w:r>
      <w:r w:rsidR="00A36C36">
        <w:t>—to</w:t>
      </w:r>
      <w:r w:rsidR="00EF53A6">
        <w:t xml:space="preserve"> </w:t>
      </w:r>
      <w:r w:rsidRPr="0055103A">
        <w:t>varying degrees</w:t>
      </w:r>
      <w:r w:rsidR="00A36C36">
        <w:t>—</w:t>
      </w:r>
      <w:r w:rsidRPr="0055103A">
        <w:t>against the Myanmar junta within the regional bloc. Indonesia</w:t>
      </w:r>
      <w:r w:rsidR="00FB5885">
        <w:t xml:space="preserve"> </w:t>
      </w:r>
      <w:r w:rsidRPr="0055103A">
        <w:t xml:space="preserve">began leading </w:t>
      </w:r>
      <w:r w:rsidR="00A16C0D">
        <w:t xml:space="preserve">early </w:t>
      </w:r>
      <w:r w:rsidRPr="0055103A">
        <w:t xml:space="preserve">efforts within ASEAN </w:t>
      </w:r>
      <w:r w:rsidRPr="0055103A">
        <w:rPr>
          <w:color w:val="000000"/>
          <w:shd w:val="clear" w:color="auto" w:fill="FFFFFF"/>
        </w:rPr>
        <w:t>to gather support for a diplomatic solution to the situation in Myanmar</w:t>
      </w:r>
      <w:r w:rsidR="00A16C0D">
        <w:rPr>
          <w:color w:val="000000"/>
          <w:shd w:val="clear" w:color="auto" w:fill="FFFFFF"/>
        </w:rPr>
        <w:t>.</w:t>
      </w:r>
      <w:r w:rsidRPr="0055103A">
        <w:rPr>
          <w:color w:val="000000"/>
          <w:shd w:val="clear" w:color="auto" w:fill="FFFFFF"/>
        </w:rPr>
        <w:t xml:space="preserve"> Indonesian President Joko Widodo cal</w:t>
      </w:r>
      <w:r w:rsidR="0001175E">
        <w:rPr>
          <w:color w:val="000000"/>
          <w:shd w:val="clear" w:color="auto" w:fill="FFFFFF"/>
        </w:rPr>
        <w:t>l</w:t>
      </w:r>
      <w:r w:rsidR="00A16C0D">
        <w:rPr>
          <w:color w:val="000000"/>
          <w:shd w:val="clear" w:color="auto" w:fill="FFFFFF"/>
        </w:rPr>
        <w:t>ed</w:t>
      </w:r>
      <w:r w:rsidRPr="0055103A">
        <w:rPr>
          <w:color w:val="000000"/>
          <w:shd w:val="clear" w:color="auto" w:fill="FFFFFF"/>
        </w:rPr>
        <w:t xml:space="preserve"> for </w:t>
      </w:r>
      <w:r w:rsidR="0001175E">
        <w:rPr>
          <w:color w:val="000000"/>
          <w:shd w:val="clear" w:color="auto" w:fill="FFFFFF"/>
        </w:rPr>
        <w:t>a</w:t>
      </w:r>
      <w:r w:rsidR="00A16C0D">
        <w:rPr>
          <w:color w:val="000000"/>
          <w:shd w:val="clear" w:color="auto" w:fill="FFFFFF"/>
        </w:rPr>
        <w:t xml:space="preserve">n </w:t>
      </w:r>
      <w:r w:rsidRPr="0055103A">
        <w:rPr>
          <w:color w:val="000000"/>
          <w:shd w:val="clear" w:color="auto" w:fill="FFFFFF"/>
        </w:rPr>
        <w:t xml:space="preserve">ASEAN emergency meeting on Myanmar </w:t>
      </w:r>
      <w:r w:rsidR="00A16C0D">
        <w:rPr>
          <w:color w:val="000000"/>
          <w:shd w:val="clear" w:color="auto" w:fill="FFFFFF"/>
        </w:rPr>
        <w:t>and</w:t>
      </w:r>
      <w:r w:rsidRPr="0055103A">
        <w:rPr>
          <w:color w:val="000000"/>
          <w:shd w:val="clear" w:color="auto" w:fill="FFFFFF"/>
        </w:rPr>
        <w:t xml:space="preserve"> Indonesia’s Foreign Minister Retno Mar</w:t>
      </w:r>
      <w:r w:rsidR="00A16C0D">
        <w:rPr>
          <w:color w:val="000000"/>
          <w:shd w:val="clear" w:color="auto" w:fill="FFFFFF"/>
        </w:rPr>
        <w:t>s</w:t>
      </w:r>
      <w:r w:rsidRPr="0055103A">
        <w:rPr>
          <w:color w:val="000000"/>
          <w:shd w:val="clear" w:color="auto" w:fill="FFFFFF"/>
        </w:rPr>
        <w:t>u</w:t>
      </w:r>
      <w:r w:rsidR="00A16C0D">
        <w:rPr>
          <w:color w:val="000000"/>
          <w:shd w:val="clear" w:color="auto" w:fill="FFFFFF"/>
        </w:rPr>
        <w:t>d</w:t>
      </w:r>
      <w:r w:rsidRPr="0055103A">
        <w:rPr>
          <w:color w:val="000000"/>
          <w:shd w:val="clear" w:color="auto" w:fill="FFFFFF"/>
        </w:rPr>
        <w:t>i travel</w:t>
      </w:r>
      <w:r w:rsidR="00A16C0D">
        <w:rPr>
          <w:color w:val="000000"/>
          <w:shd w:val="clear" w:color="auto" w:fill="FFFFFF"/>
        </w:rPr>
        <w:t>led</w:t>
      </w:r>
      <w:r w:rsidRPr="0055103A">
        <w:rPr>
          <w:color w:val="000000"/>
          <w:shd w:val="clear" w:color="auto" w:fill="FFFFFF"/>
        </w:rPr>
        <w:t xml:space="preserve"> to Brunei and Singapore to gather support from her counterparts for actions to condemn the military.</w:t>
      </w:r>
      <w:r w:rsidRPr="0055103A">
        <w:rPr>
          <w:color w:val="000000"/>
          <w:shd w:val="clear" w:color="auto" w:fill="FFFFFF"/>
          <w:vertAlign w:val="superscript"/>
        </w:rPr>
        <w:footnoteReference w:id="275"/>
      </w:r>
      <w:r w:rsidRPr="0055103A">
        <w:t xml:space="preserve"> </w:t>
      </w:r>
    </w:p>
    <w:p w14:paraId="1462856F" w14:textId="30B27FDC"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In October 2021, Foreign Minister Mar</w:t>
      </w:r>
      <w:r w:rsidR="00A16C0D">
        <w:t>s</w:t>
      </w:r>
      <w:r w:rsidRPr="0055103A">
        <w:t>u</w:t>
      </w:r>
      <w:r w:rsidR="00A16C0D">
        <w:t>d</w:t>
      </w:r>
      <w:r w:rsidRPr="0055103A">
        <w:t>i</w:t>
      </w:r>
      <w:r w:rsidR="00FB5885">
        <w:t xml:space="preserve"> made clear Indonesia’s opposition to Myanmar</w:t>
      </w:r>
      <w:r w:rsidR="003B0A7C">
        <w:t>’s military junta</w:t>
      </w:r>
      <w:r w:rsidR="00FB5885">
        <w:t xml:space="preserve"> as a full participating partner in ASEAN: </w:t>
      </w:r>
      <w:r w:rsidRPr="0055103A">
        <w:t>“Indonesia proposed [that] the participation of Myanmar at the summits should not be represented at the political level until Myanmar restores its democracy through an inclusive process.”</w:t>
      </w:r>
      <w:r w:rsidRPr="0055103A">
        <w:rPr>
          <w:vertAlign w:val="superscript"/>
        </w:rPr>
        <w:footnoteReference w:id="276"/>
      </w:r>
      <w:r w:rsidRPr="0055103A">
        <w:t xml:space="preserve"> As the 2021 ASEAN Chair country, Brunei, with majority backing, ultimately decided to exclude the junta and Min Aung Hlaing from the </w:t>
      </w:r>
      <w:r w:rsidR="002F5CAB">
        <w:t>annual</w:t>
      </w:r>
      <w:r w:rsidR="002F5CAB" w:rsidRPr="0055103A">
        <w:t xml:space="preserve"> </w:t>
      </w:r>
      <w:r w:rsidRPr="0055103A">
        <w:t>regional summit in an unprecedented rebuke of the junta.</w:t>
      </w:r>
      <w:r w:rsidRPr="0055103A">
        <w:rPr>
          <w:vertAlign w:val="superscript"/>
        </w:rPr>
        <w:footnoteReference w:id="277"/>
      </w:r>
      <w:r w:rsidRPr="0055103A">
        <w:t xml:space="preserve"> Singapore publicly defended ASEAN’s decision to exclude Myanmar military leadership from the October 2021 regional summit, calling it “a difficult but necessary </w:t>
      </w:r>
      <w:r w:rsidRPr="0055103A">
        <w:lastRenderedPageBreak/>
        <w:t>decision to uphold ASEAN’s credibility given the unsatisfactory and highly limited progress in the implementation of the ASEAN Leaders’ Five-Point Consensus.”</w:t>
      </w:r>
      <w:r w:rsidRPr="0055103A">
        <w:rPr>
          <w:vertAlign w:val="superscript"/>
        </w:rPr>
        <w:footnoteReference w:id="278"/>
      </w:r>
    </w:p>
    <w:p w14:paraId="22A5B8EF" w14:textId="0AA426B3"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Several of these countries encouraged ASEAN to take greater action against the junta in 2022 as it became clear that the junta </w:t>
      </w:r>
      <w:r w:rsidR="00FB5885">
        <w:t xml:space="preserve">had </w:t>
      </w:r>
      <w:r w:rsidRPr="0055103A">
        <w:t>little support within Myanmar and</w:t>
      </w:r>
      <w:r w:rsidR="002F5CAB">
        <w:t xml:space="preserve"> </w:t>
      </w:r>
      <w:r w:rsidRPr="0055103A">
        <w:t xml:space="preserve">had no intention of fulfilling its commitment to the </w:t>
      </w:r>
      <w:r w:rsidR="00A16C0D">
        <w:t>Five-Point Consensus</w:t>
      </w:r>
      <w:r w:rsidRPr="0055103A">
        <w:t>. For example, Malaysia has refus</w:t>
      </w:r>
      <w:r w:rsidR="00464819">
        <w:t>ed</w:t>
      </w:r>
      <w:r w:rsidRPr="0055103A">
        <w:t xml:space="preserve"> to recognize the junta as the government</w:t>
      </w:r>
      <w:r w:rsidR="00CB6215">
        <w:t xml:space="preserve">. </w:t>
      </w:r>
      <w:r w:rsidRPr="0055103A">
        <w:t xml:space="preserve"> Following Cambodian Prime Minister Hun Sen’s controversial visit to Myanmar in January 2022, Malaysian Foreign Minister Saifuddin Abdullah stated that some ASEAN member countries feared that the visit risked being interpreted as official recognition of the military junta, given Cambodia’s </w:t>
      </w:r>
      <w:r w:rsidR="003B0A7C">
        <w:t>role</w:t>
      </w:r>
      <w:r w:rsidR="003B0A7C" w:rsidRPr="0055103A">
        <w:t xml:space="preserve"> </w:t>
      </w:r>
      <w:r w:rsidRPr="0055103A">
        <w:t>as ASEAN Chair.</w:t>
      </w:r>
      <w:r w:rsidRPr="0055103A">
        <w:rPr>
          <w:vertAlign w:val="superscript"/>
        </w:rPr>
        <w:footnoteReference w:id="279"/>
      </w:r>
      <w:r w:rsidRPr="0055103A">
        <w:t xml:space="preserve"> The Malaysian Ministry of Foreign Affairs then announced that Malaysia would not support invitations to political representatives from Myanmar at ASEAN bloc meetings “unless there was real progress and full implementation of the five-point consensus.”</w:t>
      </w:r>
      <w:r w:rsidRPr="0055103A">
        <w:rPr>
          <w:vertAlign w:val="superscript"/>
        </w:rPr>
        <w:footnoteReference w:id="280"/>
      </w:r>
      <w:r w:rsidRPr="0055103A">
        <w:t xml:space="preserve"> In February and March 2022, the Philippines and Singapore similarly denounced the junta’s failure to abide by its promises to ASEAN.</w:t>
      </w:r>
      <w:r w:rsidR="00CB3329" w:rsidRPr="0055103A">
        <w:rPr>
          <w:vertAlign w:val="superscript"/>
        </w:rPr>
        <w:footnoteReference w:id="281"/>
      </w:r>
      <w:r w:rsidRPr="0055103A">
        <w:t xml:space="preserve"> On 13 September 2022, Singapore’s Foreign Minister wrote in response to a parliamentary inquiry, “The primary responsibility for the ongoing crisis in Myanmar lies with the Tatmadaw . . . The setbacks to ASEAN’s efforts are not a matter of ASEAN credibility, but rather of the </w:t>
      </w:r>
      <w:r w:rsidRPr="00A61020">
        <w:t>Tatmadaw’s</w:t>
      </w:r>
      <w:r w:rsidRPr="0055103A">
        <w:t> intransigence.”</w:t>
      </w:r>
      <w:r w:rsidRPr="0055103A">
        <w:rPr>
          <w:vertAlign w:val="superscript"/>
        </w:rPr>
        <w:footnoteReference w:id="282"/>
      </w:r>
      <w:r w:rsidRPr="0055103A">
        <w:t> </w:t>
      </w:r>
    </w:p>
    <w:p w14:paraId="4AB478D9" w14:textId="6BEFF2CD" w:rsidR="00DC1FDB" w:rsidRPr="0055103A" w:rsidRDefault="00B85A49"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All of</w:t>
      </w:r>
      <w:r w:rsidR="00DC1FDB" w:rsidRPr="0055103A">
        <w:t xml:space="preserve"> these States have </w:t>
      </w:r>
      <w:r>
        <w:t>demonstrated</w:t>
      </w:r>
      <w:r w:rsidR="00DC1FDB" w:rsidRPr="0055103A">
        <w:t xml:space="preserve"> a growing willingness to reject the junta’s claim of legitimacy. For example, in </w:t>
      </w:r>
      <w:r w:rsidR="002335A9">
        <w:t xml:space="preserve">a </w:t>
      </w:r>
      <w:r w:rsidR="00DC1FDB" w:rsidRPr="0055103A">
        <w:t>communication with the Special Rapporteur, Indonesia emphasize</w:t>
      </w:r>
      <w:r w:rsidR="0001175E">
        <w:t>d</w:t>
      </w:r>
      <w:r w:rsidR="00DC1FDB" w:rsidRPr="0055103A">
        <w:t xml:space="preserve"> that “the Government of Indonesia has never taken actions to support the legitimacy of the junta or to other parties who claim to be the legitimate Government of Myanmar. Any actions taken to invite or not to include the junta in the various meetings of ASEAN were decided jointly by ASEAN based on the ASEAN Charter.” </w:t>
      </w:r>
    </w:p>
    <w:p w14:paraId="088CF660" w14:textId="050E42A1" w:rsidR="00DC1FDB"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Similarly, Malaysia highlighted to the Special Rapporteur that “engagements with all concerned parties are crucial to achieve a long-lasting and sustainable solution to the crisis in Myanmar.  Malaysia wishes to reiterate its position that any engagement that Malaysia undertakes with parties in Myanmar does not tantamount to recognition, or otherwise of those parties.” </w:t>
      </w:r>
    </w:p>
    <w:p w14:paraId="74372C25" w14:textId="7142078A" w:rsidR="00DC1FDB" w:rsidRPr="0055103A" w:rsidRDefault="007C516A"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Some of t</w:t>
      </w:r>
      <w:r w:rsidR="00DC1FDB" w:rsidRPr="0055103A">
        <w:t xml:space="preserve">hese countries </w:t>
      </w:r>
      <w:r>
        <w:t>have</w:t>
      </w:r>
      <w:r w:rsidR="00DC1FDB" w:rsidRPr="0055103A">
        <w:t xml:space="preserve"> </w:t>
      </w:r>
      <w:r>
        <w:t xml:space="preserve">begun to </w:t>
      </w:r>
      <w:r w:rsidR="00DC1FDB" w:rsidRPr="0055103A">
        <w:t>open dialogue with the NUG. Malaysia became the first ASEAN country to publicly open dialogue with the NUG, after disclosing that its government had engaged with the National Unity Government (NUG) as early as February 2022.</w:t>
      </w:r>
      <w:r w:rsidR="00DC1FDB" w:rsidRPr="0055103A">
        <w:rPr>
          <w:vertAlign w:val="superscript"/>
        </w:rPr>
        <w:footnoteReference w:id="283"/>
      </w:r>
      <w:r w:rsidR="00DC1FDB" w:rsidRPr="0055103A">
        <w:t xml:space="preserve"> </w:t>
      </w:r>
    </w:p>
    <w:p w14:paraId="7B6F15FB" w14:textId="6418BD23" w:rsidR="004F1259"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During the US-ASEAN Special Summit that took place from 12–13 May 2022 in Washington, D.C., Malaysian Foreign Minister Saifuddin met openly with the NUG’s Foreign Minister Zin Mar Aung.</w:t>
      </w:r>
      <w:r w:rsidRPr="0055103A">
        <w:rPr>
          <w:vertAlign w:val="superscript"/>
        </w:rPr>
        <w:footnoteReference w:id="284"/>
      </w:r>
      <w:r w:rsidR="0050259F">
        <w:t xml:space="preserve">  Following a </w:t>
      </w:r>
      <w:r w:rsidR="0050259F" w:rsidRPr="0055103A">
        <w:t xml:space="preserve">Special </w:t>
      </w:r>
      <w:r w:rsidR="0050259F">
        <w:t xml:space="preserve">ASEAN </w:t>
      </w:r>
      <w:r w:rsidR="0050259F" w:rsidRPr="0055103A">
        <w:t xml:space="preserve">Foreign Ministers’ meeting on 27 </w:t>
      </w:r>
      <w:r w:rsidR="0050259F" w:rsidRPr="0055103A">
        <w:lastRenderedPageBreak/>
        <w:t>October 2022 to discuss the Myanmar crisis</w:t>
      </w:r>
      <w:r w:rsidR="0050259F">
        <w:t>,</w:t>
      </w:r>
      <w:r w:rsidR="0050259F" w:rsidRPr="0055103A">
        <w:t xml:space="preserve"> Malaysia’s Foreign Minister issued a statement indicating that “Malaysia proposed for ASEAN to engage the National Unity Government (NUG), National Unity Consultative Council (NUCC) and other stakeholders.”</w:t>
      </w:r>
      <w:r w:rsidR="0050259F" w:rsidRPr="0055103A">
        <w:rPr>
          <w:rStyle w:val="FootnoteReference"/>
          <w:sz w:val="20"/>
        </w:rPr>
        <w:footnoteReference w:id="285"/>
      </w:r>
      <w:r w:rsidRPr="0055103A">
        <w:t xml:space="preserve"> According to Singapore’s Foreign Minister, as of at least March 2022, Singapore has also “maintained lines of communication” with the NUG</w:t>
      </w:r>
      <w:r w:rsidR="004F1259">
        <w:t>.</w:t>
      </w:r>
      <w:r w:rsidRPr="0055103A">
        <w:rPr>
          <w:vertAlign w:val="superscript"/>
        </w:rPr>
        <w:footnoteReference w:id="286"/>
      </w:r>
    </w:p>
    <w:p w14:paraId="6EA83B95" w14:textId="3BBFC57E" w:rsidR="001752A2" w:rsidRPr="001752A2" w:rsidRDefault="00943112"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B41280">
        <w:rPr>
          <w:b/>
          <w:color w:val="000000"/>
        </w:rPr>
        <w:t xml:space="preserve">ASEAN under Brunei’s </w:t>
      </w:r>
      <w:r w:rsidRPr="00D126C4">
        <w:rPr>
          <w:b/>
          <w:bCs/>
          <w:color w:val="000000"/>
        </w:rPr>
        <w:t>chairmanship.</w:t>
      </w:r>
      <w:r>
        <w:rPr>
          <w:color w:val="000000"/>
        </w:rPr>
        <w:t xml:space="preserve"> </w:t>
      </w:r>
      <w:r w:rsidR="001752A2" w:rsidRPr="001752A2">
        <w:rPr>
          <w:color w:val="000000"/>
        </w:rPr>
        <w:t xml:space="preserve">The year of Brunei’s chairmanship saw Brunei move from tacit acceptance of the SAC to actively denying recognition to the SAC as government.  One month into its ASEAN Chairmanship, the Myanmar military conducted its coup.  On 18 March 2021—less than a week after military and police killed 65 men and women in Yangon—junta leader Min Aung Hlaing and other senior military officials attended the virtual ASEAN Chiefs of Defence Forces’ Meeting, which was chaired by Brunei’s government. The junta’s delegation participated in the meeting's discussion on the theme "We care, We prepare, We prosper" with defense leaders of other ASEAN countries. The </w:t>
      </w:r>
      <w:r w:rsidR="001752A2" w:rsidRPr="001752A2">
        <w:rPr>
          <w:i/>
          <w:color w:val="000000"/>
        </w:rPr>
        <w:t>Global New Light of Myanmar</w:t>
      </w:r>
      <w:r w:rsidR="001752A2" w:rsidRPr="001752A2">
        <w:rPr>
          <w:color w:val="000000"/>
        </w:rPr>
        <w:t xml:space="preserve"> printed a screenshot of the virtual meeting on its front page showing Min Aung Hlaing in the center of the screen flanked on all sides by defense ministers of all ASEAN countries.</w:t>
      </w:r>
      <w:r w:rsidR="001752A2">
        <w:rPr>
          <w:rStyle w:val="FootnoteReference"/>
          <w:color w:val="000000"/>
        </w:rPr>
        <w:footnoteReference w:id="287"/>
      </w:r>
      <w:r w:rsidR="001752A2" w:rsidRPr="001752A2">
        <w:rPr>
          <w:color w:val="000000"/>
        </w:rPr>
        <w:t xml:space="preserve">  As the host country, Brunei led the development of a working paper to deepen military cooperation through the establishment of ASEAN Military Exercises.</w:t>
      </w:r>
      <w:r w:rsidR="001752A2">
        <w:rPr>
          <w:rStyle w:val="FootnoteReference"/>
          <w:color w:val="000000"/>
        </w:rPr>
        <w:footnoteReference w:id="288"/>
      </w:r>
    </w:p>
    <w:p w14:paraId="4702B698" w14:textId="06DF42FE" w:rsidR="001752A2" w:rsidRPr="001752A2" w:rsidRDefault="001752A2"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1752A2">
        <w:rPr>
          <w:color w:val="000000"/>
        </w:rPr>
        <w:t xml:space="preserve">As part of the implementation of the Five Point Consensus, from 4 </w:t>
      </w:r>
      <w:r w:rsidR="00E50B51">
        <w:rPr>
          <w:color w:val="000000"/>
        </w:rPr>
        <w:t>to</w:t>
      </w:r>
      <w:r w:rsidRPr="001752A2">
        <w:rPr>
          <w:color w:val="000000"/>
        </w:rPr>
        <w:t xml:space="preserve"> 5 June 2021, Brunei’s Second Foreign Minister Erywan Yusof and his compatriot ASEAN Secretary-General Lim Jock Hoi traveled to Myanmar and met with Min Aung Hlaing. In a statement that was later removed from the ASEAN Secretariat’s website, ASEAN’s Secretary General openly recognized the assumed titles of Min Aung Hlaing and others at the meeting.</w:t>
      </w:r>
      <w:r>
        <w:rPr>
          <w:rStyle w:val="FootnoteReference"/>
          <w:color w:val="000000"/>
        </w:rPr>
        <w:footnoteReference w:id="289"/>
      </w:r>
      <w:r w:rsidRPr="001752A2">
        <w:rPr>
          <w:color w:val="000000"/>
        </w:rPr>
        <w:t xml:space="preserve">  The </w:t>
      </w:r>
      <w:r w:rsidRPr="001752A2">
        <w:rPr>
          <w:i/>
          <w:iCs/>
          <w:color w:val="000000"/>
        </w:rPr>
        <w:t>Global New Light of Myanmar</w:t>
      </w:r>
      <w:r w:rsidRPr="001752A2">
        <w:rPr>
          <w:color w:val="000000"/>
        </w:rPr>
        <w:t xml:space="preserve"> used the visit as a tool to legitimize Min Aung Hlaing as Myanmar’s leader and </w:t>
      </w:r>
      <w:r w:rsidR="00D806EE">
        <w:rPr>
          <w:color w:val="000000"/>
        </w:rPr>
        <w:t>the NUG/CRPH</w:t>
      </w:r>
      <w:r w:rsidRPr="001752A2">
        <w:rPr>
          <w:color w:val="000000"/>
        </w:rPr>
        <w:t xml:space="preserve"> as terrorists, writing: “</w:t>
      </w:r>
      <w:r>
        <w:t xml:space="preserve">State Administration Council Chairman Commander-in-Chief of Defence Services Senior General Min Aung Hlaing received Minister of Foreign Affairs of Brunei Darussalam Dato Erywan Pehin Yusof and ASEAN Secretary-General Dato Lim Jock Hoi at the parlour of the Diplomat Hall of the Office of the SAC Chairman yesterday morning.  </w:t>
      </w:r>
      <w:r w:rsidRPr="001752A2">
        <w:rPr>
          <w:color w:val="000000"/>
        </w:rPr>
        <w:t>They exchanged views on results in the summit of ASEAN leaders, efforts to establish the ASEAN Community, implementation of the recommendation of initial survey of ASEAN, efforts of ASEAN to ensure availability of COVID-19 vaccine, Myanmar-Brunei bilateral relations, terror acts in Myanmar by associations and terrorist groups related to unlawful CRPH and NUG, errors in voter lists and findings in inspection in the 2020 multiparty general election, plan to hold the election in peace and stability of the country, and cooperation of Myanmar in humanitarian aid.”</w:t>
      </w:r>
      <w:r>
        <w:rPr>
          <w:rStyle w:val="FootnoteReference"/>
          <w:color w:val="000000"/>
        </w:rPr>
        <w:footnoteReference w:id="290"/>
      </w:r>
      <w:r w:rsidRPr="001752A2">
        <w:rPr>
          <w:color w:val="000000"/>
        </w:rPr>
        <w:t xml:space="preserve">  In explaining the trip to the Special Rapporteur, Brunei stated, “In June 2021, the Minister of Foreign Affairs of Brunei Darussalam, in his capacity as Chairman of the ASEAN Foreign Ministers’ Meeting conducted a visit to Myanmar, with the objective of following-up with all parties on the effective and timely implementation of the Five-Point Consensus. He also reiterated the ASEAN Leaders’ call for all parties to exercise utmost restraint and the Chairman offered to assist in facilitating dialogue among all parties concerned to seek a peaceful solution in the interests of the people.”</w:t>
      </w:r>
    </w:p>
    <w:p w14:paraId="4E23BB9C" w14:textId="77777777" w:rsidR="001752A2" w:rsidRPr="001752A2" w:rsidRDefault="001752A2"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1752A2">
        <w:rPr>
          <w:color w:val="000000"/>
        </w:rPr>
        <w:t xml:space="preserve">Brunei took a decidedly different approach to a proposed October 2021 visit to Myanmar.  Brunei reported to the Special Rapporteur: “In October 2021 the Special Envoy was invited to visit Myanmar, however, following careful consideration on the proposed programme, including the refusal to allow the Special Envoy to meet with key stakeholders, </w:t>
      </w:r>
      <w:r w:rsidRPr="001752A2">
        <w:rPr>
          <w:color w:val="000000"/>
        </w:rPr>
        <w:lastRenderedPageBreak/>
        <w:t>the decision was taken not to visit Myanmar in order to maintain his neutral and impartial role, without aligning with any particular party or political stance.”</w:t>
      </w:r>
    </w:p>
    <w:p w14:paraId="241CD33D" w14:textId="28ED9B13" w:rsidR="001752A2" w:rsidRPr="00B41280" w:rsidRDefault="001752A2"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1752A2">
        <w:rPr>
          <w:color w:val="000000"/>
        </w:rPr>
        <w:t>Also in October 2021, Brunei led ASEAN discussions that ultimately concluded with the decision to exclude Myanmar military leadership from the upcoming regional summit.  Brunei issued a statement that cited “a lack of progress made on a roadmap that the junta had agreed to with ASEAN in April to restore peace in Myanmar” as the reason for the junta’s exclusion.</w:t>
      </w:r>
      <w:r>
        <w:rPr>
          <w:rStyle w:val="FootnoteReference"/>
          <w:color w:val="000000"/>
        </w:rPr>
        <w:footnoteReference w:id="291"/>
      </w:r>
      <w:r w:rsidRPr="001752A2">
        <w:rPr>
          <w:color w:val="000000"/>
        </w:rPr>
        <w:t xml:space="preserve">  Brunei explained to the Special Rapporteur that, “This arrangement ensured that no party from Myanmar was represented at any of the ASEAN Summits or Related Summits during Brunei Darussalam’s Chairmanship of ASEAN in 2021, thus not according legitimacy to any party.”</w:t>
      </w:r>
    </w:p>
    <w:p w14:paraId="4D0770A0" w14:textId="3E630198" w:rsidR="00066EB8" w:rsidRPr="0026777F" w:rsidRDefault="00943112" w:rsidP="00B41280">
      <w:pPr>
        <w:pStyle w:val="Heading3"/>
      </w:pPr>
      <w:r>
        <w:t xml:space="preserve">2.  </w:t>
      </w:r>
      <w:r w:rsidR="005756B4" w:rsidRPr="00B41280">
        <w:t>ASEAN</w:t>
      </w:r>
      <w:r w:rsidR="00DC1FDB" w:rsidRPr="00B41280">
        <w:t xml:space="preserve"> Member States that continue official engagements with the junta </w:t>
      </w:r>
      <w:r w:rsidR="004F1259" w:rsidRPr="00B41280">
        <w:t xml:space="preserve"> </w:t>
      </w:r>
    </w:p>
    <w:p w14:paraId="31A733B7" w14:textId="5DAA47DB" w:rsidR="00DC1FDB" w:rsidRDefault="00EF53A6"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In contrast to</w:t>
      </w:r>
      <w:r w:rsidR="00732B68">
        <w:t xml:space="preserve"> the approach of the aforementioned ASEAN Member States,</w:t>
      </w:r>
      <w:r w:rsidR="00732B68" w:rsidRPr="0055103A">
        <w:t xml:space="preserve"> </w:t>
      </w:r>
      <w:r w:rsidR="00DC1FDB" w:rsidRPr="0055103A">
        <w:t xml:space="preserve">Cambodia, Laos, </w:t>
      </w:r>
      <w:r w:rsidR="00394970">
        <w:t xml:space="preserve">Thailand, </w:t>
      </w:r>
      <w:r w:rsidR="00DC1FDB" w:rsidRPr="0055103A">
        <w:t>and Vietnam</w:t>
      </w:r>
      <w:r>
        <w:t xml:space="preserve"> </w:t>
      </w:r>
      <w:r w:rsidR="00DC1FDB" w:rsidRPr="0055103A">
        <w:t xml:space="preserve">have </w:t>
      </w:r>
      <w:r w:rsidR="00E74CA2">
        <w:t xml:space="preserve">effectively </w:t>
      </w:r>
      <w:r w:rsidR="00DC1FDB" w:rsidRPr="0055103A">
        <w:t>normalized bilateral engagement with the Myanmar junta</w:t>
      </w:r>
      <w:r w:rsidR="00E74CA2">
        <w:t>, treating it as the government of Myanmar</w:t>
      </w:r>
      <w:r w:rsidR="00DC1FDB" w:rsidRPr="0055103A">
        <w:t xml:space="preserve">.  </w:t>
      </w:r>
      <w:r w:rsidR="00732B68">
        <w:t>That said, Cambodia and Vietnam expressly stated to the Special Rapporteur that these engagements should not be viewed as recognition of the SAC as the government of Myanmar</w:t>
      </w:r>
      <w:r w:rsidR="0050259F">
        <w:t>, with Cambodia asserting, “</w:t>
      </w:r>
      <w:r w:rsidR="0050259F" w:rsidRPr="00BC0442">
        <w:rPr>
          <w:iCs/>
        </w:rPr>
        <w:t>it is seriously misleading to equate such engagements with legitimizing them</w:t>
      </w:r>
      <w:r w:rsidR="0050259F">
        <w:rPr>
          <w:iCs/>
        </w:rPr>
        <w:t>” and Vietnam stating, “</w:t>
      </w:r>
      <w:r w:rsidR="0050259F" w:rsidRPr="0055103A">
        <w:t>contact, exchange and cooperation activities with Myanmar within bilateral settings or ASEAN frameworks should not be interpreted as or equated with a recognition of the military government or the State Administration Council (SAC).”</w:t>
      </w:r>
    </w:p>
    <w:p w14:paraId="4A91D7EC" w14:textId="5CE3FF5F" w:rsidR="00F75B0F" w:rsidRPr="0055103A" w:rsidRDefault="00F75B0F"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Thailand has maintained high-level engagement with the SAC and continued diplomatic engagement since the coup, including having its ambassador to Myanmar present credentials </w:t>
      </w:r>
      <w:r>
        <w:rPr>
          <w:lang w:val="en-US"/>
        </w:rPr>
        <w:t>to Min Aung Hlaing on 7 December 2022.</w:t>
      </w:r>
      <w:r>
        <w:rPr>
          <w:rStyle w:val="FootnoteReference"/>
          <w:lang w:val="en-US"/>
        </w:rPr>
        <w:footnoteReference w:id="292"/>
      </w:r>
    </w:p>
    <w:p w14:paraId="7EC9856C" w14:textId="0A8181D2" w:rsidR="00F75B0F" w:rsidRPr="002971D1" w:rsidRDefault="00F75B0F"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O</w:t>
      </w:r>
      <w:r w:rsidRPr="002971D1">
        <w:t xml:space="preserve">n 14 November 2021, Thailand’s Deputy Prime Minister and Foreign Minister Don Pramudwinai led a delegation of five Thai government officials </w:t>
      </w:r>
      <w:r w:rsidR="007C516A">
        <w:t>on an official trip</w:t>
      </w:r>
      <w:r w:rsidRPr="002971D1">
        <w:t xml:space="preserve"> to Myanmar </w:t>
      </w:r>
      <w:r w:rsidR="007C516A">
        <w:t>where they met</w:t>
      </w:r>
      <w:r w:rsidRPr="002971D1">
        <w:t xml:space="preserve"> with junta leader Min Aung Hlaing in Naypyitaw, reportedly to discuss humanitarian aid and issues of national interest.</w:t>
      </w:r>
      <w:r w:rsidR="007575FC">
        <w:rPr>
          <w:rStyle w:val="FootnoteReference"/>
          <w:color w:val="000000"/>
        </w:rPr>
        <w:footnoteReference w:id="293"/>
      </w:r>
      <w:r w:rsidRPr="002971D1">
        <w:t xml:space="preserve">  On 4 July 2022, Pramudwinai traveled again to Myanmar and met with the junta’s Minister of Foreign Affairs, Wunna Maung Lwin. The junta’s press publicized the high-profile visit, with coverage noting that the two sides “cordially exchanged views on matters pertaining to the further enhancement of the existing friendly relations and multifaceted bilateral cooperation between the two countries…”</w:t>
      </w:r>
      <w:r w:rsidR="007575FC">
        <w:rPr>
          <w:rStyle w:val="FootnoteReference"/>
          <w:color w:val="000000"/>
        </w:rPr>
        <w:footnoteReference w:id="294"/>
      </w:r>
      <w:r w:rsidRPr="002971D1">
        <w:t xml:space="preserve"> </w:t>
      </w:r>
    </w:p>
    <w:p w14:paraId="3C291F3F" w14:textId="63AD826E" w:rsidR="00F75B0F" w:rsidRDefault="007C516A"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O</w:t>
      </w:r>
      <w:r w:rsidR="00F75B0F" w:rsidRPr="002971D1">
        <w:t xml:space="preserve">n 6-7 June 2022, a delegation led by the junta’s Deputy Minister for Home Affairs and Chief of Myanmar Police, Zin Min Htet, visited Bangkok at the invitation of the Royal Thai Police General, Suwat Jangyodsuk. The meeting represented the first Thai-Myanmar working group committee meeting on the topic of cooperation in combatting cross-border crimes.  </w:t>
      </w:r>
    </w:p>
    <w:p w14:paraId="3225D7BB" w14:textId="3E19C3AB" w:rsidR="007575FC" w:rsidRPr="002971D1" w:rsidRDefault="007575FC"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Most recently, </w:t>
      </w:r>
      <w:r w:rsidR="001A789C">
        <w:t>on 22 December</w:t>
      </w:r>
      <w:r w:rsidR="00756E1D">
        <w:t xml:space="preserve"> 2022</w:t>
      </w:r>
      <w:r w:rsidR="001A789C">
        <w:t xml:space="preserve">, </w:t>
      </w:r>
      <w:r>
        <w:t xml:space="preserve">Thailand </w:t>
      </w:r>
      <w:r w:rsidR="00AC72EF">
        <w:t xml:space="preserve">hosted </w:t>
      </w:r>
      <w:r w:rsidR="001A789C">
        <w:t xml:space="preserve">a </w:t>
      </w:r>
      <w:r w:rsidR="00A46FA2">
        <w:t>“</w:t>
      </w:r>
      <w:r w:rsidR="001A789C">
        <w:t>ministerial Informal Consultation on the situation in Myanmar</w:t>
      </w:r>
      <w:r w:rsidR="00A46FA2">
        <w:t>” with the junta’s foreign minister, and the foreign ministers of Cambodia, Laos, and Vietnam</w:t>
      </w:r>
      <w:r w:rsidR="00521FA9">
        <w:t xml:space="preserve"> (Deputy Foreign Minister</w:t>
      </w:r>
      <w:r w:rsidR="00E74CA2">
        <w:t xml:space="preserve"> representing</w:t>
      </w:r>
      <w:r w:rsidR="00521FA9">
        <w:t>)</w:t>
      </w:r>
      <w:r w:rsidR="001A789C">
        <w:t>.</w:t>
      </w:r>
      <w:r w:rsidR="00E74CA2">
        <w:t xml:space="preserve">  Thailand’s </w:t>
      </w:r>
      <w:r w:rsidR="007C516A">
        <w:t xml:space="preserve">news </w:t>
      </w:r>
      <w:r w:rsidR="00E74CA2">
        <w:t>release on the meeting stated, “The open-ended informal consultation was meaningful with Ministers engaging in free-flow and proactive discussions. This included the opportunity to hear from Myanmar and to exchange views on finding the exit strategy and pathways towards a return to normalcy in Myanmar</w:t>
      </w:r>
      <w:r w:rsidR="00847094">
        <w:t xml:space="preserve"> – </w:t>
      </w:r>
      <w:r w:rsidR="00E74CA2">
        <w:t xml:space="preserve">with special focus on facilitating the </w:t>
      </w:r>
      <w:r w:rsidR="00E74CA2">
        <w:lastRenderedPageBreak/>
        <w:t>provision of humanitarian assistance as well as exploring other approaches that could support the implementation of the Five-Point Consensus.”</w:t>
      </w:r>
      <w:r w:rsidR="00E74CA2">
        <w:rPr>
          <w:rStyle w:val="FootnoteReference"/>
        </w:rPr>
        <w:footnoteReference w:id="295"/>
      </w:r>
      <w:r w:rsidR="00521FA9">
        <w:t xml:space="preserve">  </w:t>
      </w:r>
      <w:r w:rsidR="00A46FA2">
        <w:t xml:space="preserve">  </w:t>
      </w:r>
    </w:p>
    <w:p w14:paraId="6F33FFF8" w14:textId="233E1BFB"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 Laos’ engagement with the junta has been largely limited to economic trade and border policy, with one recent example of a meeting between the junta’s Minister of Investment and Foreign Economic Relations and Mr. Bountheung Douangsavanh, Deputy Minister for Laos Ministry of Industry and Commerce, during the ASEAN Economic Ministers’ Special Meeting in May 2022.</w:t>
      </w:r>
      <w:r w:rsidRPr="0055103A">
        <w:rPr>
          <w:vertAlign w:val="superscript"/>
        </w:rPr>
        <w:footnoteReference w:id="296"/>
      </w:r>
      <w:r w:rsidRPr="0055103A">
        <w:t xml:space="preserve"> </w:t>
      </w:r>
    </w:p>
    <w:p w14:paraId="38EFC8CD" w14:textId="22410290"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Vietnam has maintained defense and economic relations with the junta. For example, during a series of March 2022 ASEAN defense meetings (ASEAN Military Intelligence Meeting, ASEAN Chiefs of Defence Forces Meeting and ASEAN Military Operation Meeting), the Myanmar military’s Chief of General Staff Maung Maung Aye met with Vietnam’s </w:t>
      </w:r>
      <w:r w:rsidR="00C02CA8" w:rsidRPr="00C02CA8">
        <w:t xml:space="preserve">Chief of the General Staff of the Vietnam People’s Army </w:t>
      </w:r>
      <w:r w:rsidRPr="0055103A">
        <w:t xml:space="preserve">along with Vietnam’s Deputy Defence Minister. </w:t>
      </w:r>
      <w:r w:rsidR="00900BDF">
        <w:t xml:space="preserve"> </w:t>
      </w:r>
      <w:r w:rsidR="007C516A">
        <w:t>Media r</w:t>
      </w:r>
      <w:r w:rsidRPr="0055103A">
        <w:t>eport</w:t>
      </w:r>
      <w:r w:rsidR="007C516A">
        <w:t>s of</w:t>
      </w:r>
      <w:r w:rsidRPr="0055103A">
        <w:t xml:space="preserve"> the event referenced an official Vietnamese government website that said Maung Maung Aye, the junta’s representative, “stressed that his country wished to promote defence cooperation with the Vietnam People’s Army, affirming to create favorable conditions for Vietnamese citizens and businesses to do business in Myanmar.”</w:t>
      </w:r>
      <w:r w:rsidRPr="0055103A">
        <w:rPr>
          <w:vertAlign w:val="superscript"/>
        </w:rPr>
        <w:footnoteReference w:id="297"/>
      </w:r>
      <w:r w:rsidRPr="0055103A">
        <w:t xml:space="preserve"> </w:t>
      </w:r>
    </w:p>
    <w:p w14:paraId="290F3C2B" w14:textId="11C163B2" w:rsidR="00DC1FDB" w:rsidRPr="00B41280" w:rsidRDefault="00DC1FDB"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rPr>
          <w:sz w:val="24"/>
        </w:rPr>
      </w:pPr>
      <w:r w:rsidRPr="0055103A">
        <w:t xml:space="preserve">In correspondence with the Special Rapporteur, Vietnam, however, emphasized, “contact, exchange and cooperation activities with Myanmar within bilateral settings or ASEAN frameworks should not be interpreted as or equated with a recognition of the military government or the State Administration Council (SAC).” </w:t>
      </w:r>
    </w:p>
    <w:p w14:paraId="0A716A7D" w14:textId="3508248C" w:rsidR="00DC1FDB" w:rsidRPr="0055103A" w:rsidRDefault="002C751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DD7A95">
        <w:rPr>
          <w:b/>
        </w:rPr>
        <w:t xml:space="preserve">ASEAN under Cambodia’s </w:t>
      </w:r>
      <w:r>
        <w:rPr>
          <w:b/>
          <w:bCs/>
        </w:rPr>
        <w:t xml:space="preserve">chairmanship. </w:t>
      </w:r>
      <w:r w:rsidR="00780962" w:rsidRPr="00B41280">
        <w:t xml:space="preserve">Under </w:t>
      </w:r>
      <w:r w:rsidR="00DC1FDB" w:rsidRPr="0055103A">
        <w:t>the leadership of Cambodia</w:t>
      </w:r>
      <w:r w:rsidR="00693D16">
        <w:t>,</w:t>
      </w:r>
      <w:r w:rsidR="00DC1FDB" w:rsidRPr="0055103A">
        <w:t xml:space="preserve"> </w:t>
      </w:r>
      <w:r w:rsidR="00693D16">
        <w:t xml:space="preserve">as </w:t>
      </w:r>
      <w:r w:rsidR="00DC1FDB" w:rsidRPr="0055103A">
        <w:t xml:space="preserve">ASEAN </w:t>
      </w:r>
      <w:r w:rsidR="00693D16">
        <w:t xml:space="preserve">Chair in 2022, </w:t>
      </w:r>
      <w:r w:rsidR="00780962">
        <w:t xml:space="preserve">ASEAN </w:t>
      </w:r>
      <w:r w:rsidR="00DC1FDB" w:rsidRPr="0055103A">
        <w:t>representatives repeatedly met with the Myanmar junta and invited its leaders to bloc meetings in the post-coup period. In one notable example, on 7</w:t>
      </w:r>
      <w:r w:rsidR="00D5632F">
        <w:t>-</w:t>
      </w:r>
      <w:r w:rsidR="00DC1FDB" w:rsidRPr="0055103A">
        <w:t>8 January 2022, ASEAN Chairman and Cambodian Prime Minister Hun Sen travel</w:t>
      </w:r>
      <w:r w:rsidR="005B23F8">
        <w:t>l</w:t>
      </w:r>
      <w:r w:rsidR="00DC1FDB" w:rsidRPr="0055103A">
        <w:t xml:space="preserve">ed to Myanmar and met with junta leader Min Aung Hlaing. According to the </w:t>
      </w:r>
      <w:r w:rsidR="00DC1FDB" w:rsidRPr="0055103A">
        <w:rPr>
          <w:i/>
        </w:rPr>
        <w:t xml:space="preserve">Associated Press, </w:t>
      </w:r>
      <w:r w:rsidR="00DC1FDB" w:rsidRPr="0055103A">
        <w:t>Cambodia defended the trip as a means to press the military junta on the implementation of the</w:t>
      </w:r>
      <w:r w:rsidR="00900BDF">
        <w:t xml:space="preserve"> </w:t>
      </w:r>
      <w:r w:rsidR="005B23F8">
        <w:t>Five-Point Consensus</w:t>
      </w:r>
      <w:r w:rsidR="00DC1FDB" w:rsidRPr="0055103A">
        <w:t>.</w:t>
      </w:r>
      <w:r w:rsidR="00DC1FDB" w:rsidRPr="0055103A">
        <w:rPr>
          <w:vertAlign w:val="superscript"/>
        </w:rPr>
        <w:footnoteReference w:id="298"/>
      </w:r>
      <w:r w:rsidR="00DC1FDB" w:rsidRPr="0055103A">
        <w:t xml:space="preserve"> </w:t>
      </w:r>
      <w:r w:rsidR="007C516A">
        <w:t xml:space="preserve">Not </w:t>
      </w:r>
      <w:r w:rsidR="00851FB4">
        <w:t>surprisingly</w:t>
      </w:r>
      <w:r w:rsidR="00DC1FDB" w:rsidRPr="0055103A">
        <w:t>, junta-controlled media publicized the Chair’s visit as one focused on increased bilateral cooperation between Myanmar and ASEAN.</w:t>
      </w:r>
      <w:r w:rsidR="00DC1FDB" w:rsidRPr="0055103A">
        <w:rPr>
          <w:vertAlign w:val="superscript"/>
        </w:rPr>
        <w:footnoteReference w:id="299"/>
      </w:r>
      <w:r w:rsidR="00DC1FDB" w:rsidRPr="0055103A">
        <w:t xml:space="preserve">  </w:t>
      </w:r>
    </w:p>
    <w:p w14:paraId="3C0EF036" w14:textId="7C84CB7B"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In communications with the Special Rapporteur, </w:t>
      </w:r>
      <w:r w:rsidR="009141BD">
        <w:t xml:space="preserve">the </w:t>
      </w:r>
      <w:r w:rsidR="00780962">
        <w:t xml:space="preserve">Cambodian </w:t>
      </w:r>
      <w:r w:rsidR="009141BD">
        <w:t>government</w:t>
      </w:r>
      <w:r w:rsidR="007C516A">
        <w:t xml:space="preserve"> made clear that it was not affirming </w:t>
      </w:r>
      <w:r w:rsidR="009141BD">
        <w:t xml:space="preserve">the legitimacy of junta. </w:t>
      </w:r>
      <w:r w:rsidRPr="0055103A">
        <w:t>Cambodia stressed, “As the ASEAN Chair, Cambodia has the mandate to advance the implementation of the 5PC, and the visits of Samdech Techo Prime Minister (STPM), and H.E. Prak Sokhonn, in his capacity as the Special Envoy of the ASEAN Chair, have one and only purpose, which is to break the ice, build moment</w:t>
      </w:r>
      <w:r w:rsidR="00B213F5">
        <w:t>um</w:t>
      </w:r>
      <w:r w:rsidRPr="0055103A">
        <w:t xml:space="preserve"> and put in place a constructive environment for all concerned parties to peacefully resolve the current crisis. As mandated, our Special Envoy will meet with all concerned parties, and so far he has met with the SAC, Ethnic Armed Organizations, political parties and opposition groups. Thus, </w:t>
      </w:r>
      <w:r w:rsidRPr="00BC0442">
        <w:rPr>
          <w:i/>
        </w:rPr>
        <w:t>it is seriously misleading to equate such engagements with legitimizing them</w:t>
      </w:r>
      <w:r w:rsidR="0050259F">
        <w:rPr>
          <w:i/>
        </w:rPr>
        <w:t xml:space="preserve"> </w:t>
      </w:r>
      <w:r w:rsidR="0050259F">
        <w:t>(emphasis added)</w:t>
      </w:r>
      <w:r w:rsidRPr="0055103A">
        <w:t>.</w:t>
      </w:r>
      <w:r w:rsidR="0050259F">
        <w:t xml:space="preserve"> </w:t>
      </w:r>
      <w:r w:rsidRPr="0055103A">
        <w:t xml:space="preserve">ASEAN is not in the position to judge who is the most legitimate representative of Myanmar, this decision should be made by the people of Myanmar through a democratic means.” </w:t>
      </w:r>
    </w:p>
    <w:p w14:paraId="2422274D" w14:textId="01E1AC63"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lastRenderedPageBreak/>
        <w:t>From January 2022 till July 2022, ASEAN invited members of the junta to meetings covering humanitarian assistance,</w:t>
      </w:r>
      <w:r w:rsidRPr="0055103A">
        <w:rPr>
          <w:vertAlign w:val="superscript"/>
        </w:rPr>
        <w:footnoteReference w:id="300"/>
      </w:r>
      <w:r w:rsidRPr="0055103A">
        <w:t xml:space="preserve"> health cooperation,</w:t>
      </w:r>
      <w:r w:rsidRPr="0055103A">
        <w:rPr>
          <w:vertAlign w:val="superscript"/>
        </w:rPr>
        <w:footnoteReference w:id="301"/>
      </w:r>
      <w:r w:rsidRPr="0055103A">
        <w:t xml:space="preserve"> defense cooperation,</w:t>
      </w:r>
      <w:r w:rsidRPr="0055103A">
        <w:rPr>
          <w:vertAlign w:val="superscript"/>
        </w:rPr>
        <w:footnoteReference w:id="302"/>
      </w:r>
      <w:r w:rsidRPr="0055103A">
        <w:t xml:space="preserve"> and economic cooperation</w:t>
      </w:r>
      <w:r w:rsidR="00780962">
        <w:t>.</w:t>
      </w:r>
      <w:r w:rsidRPr="0055103A">
        <w:rPr>
          <w:vertAlign w:val="superscript"/>
        </w:rPr>
        <w:footnoteReference w:id="303"/>
      </w:r>
    </w:p>
    <w:p w14:paraId="4D4A8D16" w14:textId="499F1134"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Cambodia and ASEAN </w:t>
      </w:r>
      <w:r w:rsidR="000C7BFD">
        <w:t>appeared to signal</w:t>
      </w:r>
      <w:r w:rsidRPr="0055103A">
        <w:t xml:space="preserve"> a shift in their approach towards the military junta in the aftermath of the junta’s execution of four political opponents in July 2022. On 27 July 2022, ASEAN released a statement that read, “ASEAN denounces and is strongly disappointed by the execution of four opposition activists…</w:t>
      </w:r>
      <w:r w:rsidRPr="0055103A">
        <w:rPr>
          <w:color w:val="000000"/>
        </w:rPr>
        <w:t xml:space="preserve"> </w:t>
      </w:r>
      <w:r w:rsidRPr="0055103A">
        <w:t xml:space="preserve">The implementation of the death sentences, just a week before the 55th ASEAN Ministerial Meeting is highly reprehensible as it created a setback to and present </w:t>
      </w:r>
      <w:r w:rsidR="00CD366E">
        <w:t xml:space="preserve">(sic) </w:t>
      </w:r>
      <w:r w:rsidRPr="0055103A">
        <w:t>a gross lack of will to support the efforts, particularly by the ASEAN Chair, in expediting progress on the implementation of the Five-Point Consensus (5PC)</w:t>
      </w:r>
      <w:r w:rsidR="00D5632F">
        <w:t>.</w:t>
      </w:r>
      <w:r w:rsidRPr="0055103A">
        <w:t>”</w:t>
      </w:r>
      <w:r w:rsidRPr="0055103A">
        <w:rPr>
          <w:vertAlign w:val="superscript"/>
        </w:rPr>
        <w:footnoteReference w:id="304"/>
      </w:r>
      <w:r w:rsidRPr="0055103A">
        <w:rPr>
          <w:vertAlign w:val="superscript"/>
        </w:rPr>
        <w:t xml:space="preserve"> </w:t>
      </w:r>
    </w:p>
    <w:p w14:paraId="45AABAB3" w14:textId="7663DD6B" w:rsidR="00DC1FDB" w:rsidRPr="0055103A" w:rsidRDefault="00DC1FDB"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 xml:space="preserve">The bloc then excluded the junta’s foreign minister from the ASEAN Foreign Ministers meeting </w:t>
      </w:r>
      <w:r w:rsidR="000C7BFD">
        <w:t>o</w:t>
      </w:r>
      <w:r w:rsidRPr="0055103A">
        <w:t>n August 2022, and a joint communiqué published after its conclusion on 3 August signa</w:t>
      </w:r>
      <w:r w:rsidR="00CD366E">
        <w:t>l</w:t>
      </w:r>
      <w:r w:rsidRPr="0055103A">
        <w:t>led that ASEAN would reassess its policy towards the junta: “we recommended that the ASEAN Summit assesses the progress towards the implementation of the Five-Point Consensus by the State Administration Council to guide the decision on the next steps.”</w:t>
      </w:r>
      <w:r w:rsidRPr="0055103A">
        <w:rPr>
          <w:rStyle w:val="FootnoteReference"/>
          <w:sz w:val="20"/>
        </w:rPr>
        <w:footnoteReference w:id="305"/>
      </w:r>
      <w:r w:rsidRPr="0055103A">
        <w:t xml:space="preserve"> In his opening remarks during the ASEAN Foreign Ministers meeting on 3 August 2022, the Cambodian Prime Minister also stated, “If more prisoners are to be executed, we will be forced to rethink our role vis a vis ASEAN's five-point consensus,” adding that ASEAN was “disappointed and disturbed by the execution of these opposition activists despite the appeals from me and others for the death sentences to be reconsidered for the sake of political dialogue, peace and reconciliation.”</w:t>
      </w:r>
      <w:r w:rsidRPr="0055103A">
        <w:rPr>
          <w:rStyle w:val="FootnoteReference"/>
          <w:sz w:val="20"/>
        </w:rPr>
        <w:footnoteReference w:id="306"/>
      </w:r>
      <w:r w:rsidRPr="0055103A">
        <w:t xml:space="preserve"> </w:t>
      </w:r>
    </w:p>
    <w:p w14:paraId="41C95100" w14:textId="13D68D9B" w:rsidR="00DC1FDB" w:rsidRPr="0055103A"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55103A">
        <w:t>T</w:t>
      </w:r>
      <w:r w:rsidR="00CD366E">
        <w:t xml:space="preserve">he </w:t>
      </w:r>
      <w:r w:rsidRPr="0055103A">
        <w:rPr>
          <w:i/>
          <w:iCs/>
        </w:rPr>
        <w:t>Global New Light</w:t>
      </w:r>
      <w:r w:rsidR="00CD366E">
        <w:rPr>
          <w:i/>
          <w:iCs/>
        </w:rPr>
        <w:t xml:space="preserve"> of Myanmar</w:t>
      </w:r>
      <w:r w:rsidRPr="0055103A">
        <w:rPr>
          <w:i/>
          <w:iCs/>
        </w:rPr>
        <w:t xml:space="preserve"> </w:t>
      </w:r>
      <w:r w:rsidRPr="0055103A">
        <w:t>reported that a junta-led delegation attended the ASEAN Chief Justices’ Meeting that took place 4</w:t>
      </w:r>
      <w:r w:rsidR="0030311E">
        <w:t>-</w:t>
      </w:r>
      <w:r w:rsidRPr="0055103A">
        <w:t>5 November in Malaysia.</w:t>
      </w:r>
      <w:r w:rsidRPr="0055103A">
        <w:rPr>
          <w:vertAlign w:val="superscript"/>
        </w:rPr>
        <w:footnoteReference w:id="307"/>
      </w:r>
      <w:r w:rsidRPr="0055103A">
        <w:t xml:space="preserve"> Soon after, Myanmar junta’s General Tun Aung </w:t>
      </w:r>
      <w:r w:rsidR="0030311E">
        <w:t>was</w:t>
      </w:r>
      <w:r w:rsidRPr="0055103A">
        <w:t xml:space="preserve"> appointed chair of the ASEAN Air Chiefs Conference, with the official handover taking place on 4 November 2022. As the new chair, General Tun Aung will lead a series of meetings between ASEAN air forces next year.</w:t>
      </w:r>
      <w:r w:rsidRPr="0055103A">
        <w:rPr>
          <w:vertAlign w:val="superscript"/>
        </w:rPr>
        <w:footnoteReference w:id="308"/>
      </w:r>
      <w:r w:rsidRPr="0055103A">
        <w:t xml:space="preserve"> General Tun Aung is a former director of Myanma</w:t>
      </w:r>
      <w:r w:rsidR="00693D16">
        <w:t>r</w:t>
      </w:r>
      <w:r w:rsidRPr="0055103A">
        <w:t xml:space="preserve"> Economic Holdings Limited (MEHL) and is sanctioned by the UK, Canada, and the EU.</w:t>
      </w:r>
    </w:p>
    <w:p w14:paraId="63353D06" w14:textId="35188C33" w:rsidR="00DC1FDB" w:rsidRDefault="00DC1FDB" w:rsidP="00BA7588">
      <w:pPr>
        <w:pStyle w:val="SingleTxtG"/>
        <w:numPr>
          <w:ilvl w:val="0"/>
          <w:numId w:val="6"/>
        </w:numPr>
        <w:tabs>
          <w:tab w:val="clear" w:pos="1701"/>
          <w:tab w:val="left" w:pos="1800"/>
        </w:tabs>
        <w:kinsoku/>
        <w:overflowPunct/>
        <w:autoSpaceDE/>
        <w:autoSpaceDN/>
        <w:adjustRightInd/>
        <w:snapToGrid/>
        <w:spacing w:line="240" w:lineRule="auto"/>
        <w:ind w:left="1080" w:firstLine="0"/>
      </w:pPr>
      <w:r>
        <w:t>O</w:t>
      </w:r>
      <w:r w:rsidRPr="0055103A">
        <w:t xml:space="preserve">n 11 November 2022, ASEAN decided to </w:t>
      </w:r>
      <w:r w:rsidR="00D1231A">
        <w:t>continue to pursue</w:t>
      </w:r>
      <w:r w:rsidRPr="0055103A">
        <w:t xml:space="preserve"> the </w:t>
      </w:r>
      <w:r w:rsidR="0030311E">
        <w:t>Five-Point Consensus</w:t>
      </w:r>
      <w:r w:rsidR="0030311E" w:rsidRPr="0055103A">
        <w:t xml:space="preserve"> </w:t>
      </w:r>
      <w:r w:rsidRPr="0055103A">
        <w:t>despite acknowledging that the</w:t>
      </w:r>
      <w:r w:rsidR="00D1231A">
        <w:t>re</w:t>
      </w:r>
      <w:r w:rsidRPr="0055103A">
        <w:t xml:space="preserve"> </w:t>
      </w:r>
      <w:r w:rsidR="00D1231A">
        <w:t xml:space="preserve">had been </w:t>
      </w:r>
      <w:r w:rsidRPr="0055103A">
        <w:t xml:space="preserve">little progress in its implementation. A statement posted to the ASEAN website following the meeting indicated that ASEAN foreign ministers would be tasked to develop a “an implementation plan that outlines concrete, practical and measurable indicators with specific timeline to support the Five-Point Consensus.” </w:t>
      </w:r>
      <w:r w:rsidR="00066EB8">
        <w:t>No timeframe wa</w:t>
      </w:r>
      <w:r w:rsidR="00D1231A">
        <w:t xml:space="preserve">s established for </w:t>
      </w:r>
      <w:r w:rsidR="00066EB8">
        <w:t xml:space="preserve">the </w:t>
      </w:r>
      <w:r w:rsidR="00780962">
        <w:t xml:space="preserve">development of the </w:t>
      </w:r>
      <w:r w:rsidR="00066EB8">
        <w:t>implementation plan. T</w:t>
      </w:r>
      <w:r w:rsidRPr="0055103A">
        <w:t xml:space="preserve">he same statement noted that the ASEAN Coordinating Council would be responsible for </w:t>
      </w:r>
      <w:r w:rsidRPr="0055103A">
        <w:lastRenderedPageBreak/>
        <w:t>reviewing Myanmar’s representation at ASEAN meetings, apart from the summits and foreign ministers’ meetings where only a non-political representative would be allowed.</w:t>
      </w:r>
      <w:r w:rsidRPr="0055103A">
        <w:rPr>
          <w:rStyle w:val="FootnoteReference"/>
          <w:sz w:val="20"/>
        </w:rPr>
        <w:footnoteReference w:id="309"/>
      </w:r>
    </w:p>
    <w:p w14:paraId="4A79E431" w14:textId="41340664" w:rsidR="002F7BEC" w:rsidRDefault="002F7BEC" w:rsidP="002F7BEC">
      <w:pPr>
        <w:pStyle w:val="SingleTxtG"/>
        <w:tabs>
          <w:tab w:val="clear" w:pos="1701"/>
          <w:tab w:val="left" w:pos="1800"/>
        </w:tabs>
        <w:kinsoku/>
        <w:overflowPunct/>
        <w:autoSpaceDE/>
        <w:autoSpaceDN/>
        <w:adjustRightInd/>
        <w:snapToGrid/>
        <w:spacing w:line="240" w:lineRule="auto"/>
      </w:pPr>
    </w:p>
    <w:p w14:paraId="6B417357" w14:textId="77777777" w:rsidR="002F7BEC" w:rsidRDefault="002F7BEC" w:rsidP="002F7BEC">
      <w:pPr>
        <w:pStyle w:val="SingleTxtG"/>
        <w:keepNext/>
        <w:tabs>
          <w:tab w:val="clear" w:pos="1701"/>
          <w:tab w:val="left" w:pos="1800"/>
        </w:tabs>
        <w:kinsoku/>
        <w:overflowPunct/>
        <w:autoSpaceDE/>
        <w:autoSpaceDN/>
        <w:adjustRightInd/>
        <w:snapToGrid/>
        <w:spacing w:line="240" w:lineRule="auto"/>
      </w:pPr>
      <w:r w:rsidRPr="00F43580">
        <w:rPr>
          <w:noProof/>
          <w:lang w:eastAsia="en-GB"/>
        </w:rPr>
        <w:drawing>
          <wp:inline distT="114300" distB="114300" distL="114300" distR="114300" wp14:anchorId="37C099D5" wp14:editId="63C91984">
            <wp:extent cx="5029200" cy="3976577"/>
            <wp:effectExtent l="0" t="0" r="0" b="0"/>
            <wp:docPr id="13" name="Picture 13" descr="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Text, timeline&#10;&#10;Description automatically generated"/>
                    <pic:cNvPicPr preferRelativeResize="0"/>
                  </pic:nvPicPr>
                  <pic:blipFill>
                    <a:blip r:embed="rId14"/>
                    <a:srcRect/>
                    <a:stretch>
                      <a:fillRect/>
                    </a:stretch>
                  </pic:blipFill>
                  <pic:spPr>
                    <a:xfrm>
                      <a:off x="0" y="0"/>
                      <a:ext cx="5038096" cy="3983611"/>
                    </a:xfrm>
                    <a:prstGeom prst="rect">
                      <a:avLst/>
                    </a:prstGeom>
                    <a:ln/>
                  </pic:spPr>
                </pic:pic>
              </a:graphicData>
            </a:graphic>
          </wp:inline>
        </w:drawing>
      </w:r>
    </w:p>
    <w:p w14:paraId="03E5F4F6" w14:textId="0FCBDC20" w:rsidR="002F7BEC" w:rsidRPr="00501766" w:rsidRDefault="002F7BEC" w:rsidP="0063562D">
      <w:pPr>
        <w:pStyle w:val="Caption"/>
        <w:jc w:val="center"/>
      </w:pPr>
      <w:r>
        <w:t>Global New Light of Myanmar 8 January 2022</w:t>
      </w:r>
    </w:p>
    <w:p w14:paraId="255074BB" w14:textId="594D4243" w:rsidR="00664237" w:rsidRPr="00776908" w:rsidRDefault="001E7DB9" w:rsidP="00B41280">
      <w:pPr>
        <w:pStyle w:val="SingleTxtG"/>
        <w:tabs>
          <w:tab w:val="clear" w:pos="1701"/>
          <w:tab w:val="left" w:pos="1800"/>
        </w:tabs>
        <w:kinsoku/>
        <w:overflowPunct/>
        <w:autoSpaceDE/>
        <w:autoSpaceDN/>
        <w:adjustRightInd/>
        <w:snapToGrid/>
        <w:spacing w:line="240" w:lineRule="auto"/>
        <w:ind w:left="0"/>
        <w:rPr>
          <w:iCs/>
        </w:rPr>
      </w:pPr>
      <w:r>
        <w:t xml:space="preserve"> </w:t>
      </w:r>
    </w:p>
    <w:p w14:paraId="51F1B6CE" w14:textId="01BBAF95" w:rsidR="00756E1D" w:rsidRPr="00B41280" w:rsidRDefault="00D806EE" w:rsidP="00720B7B">
      <w:pPr>
        <w:pStyle w:val="Heading1"/>
        <w:keepNext w:val="0"/>
        <w:keepLines w:val="0"/>
        <w:tabs>
          <w:tab w:val="clear" w:pos="851"/>
          <w:tab w:val="right" w:pos="1134"/>
        </w:tabs>
        <w:ind w:left="1620" w:hanging="1194"/>
        <w:rPr>
          <w:b w:val="0"/>
          <w:color w:val="000000" w:themeColor="text1"/>
        </w:rPr>
      </w:pPr>
      <w:bookmarkStart w:id="18" w:name="_Toc123705604"/>
      <w:bookmarkStart w:id="19" w:name="_Toc125636979"/>
      <w:r w:rsidRPr="00D57AFF">
        <w:rPr>
          <w:bCs/>
          <w:color w:val="000000" w:themeColor="text1"/>
          <w:szCs w:val="28"/>
        </w:rPr>
        <w:t>Conclusions and Recommendations</w:t>
      </w:r>
      <w:bookmarkEnd w:id="18"/>
      <w:bookmarkEnd w:id="19"/>
    </w:p>
    <w:p w14:paraId="425A110A" w14:textId="3FD01064" w:rsidR="00124462" w:rsidRPr="00124462" w:rsidRDefault="00F95B3B"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rPr>
      </w:pPr>
      <w:r>
        <w:rPr>
          <w:b/>
          <w:bCs/>
        </w:rPr>
        <w:t>By any standard, the</w:t>
      </w:r>
      <w:r w:rsidR="00124462" w:rsidRPr="00124462">
        <w:rPr>
          <w:b/>
          <w:bCs/>
        </w:rPr>
        <w:t xml:space="preserve"> SAC </w:t>
      </w:r>
      <w:r>
        <w:rPr>
          <w:b/>
          <w:bCs/>
        </w:rPr>
        <w:t>is not a legitimate government and should not be recognized, or engaged with, as such. W</w:t>
      </w:r>
      <w:r w:rsidR="00124462" w:rsidRPr="00124462">
        <w:rPr>
          <w:b/>
          <w:bCs/>
        </w:rPr>
        <w:t>hether it be effective control, democratic or constitutional legitimacy, or the legitimate representative of the people</w:t>
      </w:r>
      <w:r w:rsidR="00B76118">
        <w:rPr>
          <w:b/>
          <w:bCs/>
        </w:rPr>
        <w:t xml:space="preserve"> standard</w:t>
      </w:r>
      <w:r w:rsidR="00040387">
        <w:rPr>
          <w:b/>
          <w:bCs/>
        </w:rPr>
        <w:t>,</w:t>
      </w:r>
      <w:r>
        <w:rPr>
          <w:b/>
          <w:bCs/>
        </w:rPr>
        <w:t xml:space="preserve"> the SAC fails the test of legitimacy</w:t>
      </w:r>
      <w:r w:rsidR="00124462" w:rsidRPr="00124462">
        <w:rPr>
          <w:b/>
          <w:bCs/>
        </w:rPr>
        <w:t>.  The Special Rapporteur recognizes that some States, particular</w:t>
      </w:r>
      <w:r w:rsidR="00EB65D5">
        <w:rPr>
          <w:b/>
          <w:bCs/>
        </w:rPr>
        <w:t>ly</w:t>
      </w:r>
      <w:r w:rsidR="00124462" w:rsidRPr="00124462">
        <w:rPr>
          <w:b/>
          <w:bCs/>
        </w:rPr>
        <w:t xml:space="preserve"> those sharing a border with Myanmar, may have security reasons to </w:t>
      </w:r>
      <w:r w:rsidR="00756E1D">
        <w:rPr>
          <w:b/>
          <w:bCs/>
        </w:rPr>
        <w:t xml:space="preserve">maintain </w:t>
      </w:r>
      <w:r w:rsidR="00124462" w:rsidRPr="00124462">
        <w:rPr>
          <w:b/>
          <w:bCs/>
        </w:rPr>
        <w:t>communicat</w:t>
      </w:r>
      <w:r w:rsidR="00756E1D">
        <w:rPr>
          <w:b/>
          <w:bCs/>
        </w:rPr>
        <w:t>ion channels</w:t>
      </w:r>
      <w:r w:rsidR="00124462" w:rsidRPr="00124462">
        <w:rPr>
          <w:b/>
          <w:bCs/>
        </w:rPr>
        <w:t xml:space="preserve"> with the </w:t>
      </w:r>
      <w:r w:rsidR="00756E1D">
        <w:rPr>
          <w:b/>
          <w:bCs/>
        </w:rPr>
        <w:t>junta</w:t>
      </w:r>
      <w:r w:rsidR="00124462" w:rsidRPr="00124462">
        <w:rPr>
          <w:b/>
          <w:bCs/>
        </w:rPr>
        <w:t xml:space="preserve">. </w:t>
      </w:r>
      <w:r w:rsidR="00D806EE">
        <w:rPr>
          <w:b/>
          <w:bCs/>
        </w:rPr>
        <w:t>Indeed,</w:t>
      </w:r>
      <w:r>
        <w:rPr>
          <w:b/>
          <w:bCs/>
        </w:rPr>
        <w:t xml:space="preserve"> </w:t>
      </w:r>
      <w:r w:rsidR="00040387">
        <w:rPr>
          <w:b/>
          <w:bCs/>
        </w:rPr>
        <w:t xml:space="preserve">many </w:t>
      </w:r>
      <w:r>
        <w:rPr>
          <w:b/>
          <w:bCs/>
        </w:rPr>
        <w:t xml:space="preserve">indicated that their </w:t>
      </w:r>
      <w:r w:rsidR="00F16092">
        <w:rPr>
          <w:b/>
          <w:bCs/>
        </w:rPr>
        <w:t>engagement</w:t>
      </w:r>
      <w:r>
        <w:rPr>
          <w:b/>
          <w:bCs/>
        </w:rPr>
        <w:t xml:space="preserve"> should not be an indication of a recognition of legitimacy. </w:t>
      </w:r>
      <w:r w:rsidR="00124462" w:rsidRPr="00124462">
        <w:rPr>
          <w:b/>
          <w:bCs/>
        </w:rPr>
        <w:t xml:space="preserve"> </w:t>
      </w:r>
      <w:r>
        <w:rPr>
          <w:b/>
          <w:bCs/>
        </w:rPr>
        <w:t>He urges that</w:t>
      </w:r>
      <w:r w:rsidR="00124462" w:rsidRPr="00124462">
        <w:rPr>
          <w:b/>
          <w:bCs/>
        </w:rPr>
        <w:t xml:space="preserve"> </w:t>
      </w:r>
      <w:r w:rsidR="00780962">
        <w:rPr>
          <w:b/>
          <w:bCs/>
        </w:rPr>
        <w:t xml:space="preserve">whatever communication may be pursued, Member States not engage </w:t>
      </w:r>
      <w:r w:rsidR="00124462" w:rsidRPr="00124462">
        <w:rPr>
          <w:b/>
          <w:bCs/>
        </w:rPr>
        <w:t xml:space="preserve">the SAC </w:t>
      </w:r>
      <w:r>
        <w:rPr>
          <w:b/>
          <w:bCs/>
        </w:rPr>
        <w:t>under any circumstances</w:t>
      </w:r>
      <w:r w:rsidR="00124462" w:rsidRPr="00124462">
        <w:rPr>
          <w:b/>
          <w:bCs/>
        </w:rPr>
        <w:t xml:space="preserve"> as the rightful government of Myanmar</w:t>
      </w:r>
      <w:r w:rsidR="00780962">
        <w:rPr>
          <w:b/>
          <w:bCs/>
        </w:rPr>
        <w:t>. A</w:t>
      </w:r>
      <w:r w:rsidR="001752A2">
        <w:rPr>
          <w:b/>
          <w:bCs/>
        </w:rPr>
        <w:t xml:space="preserve">ny engagement with the SAC related to resolving the crisis </w:t>
      </w:r>
      <w:r w:rsidR="00780962">
        <w:rPr>
          <w:b/>
          <w:bCs/>
        </w:rPr>
        <w:t>should be</w:t>
      </w:r>
      <w:r w:rsidR="001752A2">
        <w:rPr>
          <w:b/>
          <w:bCs/>
        </w:rPr>
        <w:t xml:space="preserve"> balanced by engag</w:t>
      </w:r>
      <w:r w:rsidR="00780962">
        <w:rPr>
          <w:b/>
          <w:bCs/>
        </w:rPr>
        <w:t>ement</w:t>
      </w:r>
      <w:r w:rsidR="001752A2">
        <w:rPr>
          <w:b/>
          <w:bCs/>
        </w:rPr>
        <w:t xml:space="preserve"> with the NUG</w:t>
      </w:r>
      <w:r w:rsidR="00B76118">
        <w:rPr>
          <w:b/>
          <w:bCs/>
        </w:rPr>
        <w:t xml:space="preserve"> and other pro-democracy bodies</w:t>
      </w:r>
      <w:r w:rsidR="00124462" w:rsidRPr="00124462">
        <w:rPr>
          <w:b/>
          <w:bCs/>
        </w:rPr>
        <w:t xml:space="preserve">. As </w:t>
      </w:r>
      <w:r>
        <w:rPr>
          <w:b/>
          <w:bCs/>
        </w:rPr>
        <w:t>this report documents,</w:t>
      </w:r>
      <w:r w:rsidR="00124462" w:rsidRPr="00124462">
        <w:rPr>
          <w:b/>
          <w:bCs/>
        </w:rPr>
        <w:t xml:space="preserve"> the SAC </w:t>
      </w:r>
      <w:r>
        <w:rPr>
          <w:b/>
          <w:bCs/>
        </w:rPr>
        <w:t xml:space="preserve">will </w:t>
      </w:r>
      <w:r w:rsidR="00F16092">
        <w:rPr>
          <w:b/>
          <w:bCs/>
        </w:rPr>
        <w:t>seize</w:t>
      </w:r>
      <w:r>
        <w:rPr>
          <w:b/>
          <w:bCs/>
        </w:rPr>
        <w:t xml:space="preserve"> any</w:t>
      </w:r>
      <w:r w:rsidR="00124462" w:rsidRPr="00124462">
        <w:rPr>
          <w:b/>
          <w:bCs/>
        </w:rPr>
        <w:t xml:space="preserve"> opportunity</w:t>
      </w:r>
      <w:r>
        <w:rPr>
          <w:b/>
          <w:bCs/>
        </w:rPr>
        <w:t xml:space="preserve"> to create the false impression that Member States</w:t>
      </w:r>
      <w:r w:rsidR="00D543FF">
        <w:rPr>
          <w:b/>
          <w:bCs/>
        </w:rPr>
        <w:t xml:space="preserve"> recognize </w:t>
      </w:r>
      <w:r w:rsidR="00B76118">
        <w:rPr>
          <w:b/>
          <w:bCs/>
        </w:rPr>
        <w:t xml:space="preserve">it </w:t>
      </w:r>
      <w:r w:rsidR="00D543FF">
        <w:rPr>
          <w:b/>
          <w:bCs/>
        </w:rPr>
        <w:t>as legitimate</w:t>
      </w:r>
      <w:r w:rsidR="00124462" w:rsidRPr="00124462">
        <w:rPr>
          <w:b/>
          <w:bCs/>
        </w:rPr>
        <w:t xml:space="preserve">. </w:t>
      </w:r>
      <w:r w:rsidR="00A66632">
        <w:rPr>
          <w:b/>
          <w:bCs/>
        </w:rPr>
        <w:t xml:space="preserve"> </w:t>
      </w:r>
      <w:r w:rsidR="00124462" w:rsidRPr="00124462">
        <w:rPr>
          <w:b/>
          <w:bCs/>
        </w:rPr>
        <w:t xml:space="preserve"> </w:t>
      </w:r>
    </w:p>
    <w:p w14:paraId="14477FE0" w14:textId="6DE24DCC" w:rsidR="00776908" w:rsidRPr="001527C7" w:rsidRDefault="0075798B" w:rsidP="00D806EE">
      <w:pPr>
        <w:pStyle w:val="SingleTxtG"/>
        <w:numPr>
          <w:ilvl w:val="0"/>
          <w:numId w:val="6"/>
        </w:numPr>
        <w:tabs>
          <w:tab w:val="clear" w:pos="1701"/>
          <w:tab w:val="left" w:pos="1800"/>
        </w:tabs>
        <w:kinsoku/>
        <w:overflowPunct/>
        <w:autoSpaceDE/>
        <w:autoSpaceDN/>
        <w:adjustRightInd/>
        <w:snapToGrid/>
        <w:spacing w:line="240" w:lineRule="auto"/>
        <w:ind w:left="1080" w:firstLine="0"/>
        <w:rPr>
          <w:b/>
          <w:bCs/>
        </w:rPr>
      </w:pPr>
      <w:r>
        <w:rPr>
          <w:b/>
          <w:bCs/>
        </w:rPr>
        <w:t xml:space="preserve">The </w:t>
      </w:r>
      <w:r w:rsidR="00776908" w:rsidRPr="001527C7">
        <w:rPr>
          <w:b/>
          <w:bCs/>
        </w:rPr>
        <w:t xml:space="preserve">words of government recognition scholar Brad Roth in 2011 </w:t>
      </w:r>
      <w:r w:rsidR="004F5CF6">
        <w:rPr>
          <w:b/>
          <w:bCs/>
        </w:rPr>
        <w:t xml:space="preserve">can easily be applied to </w:t>
      </w:r>
      <w:r w:rsidR="00776908" w:rsidRPr="001527C7">
        <w:rPr>
          <w:b/>
          <w:bCs/>
        </w:rPr>
        <w:t xml:space="preserve">Myanmar: “Where blatantly thuggish forces impose themselves on a manifestly unwilling political community, deference to the outcomes of ‘internal processes’ cannot be rationalized as respect for the self-determination of independent political communities.  Ideological pluralism, however, foundational to the international legal order, ultimately finds its limiting cases, where no internationally respected </w:t>
      </w:r>
      <w:r w:rsidR="00776908" w:rsidRPr="001527C7">
        <w:rPr>
          <w:b/>
          <w:bCs/>
        </w:rPr>
        <w:lastRenderedPageBreak/>
        <w:t>principles of public order support the governmental pretensions of narrowly self-interested cliques and glorified street gangs.”</w:t>
      </w:r>
      <w:r w:rsidR="00776908" w:rsidRPr="001527C7">
        <w:rPr>
          <w:rStyle w:val="FootnoteReference"/>
          <w:b/>
          <w:bCs/>
        </w:rPr>
        <w:t xml:space="preserve"> </w:t>
      </w:r>
      <w:r w:rsidR="00776908" w:rsidRPr="001527C7">
        <w:rPr>
          <w:rStyle w:val="FootnoteReference"/>
          <w:b/>
          <w:bCs/>
        </w:rPr>
        <w:footnoteReference w:id="310"/>
      </w:r>
      <w:r w:rsidR="00776908" w:rsidRPr="001527C7">
        <w:rPr>
          <w:b/>
          <w:bCs/>
        </w:rPr>
        <w:t xml:space="preserve"> </w:t>
      </w:r>
    </w:p>
    <w:p w14:paraId="3EE5641B" w14:textId="2C11995B" w:rsidR="00ED3F7F" w:rsidRPr="001527C7" w:rsidRDefault="00ED3F7F" w:rsidP="00D806EE">
      <w:pPr>
        <w:pStyle w:val="SingleTxtG"/>
        <w:numPr>
          <w:ilvl w:val="0"/>
          <w:numId w:val="6"/>
        </w:numPr>
        <w:tabs>
          <w:tab w:val="clear" w:pos="1701"/>
          <w:tab w:val="left" w:pos="1800"/>
        </w:tabs>
        <w:kinsoku/>
        <w:overflowPunct/>
        <w:autoSpaceDE/>
        <w:autoSpaceDN/>
        <w:adjustRightInd/>
        <w:snapToGrid/>
        <w:spacing w:line="240" w:lineRule="auto"/>
        <w:ind w:left="1080" w:firstLine="0"/>
        <w:rPr>
          <w:b/>
          <w:bCs/>
        </w:rPr>
      </w:pPr>
      <w:r w:rsidRPr="001527C7">
        <w:rPr>
          <w:b/>
          <w:bCs/>
        </w:rPr>
        <w:t>The SAC</w:t>
      </w:r>
      <w:r w:rsidR="0050259F">
        <w:rPr>
          <w:b/>
          <w:bCs/>
        </w:rPr>
        <w:t xml:space="preserve"> </w:t>
      </w:r>
      <w:r w:rsidR="007B6495">
        <w:rPr>
          <w:b/>
          <w:bCs/>
        </w:rPr>
        <w:t xml:space="preserve">is </w:t>
      </w:r>
      <w:r w:rsidR="0050259F">
        <w:rPr>
          <w:b/>
          <w:bCs/>
        </w:rPr>
        <w:t>seek</w:t>
      </w:r>
      <w:r w:rsidR="007B6495">
        <w:rPr>
          <w:b/>
          <w:bCs/>
        </w:rPr>
        <w:t>ing</w:t>
      </w:r>
      <w:r w:rsidR="0050259F">
        <w:rPr>
          <w:b/>
          <w:bCs/>
        </w:rPr>
        <w:t xml:space="preserve"> to turn back the clock, close the door on Myanmar’s democratic opening, and rip away </w:t>
      </w:r>
      <w:r w:rsidR="007B6495">
        <w:rPr>
          <w:b/>
          <w:bCs/>
        </w:rPr>
        <w:t xml:space="preserve">the </w:t>
      </w:r>
      <w:r w:rsidR="0050259F">
        <w:rPr>
          <w:b/>
          <w:bCs/>
        </w:rPr>
        <w:t xml:space="preserve">modest freedoms and </w:t>
      </w:r>
      <w:r w:rsidR="00693D16">
        <w:rPr>
          <w:b/>
          <w:bCs/>
        </w:rPr>
        <w:t>opportunities</w:t>
      </w:r>
      <w:r w:rsidR="0050259F">
        <w:rPr>
          <w:b/>
          <w:bCs/>
        </w:rPr>
        <w:t xml:space="preserve"> that Myanmar’s people began to enjoy over the past decade</w:t>
      </w:r>
      <w:r w:rsidR="0050259F" w:rsidRPr="001527C7">
        <w:rPr>
          <w:b/>
          <w:bCs/>
        </w:rPr>
        <w:t xml:space="preserve">. </w:t>
      </w:r>
      <w:r w:rsidR="0050259F">
        <w:rPr>
          <w:b/>
          <w:bCs/>
        </w:rPr>
        <w:t>The junta</w:t>
      </w:r>
      <w:r w:rsidRPr="001527C7">
        <w:rPr>
          <w:b/>
          <w:bCs/>
        </w:rPr>
        <w:t>’s vision for Myanmar is a military</w:t>
      </w:r>
      <w:r w:rsidR="0050259F">
        <w:rPr>
          <w:b/>
          <w:bCs/>
        </w:rPr>
        <w:t>-controlled polit</w:t>
      </w:r>
      <w:r w:rsidR="005D4E4C">
        <w:rPr>
          <w:b/>
          <w:bCs/>
        </w:rPr>
        <w:t>ical system in which military leaders employ</w:t>
      </w:r>
      <w:r w:rsidR="004F5CF6">
        <w:rPr>
          <w:b/>
          <w:bCs/>
        </w:rPr>
        <w:t xml:space="preserve"> </w:t>
      </w:r>
      <w:r w:rsidRPr="001527C7">
        <w:rPr>
          <w:b/>
          <w:bCs/>
        </w:rPr>
        <w:t xml:space="preserve">divide-and-rule tactics against the </w:t>
      </w:r>
      <w:r w:rsidR="004F5CF6">
        <w:rPr>
          <w:b/>
          <w:bCs/>
        </w:rPr>
        <w:t>eth</w:t>
      </w:r>
      <w:r w:rsidR="00693D16">
        <w:rPr>
          <w:b/>
          <w:bCs/>
        </w:rPr>
        <w:t>n</w:t>
      </w:r>
      <w:r w:rsidR="004F5CF6">
        <w:rPr>
          <w:b/>
          <w:bCs/>
        </w:rPr>
        <w:t xml:space="preserve">ic minorities and </w:t>
      </w:r>
      <w:r w:rsidR="000E540C">
        <w:rPr>
          <w:b/>
          <w:bCs/>
        </w:rPr>
        <w:t>other groups</w:t>
      </w:r>
      <w:r w:rsidR="005155A9">
        <w:rPr>
          <w:b/>
          <w:bCs/>
        </w:rPr>
        <w:t>,</w:t>
      </w:r>
      <w:r w:rsidR="00FF54B0">
        <w:rPr>
          <w:b/>
          <w:bCs/>
        </w:rPr>
        <w:t xml:space="preserve"> and are accountable only to themselves. </w:t>
      </w:r>
      <w:r w:rsidRPr="001527C7">
        <w:rPr>
          <w:b/>
          <w:bCs/>
        </w:rPr>
        <w:t xml:space="preserve"> For the sake of the human rights of the people of Myanmar, the SAC must not be allowed to cement its power and achieve this outcome.  </w:t>
      </w:r>
    </w:p>
    <w:p w14:paraId="25F55299" w14:textId="3B93B8F0" w:rsidR="00776908" w:rsidRPr="001527C7" w:rsidRDefault="000637F9" w:rsidP="00D806EE">
      <w:pPr>
        <w:pStyle w:val="SingleTxtG"/>
        <w:numPr>
          <w:ilvl w:val="0"/>
          <w:numId w:val="6"/>
        </w:numPr>
        <w:tabs>
          <w:tab w:val="clear" w:pos="1701"/>
          <w:tab w:val="left" w:pos="1800"/>
        </w:tabs>
        <w:kinsoku/>
        <w:overflowPunct/>
        <w:autoSpaceDE/>
        <w:autoSpaceDN/>
        <w:adjustRightInd/>
        <w:snapToGrid/>
        <w:spacing w:line="240" w:lineRule="auto"/>
        <w:ind w:left="1080" w:firstLine="0"/>
        <w:rPr>
          <w:b/>
          <w:bCs/>
        </w:rPr>
      </w:pPr>
      <w:r w:rsidRPr="001527C7">
        <w:rPr>
          <w:b/>
          <w:bCs/>
        </w:rPr>
        <w:t xml:space="preserve">Most critically in the near term, the international community must </w:t>
      </w:r>
      <w:r w:rsidR="000F4C7B">
        <w:rPr>
          <w:b/>
          <w:bCs/>
        </w:rPr>
        <w:t>not recognize or support in any way</w:t>
      </w:r>
      <w:r w:rsidRPr="001527C7">
        <w:rPr>
          <w:b/>
          <w:bCs/>
        </w:rPr>
        <w:t xml:space="preserve"> the SAC’s </w:t>
      </w:r>
      <w:r w:rsidR="000F4C7B">
        <w:rPr>
          <w:b/>
          <w:bCs/>
        </w:rPr>
        <w:t xml:space="preserve">orchestration of what it </w:t>
      </w:r>
      <w:r w:rsidR="00323A7B">
        <w:rPr>
          <w:b/>
          <w:bCs/>
        </w:rPr>
        <w:t xml:space="preserve">is describing as </w:t>
      </w:r>
      <w:r w:rsidR="000F4C7B">
        <w:rPr>
          <w:b/>
          <w:bCs/>
        </w:rPr>
        <w:t>an “election</w:t>
      </w:r>
      <w:r w:rsidR="007C4AF9">
        <w:rPr>
          <w:b/>
          <w:bCs/>
        </w:rPr>
        <w:t>.</w:t>
      </w:r>
      <w:r w:rsidR="000F4C7B">
        <w:rPr>
          <w:b/>
          <w:bCs/>
        </w:rPr>
        <w:t xml:space="preserve">” </w:t>
      </w:r>
      <w:r w:rsidRPr="001527C7">
        <w:rPr>
          <w:b/>
          <w:bCs/>
        </w:rPr>
        <w:t xml:space="preserve"> </w:t>
      </w:r>
      <w:r w:rsidR="000E540C">
        <w:rPr>
          <w:b/>
          <w:bCs/>
        </w:rPr>
        <w:t>Member States, international organizations, and election monitoring groups must</w:t>
      </w:r>
      <w:r w:rsidR="000E540C" w:rsidRPr="001527C7">
        <w:rPr>
          <w:b/>
          <w:bCs/>
        </w:rPr>
        <w:t xml:space="preserve"> </w:t>
      </w:r>
      <w:r w:rsidR="00A00003" w:rsidRPr="001527C7">
        <w:rPr>
          <w:b/>
          <w:bCs/>
        </w:rPr>
        <w:t>not provid</w:t>
      </w:r>
      <w:r w:rsidR="000E540C">
        <w:rPr>
          <w:b/>
          <w:bCs/>
        </w:rPr>
        <w:t>e</w:t>
      </w:r>
      <w:r w:rsidR="00A00003" w:rsidRPr="001527C7">
        <w:rPr>
          <w:b/>
          <w:bCs/>
        </w:rPr>
        <w:t xml:space="preserve"> technical support to the SAC’s Union Election Commission </w:t>
      </w:r>
      <w:r w:rsidR="000E540C">
        <w:rPr>
          <w:b/>
          <w:bCs/>
        </w:rPr>
        <w:t>or</w:t>
      </w:r>
      <w:r w:rsidR="00A00003" w:rsidRPr="001527C7">
        <w:rPr>
          <w:b/>
          <w:bCs/>
        </w:rPr>
        <w:t xml:space="preserve"> send election observers to Myanmar.  Instead, </w:t>
      </w:r>
      <w:r w:rsidR="000E540C">
        <w:rPr>
          <w:b/>
          <w:bCs/>
        </w:rPr>
        <w:t xml:space="preserve">they should explicitly denounce </w:t>
      </w:r>
      <w:r w:rsidR="00B91400">
        <w:rPr>
          <w:b/>
          <w:bCs/>
        </w:rPr>
        <w:t xml:space="preserve">what will be </w:t>
      </w:r>
      <w:r w:rsidR="000E540C">
        <w:rPr>
          <w:b/>
          <w:bCs/>
        </w:rPr>
        <w:t>a farcical exercise designed to perpetuate military control of Myanmar’s political system</w:t>
      </w:r>
      <w:r w:rsidR="00940896" w:rsidRPr="001527C7">
        <w:rPr>
          <w:b/>
          <w:bCs/>
        </w:rPr>
        <w:t xml:space="preserve">.  </w:t>
      </w:r>
    </w:p>
    <w:p w14:paraId="70CCEBF9" w14:textId="3426627F" w:rsidR="00A8444C" w:rsidRPr="00286CED" w:rsidRDefault="00D314AD" w:rsidP="00D806EE">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sidRPr="00286CED">
        <w:rPr>
          <w:b/>
          <w:bCs/>
        </w:rPr>
        <w:t xml:space="preserve"> </w:t>
      </w:r>
      <w:r w:rsidR="00A8444C" w:rsidRPr="00286CED">
        <w:rPr>
          <w:b/>
          <w:bCs/>
          <w:lang w:val="en-US"/>
        </w:rPr>
        <w:t xml:space="preserve">The Special Rapporteur recommends that </w:t>
      </w:r>
      <w:r w:rsidR="00774981">
        <w:rPr>
          <w:b/>
          <w:bCs/>
          <w:lang w:val="en-US"/>
        </w:rPr>
        <w:t>all UN Member States</w:t>
      </w:r>
      <w:r w:rsidR="00A8444C" w:rsidRPr="00286CED">
        <w:rPr>
          <w:b/>
          <w:bCs/>
          <w:lang w:val="en-US"/>
        </w:rPr>
        <w:t>:</w:t>
      </w:r>
    </w:p>
    <w:p w14:paraId="06EA6116" w14:textId="3A350769" w:rsidR="00774981" w:rsidRDefault="00774981" w:rsidP="00774981">
      <w:pPr>
        <w:pStyle w:val="SingleTxtG"/>
        <w:numPr>
          <w:ilvl w:val="0"/>
          <w:numId w:val="21"/>
        </w:numPr>
        <w:tabs>
          <w:tab w:val="clear" w:pos="1701"/>
          <w:tab w:val="left" w:pos="1800"/>
        </w:tabs>
        <w:rPr>
          <w:b/>
        </w:rPr>
      </w:pPr>
      <w:r>
        <w:rPr>
          <w:b/>
        </w:rPr>
        <w:t>D</w:t>
      </w:r>
      <w:r w:rsidRPr="00A8444C">
        <w:rPr>
          <w:b/>
        </w:rPr>
        <w:t xml:space="preserve">iplomatically isolate the SAC. Deny it opportunities to propagandize </w:t>
      </w:r>
      <w:r w:rsidR="00B76118">
        <w:rPr>
          <w:b/>
        </w:rPr>
        <w:t xml:space="preserve">and feign </w:t>
      </w:r>
      <w:r w:rsidRPr="00A8444C">
        <w:rPr>
          <w:b/>
        </w:rPr>
        <w:t>legitimacy at every opportunity</w:t>
      </w:r>
      <w:r>
        <w:rPr>
          <w:b/>
        </w:rPr>
        <w:t>;</w:t>
      </w:r>
      <w:r w:rsidRPr="00A8444C">
        <w:rPr>
          <w:b/>
        </w:rPr>
        <w:t xml:space="preserve">  </w:t>
      </w:r>
    </w:p>
    <w:p w14:paraId="49FA4E85" w14:textId="1F6A0856" w:rsidR="00AF36F2" w:rsidRPr="00756E1D" w:rsidRDefault="00AF36F2" w:rsidP="001752A2">
      <w:pPr>
        <w:pStyle w:val="SingleTxtG"/>
        <w:numPr>
          <w:ilvl w:val="0"/>
          <w:numId w:val="21"/>
        </w:numPr>
        <w:tabs>
          <w:tab w:val="clear" w:pos="1701"/>
          <w:tab w:val="left" w:pos="1800"/>
        </w:tabs>
        <w:rPr>
          <w:b/>
        </w:rPr>
      </w:pPr>
      <w:r w:rsidRPr="00756E1D">
        <w:rPr>
          <w:b/>
        </w:rPr>
        <w:t>Initiate a coordinated, strategic approach to strengthen</w:t>
      </w:r>
      <w:r w:rsidR="005717D4">
        <w:rPr>
          <w:b/>
        </w:rPr>
        <w:t xml:space="preserve">, </w:t>
      </w:r>
      <w:r w:rsidRPr="00756E1D">
        <w:rPr>
          <w:b/>
        </w:rPr>
        <w:t xml:space="preserve">coordinate </w:t>
      </w:r>
      <w:r w:rsidR="005717D4">
        <w:rPr>
          <w:b/>
        </w:rPr>
        <w:t xml:space="preserve">and enforce </w:t>
      </w:r>
      <w:r w:rsidRPr="00756E1D">
        <w:rPr>
          <w:b/>
        </w:rPr>
        <w:t xml:space="preserve">economic sanctions and an arms embargo on the SAC, including </w:t>
      </w:r>
      <w:r w:rsidR="00B76118">
        <w:rPr>
          <w:b/>
        </w:rPr>
        <w:t xml:space="preserve">by targeting </w:t>
      </w:r>
      <w:r w:rsidRPr="00756E1D">
        <w:rPr>
          <w:b/>
        </w:rPr>
        <w:t xml:space="preserve">its military forces and business operations. Prioritize cutting off the most substantial sources of income and support to the SAC, including the oil and gas sector, aviation fuel, natural resources, and </w:t>
      </w:r>
      <w:r w:rsidR="00C456EF" w:rsidRPr="00756E1D">
        <w:rPr>
          <w:b/>
        </w:rPr>
        <w:t xml:space="preserve">key </w:t>
      </w:r>
      <w:r w:rsidRPr="00756E1D">
        <w:rPr>
          <w:b/>
        </w:rPr>
        <w:t>SAC</w:t>
      </w:r>
      <w:r w:rsidR="00C456EF" w:rsidRPr="00756E1D">
        <w:rPr>
          <w:b/>
        </w:rPr>
        <w:t>-controlled</w:t>
      </w:r>
      <w:r w:rsidRPr="00756E1D">
        <w:rPr>
          <w:b/>
        </w:rPr>
        <w:t xml:space="preserve"> </w:t>
      </w:r>
      <w:r w:rsidR="00C456EF" w:rsidRPr="00756E1D">
        <w:rPr>
          <w:b/>
        </w:rPr>
        <w:t>financial channels</w:t>
      </w:r>
      <w:r w:rsidRPr="00756E1D">
        <w:rPr>
          <w:b/>
        </w:rPr>
        <w:t xml:space="preserve">, including the Myanmar Foreign Trade Bank; </w:t>
      </w:r>
    </w:p>
    <w:p w14:paraId="38A76612" w14:textId="2EAB6739" w:rsidR="00227F88" w:rsidRPr="00A8444C" w:rsidRDefault="00B91400">
      <w:pPr>
        <w:pStyle w:val="SingleTxtG"/>
        <w:numPr>
          <w:ilvl w:val="0"/>
          <w:numId w:val="21"/>
        </w:numPr>
        <w:tabs>
          <w:tab w:val="clear" w:pos="1701"/>
          <w:tab w:val="left" w:pos="1800"/>
        </w:tabs>
        <w:rPr>
          <w:b/>
        </w:rPr>
      </w:pPr>
      <w:r>
        <w:rPr>
          <w:b/>
        </w:rPr>
        <w:t xml:space="preserve">Encourage and otherwise seek </w:t>
      </w:r>
      <w:r w:rsidR="00227F88" w:rsidRPr="00A8444C">
        <w:rPr>
          <w:b/>
        </w:rPr>
        <w:t xml:space="preserve">to ensure that </w:t>
      </w:r>
      <w:r w:rsidR="00D76C9E">
        <w:rPr>
          <w:b/>
        </w:rPr>
        <w:t>other</w:t>
      </w:r>
      <w:r w:rsidR="00227F88" w:rsidRPr="00A8444C">
        <w:rPr>
          <w:b/>
        </w:rPr>
        <w:t xml:space="preserve"> </w:t>
      </w:r>
      <w:r>
        <w:rPr>
          <w:b/>
        </w:rPr>
        <w:t>Member States</w:t>
      </w:r>
      <w:r w:rsidR="00227F88" w:rsidRPr="00A8444C">
        <w:rPr>
          <w:b/>
        </w:rPr>
        <w:t xml:space="preserve"> reject the SAC, including requesting that Member States join calls to reject the SAC’s 2023 sham elections</w:t>
      </w:r>
      <w:r w:rsidR="00A8444C">
        <w:rPr>
          <w:b/>
        </w:rPr>
        <w:t>;</w:t>
      </w:r>
      <w:r w:rsidR="00227F88" w:rsidRPr="00A8444C">
        <w:rPr>
          <w:b/>
        </w:rPr>
        <w:t xml:space="preserve">  </w:t>
      </w:r>
    </w:p>
    <w:p w14:paraId="7CF81B2F" w14:textId="736B7CB3" w:rsidR="005853D5" w:rsidRPr="00A8444C" w:rsidRDefault="005717D4">
      <w:pPr>
        <w:pStyle w:val="SingleTxtG"/>
        <w:numPr>
          <w:ilvl w:val="0"/>
          <w:numId w:val="21"/>
        </w:numPr>
        <w:tabs>
          <w:tab w:val="clear" w:pos="1701"/>
          <w:tab w:val="left" w:pos="1800"/>
        </w:tabs>
        <w:rPr>
          <w:b/>
        </w:rPr>
      </w:pPr>
      <w:r>
        <w:rPr>
          <w:b/>
        </w:rPr>
        <w:t xml:space="preserve">Urge </w:t>
      </w:r>
      <w:r w:rsidR="005853D5" w:rsidRPr="00A8444C">
        <w:rPr>
          <w:b/>
        </w:rPr>
        <w:t xml:space="preserve">election monitoring organizations </w:t>
      </w:r>
      <w:r>
        <w:rPr>
          <w:b/>
        </w:rPr>
        <w:t xml:space="preserve">to not provide any form of assistance to the SAC as it prepares its sham elections. Assure that they </w:t>
      </w:r>
      <w:r w:rsidR="005853D5" w:rsidRPr="00A8444C">
        <w:rPr>
          <w:b/>
        </w:rPr>
        <w:t xml:space="preserve">are aware of the situation in Myanmar and that it is </w:t>
      </w:r>
      <w:r w:rsidR="003B0A7C">
        <w:rPr>
          <w:b/>
        </w:rPr>
        <w:t>Member States’</w:t>
      </w:r>
      <w:r w:rsidR="003B0A7C" w:rsidRPr="00A8444C">
        <w:rPr>
          <w:b/>
        </w:rPr>
        <w:t xml:space="preserve"> </w:t>
      </w:r>
      <w:r w:rsidR="005853D5" w:rsidRPr="00A8444C">
        <w:rPr>
          <w:b/>
        </w:rPr>
        <w:t>policy to not in any</w:t>
      </w:r>
      <w:r w:rsidR="00B91400">
        <w:rPr>
          <w:b/>
        </w:rPr>
        <w:t xml:space="preserve"> </w:t>
      </w:r>
      <w:r w:rsidR="005853D5" w:rsidRPr="00A8444C">
        <w:rPr>
          <w:b/>
        </w:rPr>
        <w:t>way support the 2023 elections</w:t>
      </w:r>
      <w:r w:rsidR="00A8444C">
        <w:rPr>
          <w:b/>
        </w:rPr>
        <w:t>;</w:t>
      </w:r>
      <w:r w:rsidR="005853D5" w:rsidRPr="00A8444C">
        <w:rPr>
          <w:b/>
        </w:rPr>
        <w:t xml:space="preserve">  </w:t>
      </w:r>
    </w:p>
    <w:p w14:paraId="74610454" w14:textId="2A0868B5" w:rsidR="006D1324" w:rsidRPr="00A8444C" w:rsidRDefault="006D1324">
      <w:pPr>
        <w:pStyle w:val="SingleTxtG"/>
        <w:numPr>
          <w:ilvl w:val="0"/>
          <w:numId w:val="21"/>
        </w:numPr>
        <w:tabs>
          <w:tab w:val="clear" w:pos="1701"/>
          <w:tab w:val="left" w:pos="1800"/>
        </w:tabs>
        <w:rPr>
          <w:b/>
        </w:rPr>
      </w:pPr>
      <w:r w:rsidRPr="00A8444C">
        <w:rPr>
          <w:b/>
        </w:rPr>
        <w:t>Increase engagement with the National Unity Government. Provide recognition as the legitimate representative of Myanmar and begin providing appropriate support to help ensure its sustainability. This includes technical support in increasing trust between the NUG and EROs</w:t>
      </w:r>
      <w:r w:rsidR="00A8444C">
        <w:rPr>
          <w:b/>
        </w:rPr>
        <w:t>;</w:t>
      </w:r>
      <w:r w:rsidRPr="00A8444C">
        <w:rPr>
          <w:b/>
        </w:rPr>
        <w:t xml:space="preserve">  </w:t>
      </w:r>
    </w:p>
    <w:p w14:paraId="37838C87" w14:textId="274140D4" w:rsidR="00C456EF" w:rsidRDefault="006D311F">
      <w:pPr>
        <w:pStyle w:val="SingleTxtG"/>
        <w:numPr>
          <w:ilvl w:val="0"/>
          <w:numId w:val="21"/>
        </w:numPr>
        <w:tabs>
          <w:tab w:val="clear" w:pos="1701"/>
          <w:tab w:val="left" w:pos="1800"/>
        </w:tabs>
        <w:rPr>
          <w:b/>
        </w:rPr>
      </w:pPr>
      <w:r w:rsidRPr="00A8444C">
        <w:rPr>
          <w:b/>
        </w:rPr>
        <w:t>Engage directly with EROs</w:t>
      </w:r>
      <w:r w:rsidR="003B0A7C">
        <w:rPr>
          <w:b/>
        </w:rPr>
        <w:t xml:space="preserve"> supporting the pro-democracy movement and </w:t>
      </w:r>
      <w:r w:rsidRPr="00A8444C">
        <w:rPr>
          <w:b/>
        </w:rPr>
        <w:t>provide technical assistance and resources</w:t>
      </w:r>
      <w:r w:rsidR="003B0A7C">
        <w:rPr>
          <w:b/>
        </w:rPr>
        <w:t xml:space="preserve"> to them</w:t>
      </w:r>
      <w:r w:rsidR="00C456EF">
        <w:rPr>
          <w:b/>
        </w:rPr>
        <w:t>; and</w:t>
      </w:r>
    </w:p>
    <w:p w14:paraId="0EA26E7E" w14:textId="6F07CCE0" w:rsidR="006D311F" w:rsidRPr="00A8444C" w:rsidRDefault="005717D4">
      <w:pPr>
        <w:pStyle w:val="SingleTxtG"/>
        <w:numPr>
          <w:ilvl w:val="0"/>
          <w:numId w:val="21"/>
        </w:numPr>
        <w:tabs>
          <w:tab w:val="clear" w:pos="1701"/>
          <w:tab w:val="left" w:pos="1800"/>
        </w:tabs>
        <w:rPr>
          <w:b/>
        </w:rPr>
      </w:pPr>
      <w:r>
        <w:rPr>
          <w:b/>
        </w:rPr>
        <w:t xml:space="preserve">Refuse to </w:t>
      </w:r>
      <w:r w:rsidR="00C456EF">
        <w:rPr>
          <w:b/>
        </w:rPr>
        <w:t>provide financial or material support to the SAC.</w:t>
      </w:r>
      <w:r w:rsidR="006D311F" w:rsidRPr="00A8444C">
        <w:rPr>
          <w:b/>
        </w:rPr>
        <w:t xml:space="preserve"> </w:t>
      </w:r>
    </w:p>
    <w:p w14:paraId="24DFD857" w14:textId="2DD39465" w:rsidR="00A8444C" w:rsidRDefault="00A8444C"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 xml:space="preserve">The Special Rapporteur recommends that </w:t>
      </w:r>
      <w:r w:rsidR="00D76C9E">
        <w:rPr>
          <w:b/>
          <w:bCs/>
          <w:lang w:val="en-US"/>
        </w:rPr>
        <w:t>ASEAN Member</w:t>
      </w:r>
      <w:r w:rsidR="002F5CAB">
        <w:rPr>
          <w:b/>
          <w:bCs/>
          <w:lang w:val="en-US"/>
        </w:rPr>
        <w:t xml:space="preserve"> State</w:t>
      </w:r>
      <w:r w:rsidR="00D76C9E">
        <w:rPr>
          <w:b/>
          <w:bCs/>
          <w:lang w:val="en-US"/>
        </w:rPr>
        <w:t>s</w:t>
      </w:r>
      <w:r w:rsidR="00C456EF">
        <w:rPr>
          <w:b/>
          <w:bCs/>
          <w:lang w:val="en-US"/>
        </w:rPr>
        <w:t xml:space="preserve"> also</w:t>
      </w:r>
      <w:r>
        <w:rPr>
          <w:b/>
          <w:bCs/>
          <w:lang w:val="en-US"/>
        </w:rPr>
        <w:t>:</w:t>
      </w:r>
    </w:p>
    <w:p w14:paraId="2EC5CA2B" w14:textId="194BA869" w:rsidR="00124462" w:rsidRDefault="00C456EF" w:rsidP="002971D1">
      <w:pPr>
        <w:pStyle w:val="SingleTxtG"/>
        <w:numPr>
          <w:ilvl w:val="0"/>
          <w:numId w:val="22"/>
        </w:numPr>
        <w:tabs>
          <w:tab w:val="clear" w:pos="1701"/>
          <w:tab w:val="left" w:pos="1800"/>
        </w:tabs>
        <w:rPr>
          <w:b/>
        </w:rPr>
      </w:pPr>
      <w:r>
        <w:rPr>
          <w:b/>
        </w:rPr>
        <w:t>Publicly distance themselves from the SAC and condemn its actions; call for the SAC to end human rights violations, release political prisoners, and allow the formation of a legitimate government reflecting the will of the people;</w:t>
      </w:r>
    </w:p>
    <w:p w14:paraId="03F2398F" w14:textId="4FB60914" w:rsidR="00A66632" w:rsidRPr="00A8444C" w:rsidRDefault="00A66632">
      <w:pPr>
        <w:pStyle w:val="SingleTxtG"/>
        <w:numPr>
          <w:ilvl w:val="0"/>
          <w:numId w:val="22"/>
        </w:numPr>
        <w:tabs>
          <w:tab w:val="clear" w:pos="1701"/>
          <w:tab w:val="left" w:pos="1800"/>
        </w:tabs>
        <w:rPr>
          <w:b/>
        </w:rPr>
      </w:pPr>
      <w:r>
        <w:rPr>
          <w:b/>
        </w:rPr>
        <w:t xml:space="preserve">Support the enforcement of international sanctions in your </w:t>
      </w:r>
      <w:r w:rsidR="00D20969">
        <w:rPr>
          <w:b/>
        </w:rPr>
        <w:t>jurisdictions</w:t>
      </w:r>
      <w:r>
        <w:rPr>
          <w:b/>
        </w:rPr>
        <w:t xml:space="preserve"> and cooperate with international investigations into SAC finances;</w:t>
      </w:r>
    </w:p>
    <w:p w14:paraId="158102A9" w14:textId="5284F388" w:rsidR="00A8444C" w:rsidRPr="00A8444C" w:rsidRDefault="002F5CAB">
      <w:pPr>
        <w:pStyle w:val="SingleTxtG"/>
        <w:numPr>
          <w:ilvl w:val="0"/>
          <w:numId w:val="22"/>
        </w:numPr>
        <w:tabs>
          <w:tab w:val="clear" w:pos="1701"/>
          <w:tab w:val="left" w:pos="1800"/>
        </w:tabs>
        <w:rPr>
          <w:b/>
        </w:rPr>
      </w:pPr>
      <w:r>
        <w:rPr>
          <w:b/>
        </w:rPr>
        <w:t xml:space="preserve">Reject </w:t>
      </w:r>
      <w:r w:rsidR="00900769">
        <w:rPr>
          <w:b/>
        </w:rPr>
        <w:t>the SAC’s attempt to hold sham elections</w:t>
      </w:r>
      <w:r w:rsidR="00F744EE">
        <w:rPr>
          <w:b/>
        </w:rPr>
        <w:t xml:space="preserve">, </w:t>
      </w:r>
      <w:r w:rsidR="00900769">
        <w:rPr>
          <w:b/>
        </w:rPr>
        <w:t>publicly call out the SAC for lacking the authority to hold credible elections</w:t>
      </w:r>
      <w:r w:rsidR="00C456EF">
        <w:rPr>
          <w:b/>
        </w:rPr>
        <w:t>,</w:t>
      </w:r>
      <w:r w:rsidR="00F744EE">
        <w:rPr>
          <w:b/>
        </w:rPr>
        <w:t xml:space="preserve"> and refuse to engage or indicate support for them</w:t>
      </w:r>
      <w:r w:rsidR="00A8444C">
        <w:rPr>
          <w:b/>
        </w:rPr>
        <w:t>;</w:t>
      </w:r>
      <w:r w:rsidR="00A8444C" w:rsidRPr="00A8444C">
        <w:rPr>
          <w:b/>
        </w:rPr>
        <w:t xml:space="preserve">  </w:t>
      </w:r>
    </w:p>
    <w:p w14:paraId="114FD1A8" w14:textId="517F8205" w:rsidR="00A8444C" w:rsidRPr="00A8444C" w:rsidRDefault="00A8444C">
      <w:pPr>
        <w:pStyle w:val="SingleTxtG"/>
        <w:numPr>
          <w:ilvl w:val="0"/>
          <w:numId w:val="22"/>
        </w:numPr>
        <w:tabs>
          <w:tab w:val="clear" w:pos="1701"/>
          <w:tab w:val="left" w:pos="1800"/>
        </w:tabs>
        <w:rPr>
          <w:b/>
        </w:rPr>
      </w:pPr>
      <w:r w:rsidRPr="00A8444C">
        <w:rPr>
          <w:b/>
        </w:rPr>
        <w:t xml:space="preserve">Ensure that election monitoring organizations are aware of the situation in Myanmar and understand that it is your policy to not in </w:t>
      </w:r>
      <w:r w:rsidR="003B0A7C" w:rsidRPr="00A8444C">
        <w:rPr>
          <w:b/>
        </w:rPr>
        <w:t>any way</w:t>
      </w:r>
      <w:r w:rsidRPr="00A8444C">
        <w:rPr>
          <w:b/>
        </w:rPr>
        <w:t xml:space="preserve"> support the 2023 elections</w:t>
      </w:r>
      <w:r>
        <w:rPr>
          <w:b/>
        </w:rPr>
        <w:t>;</w:t>
      </w:r>
      <w:r w:rsidRPr="00A8444C">
        <w:rPr>
          <w:b/>
        </w:rPr>
        <w:t xml:space="preserve">  </w:t>
      </w:r>
    </w:p>
    <w:p w14:paraId="3E2ADFB7" w14:textId="1FA5ADD0" w:rsidR="00A8444C" w:rsidRPr="00A8444C" w:rsidRDefault="00A8444C">
      <w:pPr>
        <w:pStyle w:val="SingleTxtG"/>
        <w:numPr>
          <w:ilvl w:val="0"/>
          <w:numId w:val="22"/>
        </w:numPr>
        <w:tabs>
          <w:tab w:val="clear" w:pos="1701"/>
          <w:tab w:val="left" w:pos="1800"/>
        </w:tabs>
        <w:rPr>
          <w:b/>
        </w:rPr>
      </w:pPr>
      <w:r w:rsidRPr="00A8444C">
        <w:rPr>
          <w:b/>
        </w:rPr>
        <w:lastRenderedPageBreak/>
        <w:t xml:space="preserve">Increase engagement with the National Unity Government.  </w:t>
      </w:r>
      <w:r>
        <w:rPr>
          <w:b/>
        </w:rPr>
        <w:t xml:space="preserve">Welcome the NUG to regional meetings, </w:t>
      </w:r>
      <w:r w:rsidR="00F744EE">
        <w:rPr>
          <w:b/>
        </w:rPr>
        <w:t>seek their uniquely valuable perspective and expertise on meeting critical challenges including a</w:t>
      </w:r>
      <w:r w:rsidR="00671FF0">
        <w:rPr>
          <w:b/>
        </w:rPr>
        <w:t>ddressing the</w:t>
      </w:r>
      <w:r w:rsidR="00F744EE">
        <w:rPr>
          <w:b/>
        </w:rPr>
        <w:t xml:space="preserve"> growing humanitarian catastrophe</w:t>
      </w:r>
      <w:r w:rsidR="005717D4">
        <w:rPr>
          <w:b/>
        </w:rPr>
        <w:t xml:space="preserve"> within Myanmar</w:t>
      </w:r>
      <w:r w:rsidR="00C540DF">
        <w:rPr>
          <w:b/>
        </w:rPr>
        <w:t>.</w:t>
      </w:r>
      <w:r w:rsidR="00F744EE">
        <w:rPr>
          <w:b/>
        </w:rPr>
        <w:t xml:space="preserve"> </w:t>
      </w:r>
      <w:r w:rsidR="00C540DF">
        <w:rPr>
          <w:b/>
        </w:rPr>
        <w:t>P</w:t>
      </w:r>
      <w:r w:rsidRPr="00A8444C">
        <w:rPr>
          <w:b/>
        </w:rPr>
        <w:t xml:space="preserve">rovide recognition </w:t>
      </w:r>
      <w:r w:rsidR="00C540DF">
        <w:rPr>
          <w:b/>
        </w:rPr>
        <w:t xml:space="preserve">to the NUG </w:t>
      </w:r>
      <w:r w:rsidRPr="00A8444C">
        <w:rPr>
          <w:b/>
        </w:rPr>
        <w:t>as the legitimate representative of Myanmar</w:t>
      </w:r>
      <w:r>
        <w:rPr>
          <w:b/>
        </w:rPr>
        <w:t xml:space="preserve"> and</w:t>
      </w:r>
      <w:r w:rsidRPr="00A8444C">
        <w:rPr>
          <w:b/>
        </w:rPr>
        <w:t xml:space="preserve"> begin providing appropriate support to help ensure its sustainability. This includes technical support in increasing trust between the NUG and EROs</w:t>
      </w:r>
      <w:r>
        <w:rPr>
          <w:b/>
        </w:rPr>
        <w:t>; and</w:t>
      </w:r>
      <w:r w:rsidRPr="00A8444C">
        <w:rPr>
          <w:b/>
        </w:rPr>
        <w:t xml:space="preserve">  </w:t>
      </w:r>
    </w:p>
    <w:p w14:paraId="0DD5467A" w14:textId="77777777" w:rsidR="00A8444C" w:rsidRPr="00A8444C" w:rsidRDefault="00A8444C">
      <w:pPr>
        <w:pStyle w:val="SingleTxtG"/>
        <w:numPr>
          <w:ilvl w:val="0"/>
          <w:numId w:val="22"/>
        </w:numPr>
        <w:tabs>
          <w:tab w:val="clear" w:pos="1701"/>
          <w:tab w:val="left" w:pos="1800"/>
        </w:tabs>
        <w:rPr>
          <w:b/>
        </w:rPr>
      </w:pPr>
      <w:r w:rsidRPr="00A8444C">
        <w:rPr>
          <w:b/>
        </w:rPr>
        <w:t xml:space="preserve">Engage directly with EROs and provide technical assistance and resources.  </w:t>
      </w:r>
    </w:p>
    <w:p w14:paraId="79002386" w14:textId="742DFD36" w:rsidR="00696165" w:rsidRPr="00BC0442" w:rsidRDefault="00696165"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sidRPr="003663D0">
        <w:rPr>
          <w:b/>
        </w:rPr>
        <w:t>The Special Rapporteur recommends that</w:t>
      </w:r>
      <w:r>
        <w:rPr>
          <w:b/>
        </w:rPr>
        <w:t xml:space="preserve"> </w:t>
      </w:r>
      <w:r w:rsidRPr="00A8444C">
        <w:rPr>
          <w:b/>
        </w:rPr>
        <w:t xml:space="preserve">Australia, </w:t>
      </w:r>
      <w:r>
        <w:rPr>
          <w:b/>
        </w:rPr>
        <w:t xml:space="preserve">Japan, </w:t>
      </w:r>
      <w:r w:rsidRPr="00A8444C">
        <w:rPr>
          <w:b/>
        </w:rPr>
        <w:t xml:space="preserve">New Zealand, </w:t>
      </w:r>
      <w:r>
        <w:rPr>
          <w:b/>
        </w:rPr>
        <w:t xml:space="preserve">and the Republic of Korea, </w:t>
      </w:r>
      <w:r w:rsidR="00756E1D">
        <w:rPr>
          <w:b/>
        </w:rPr>
        <w:t>all of wh</w:t>
      </w:r>
      <w:r w:rsidR="005B7F0C">
        <w:rPr>
          <w:b/>
        </w:rPr>
        <w:t>ich</w:t>
      </w:r>
      <w:r w:rsidR="00756E1D">
        <w:rPr>
          <w:b/>
        </w:rPr>
        <w:t xml:space="preserve"> </w:t>
      </w:r>
      <w:r>
        <w:rPr>
          <w:b/>
        </w:rPr>
        <w:t>have imposed sanctions in the Russia-Ukraine context but not the Myanmar crisis, act immediately to impose sanctions on the SAC and its interests</w:t>
      </w:r>
      <w:r w:rsidRPr="00A8444C">
        <w:rPr>
          <w:b/>
        </w:rPr>
        <w:t xml:space="preserve">.  </w:t>
      </w:r>
    </w:p>
    <w:p w14:paraId="4715A3B7" w14:textId="4153EEBB" w:rsidR="00A8444C" w:rsidRDefault="00A8444C"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The Special Rapporteur recommends that</w:t>
      </w:r>
      <w:r w:rsidR="00124462">
        <w:rPr>
          <w:b/>
          <w:bCs/>
        </w:rPr>
        <w:t xml:space="preserve"> Japan</w:t>
      </w:r>
      <w:r w:rsidR="00696165">
        <w:rPr>
          <w:b/>
          <w:bCs/>
        </w:rPr>
        <w:t xml:space="preserve"> also</w:t>
      </w:r>
      <w:r>
        <w:rPr>
          <w:b/>
          <w:bCs/>
          <w:lang w:val="en-US"/>
        </w:rPr>
        <w:t>:</w:t>
      </w:r>
    </w:p>
    <w:p w14:paraId="71A76682" w14:textId="0AA06CDE" w:rsidR="003736AB" w:rsidRDefault="00293422">
      <w:pPr>
        <w:pStyle w:val="SingleTxtG"/>
        <w:numPr>
          <w:ilvl w:val="0"/>
          <w:numId w:val="23"/>
        </w:numPr>
        <w:tabs>
          <w:tab w:val="clear" w:pos="1701"/>
          <w:tab w:val="left" w:pos="1800"/>
        </w:tabs>
        <w:rPr>
          <w:b/>
        </w:rPr>
      </w:pPr>
      <w:r>
        <w:rPr>
          <w:b/>
        </w:rPr>
        <w:t xml:space="preserve">Immediately expel </w:t>
      </w:r>
      <w:r w:rsidR="003736AB">
        <w:rPr>
          <w:b/>
        </w:rPr>
        <w:t xml:space="preserve">SAC officers who are </w:t>
      </w:r>
      <w:r w:rsidR="000D2762">
        <w:rPr>
          <w:b/>
        </w:rPr>
        <w:t xml:space="preserve">undergoing </w:t>
      </w:r>
      <w:r w:rsidR="003736AB">
        <w:rPr>
          <w:b/>
        </w:rPr>
        <w:t>training in Japan;</w:t>
      </w:r>
      <w:r w:rsidR="00696165">
        <w:rPr>
          <w:b/>
        </w:rPr>
        <w:t xml:space="preserve"> </w:t>
      </w:r>
      <w:r w:rsidR="00C456EF">
        <w:rPr>
          <w:b/>
        </w:rPr>
        <w:t>and</w:t>
      </w:r>
    </w:p>
    <w:p w14:paraId="426BA75D" w14:textId="625C5174" w:rsidR="00124462" w:rsidDel="00124462" w:rsidRDefault="00124462">
      <w:pPr>
        <w:pStyle w:val="SingleTxtG"/>
        <w:numPr>
          <w:ilvl w:val="0"/>
          <w:numId w:val="23"/>
        </w:numPr>
        <w:tabs>
          <w:tab w:val="clear" w:pos="1701"/>
          <w:tab w:val="left" w:pos="1800"/>
        </w:tabs>
        <w:rPr>
          <w:b/>
        </w:rPr>
      </w:pPr>
      <w:r>
        <w:rPr>
          <w:b/>
        </w:rPr>
        <w:t xml:space="preserve">Review all economic support to Myanmar </w:t>
      </w:r>
      <w:r w:rsidR="00756E1D">
        <w:rPr>
          <w:b/>
        </w:rPr>
        <w:t xml:space="preserve">including overseas development assistance </w:t>
      </w:r>
      <w:r>
        <w:rPr>
          <w:b/>
        </w:rPr>
        <w:t>to ensure that it does not benefit the SAC</w:t>
      </w:r>
      <w:r w:rsidR="00C456EF">
        <w:rPr>
          <w:b/>
        </w:rPr>
        <w:t>.</w:t>
      </w:r>
    </w:p>
    <w:p w14:paraId="00956521" w14:textId="7E8742FF" w:rsidR="001527C7" w:rsidRDefault="001527C7"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 xml:space="preserve">The Special Rapporteur recommends that </w:t>
      </w:r>
      <w:r w:rsidRPr="00CC51CC">
        <w:rPr>
          <w:b/>
          <w:bCs/>
        </w:rPr>
        <w:t xml:space="preserve">Belarus, China, India, Russia, Saudi Arabia, </w:t>
      </w:r>
      <w:r w:rsidR="00286CED">
        <w:rPr>
          <w:b/>
          <w:bCs/>
        </w:rPr>
        <w:t xml:space="preserve">and </w:t>
      </w:r>
      <w:r w:rsidRPr="00CC51CC">
        <w:rPr>
          <w:b/>
          <w:bCs/>
        </w:rPr>
        <w:t>Sri Lanka</w:t>
      </w:r>
      <w:r w:rsidR="00E62B39">
        <w:rPr>
          <w:b/>
          <w:bCs/>
        </w:rPr>
        <w:t>:</w:t>
      </w:r>
    </w:p>
    <w:p w14:paraId="74895302" w14:textId="408CBDD5" w:rsidR="0054546F" w:rsidRDefault="00900769">
      <w:pPr>
        <w:pStyle w:val="SingleTxtG"/>
        <w:numPr>
          <w:ilvl w:val="0"/>
          <w:numId w:val="24"/>
        </w:numPr>
        <w:tabs>
          <w:tab w:val="clear" w:pos="1701"/>
          <w:tab w:val="left" w:pos="1800"/>
        </w:tabs>
        <w:rPr>
          <w:b/>
          <w:bCs/>
          <w:lang w:val="en-US"/>
        </w:rPr>
      </w:pPr>
      <w:r>
        <w:rPr>
          <w:b/>
          <w:bCs/>
          <w:lang w:val="en-US"/>
        </w:rPr>
        <w:t>Re</w:t>
      </w:r>
      <w:r w:rsidR="00671FF0">
        <w:rPr>
          <w:b/>
          <w:bCs/>
          <w:lang w:val="en-US"/>
        </w:rPr>
        <w:t>consider and re</w:t>
      </w:r>
      <w:r>
        <w:rPr>
          <w:b/>
          <w:bCs/>
          <w:lang w:val="en-US"/>
        </w:rPr>
        <w:t xml:space="preserve">verse </w:t>
      </w:r>
      <w:r w:rsidR="00671FF0">
        <w:rPr>
          <w:b/>
          <w:bCs/>
          <w:lang w:val="en-US"/>
        </w:rPr>
        <w:t xml:space="preserve">their </w:t>
      </w:r>
      <w:r>
        <w:rPr>
          <w:b/>
          <w:bCs/>
          <w:lang w:val="en-US"/>
        </w:rPr>
        <w:t>polic</w:t>
      </w:r>
      <w:r w:rsidR="00671FF0">
        <w:rPr>
          <w:b/>
          <w:bCs/>
          <w:lang w:val="en-US"/>
        </w:rPr>
        <w:t>ies with respect to</w:t>
      </w:r>
      <w:r>
        <w:rPr>
          <w:b/>
          <w:bCs/>
          <w:lang w:val="en-US"/>
        </w:rPr>
        <w:t xml:space="preserve"> </w:t>
      </w:r>
      <w:r w:rsidR="00696165">
        <w:rPr>
          <w:b/>
          <w:bCs/>
          <w:lang w:val="en-US"/>
        </w:rPr>
        <w:t xml:space="preserve">actions that are tantamount to </w:t>
      </w:r>
      <w:r w:rsidR="00B91400">
        <w:rPr>
          <w:b/>
          <w:bCs/>
          <w:lang w:val="en-US"/>
        </w:rPr>
        <w:t xml:space="preserve">recognizing or otherwise legitimizing </w:t>
      </w:r>
      <w:r>
        <w:rPr>
          <w:b/>
          <w:bCs/>
          <w:lang w:val="en-US"/>
        </w:rPr>
        <w:t>the SAC;</w:t>
      </w:r>
    </w:p>
    <w:p w14:paraId="073487B9" w14:textId="1D790D82" w:rsidR="00900769" w:rsidRDefault="00900769">
      <w:pPr>
        <w:pStyle w:val="SingleTxtG"/>
        <w:numPr>
          <w:ilvl w:val="0"/>
          <w:numId w:val="24"/>
        </w:numPr>
        <w:tabs>
          <w:tab w:val="clear" w:pos="1701"/>
          <w:tab w:val="left" w:pos="1800"/>
        </w:tabs>
        <w:rPr>
          <w:b/>
          <w:bCs/>
          <w:lang w:val="en-US"/>
        </w:rPr>
      </w:pPr>
      <w:r>
        <w:rPr>
          <w:b/>
          <w:bCs/>
          <w:lang w:val="en-US"/>
        </w:rPr>
        <w:t>For those countries with land or maritime borders with Myanmar, limit engagement strictly to security concerns</w:t>
      </w:r>
      <w:r w:rsidR="00696165">
        <w:rPr>
          <w:b/>
          <w:bCs/>
          <w:lang w:val="en-US"/>
        </w:rPr>
        <w:t xml:space="preserve"> involving territory controlled by the SAC</w:t>
      </w:r>
      <w:r w:rsidR="00B91400">
        <w:rPr>
          <w:b/>
          <w:bCs/>
          <w:lang w:val="en-US"/>
        </w:rPr>
        <w:t xml:space="preserve"> and qualify it as such;</w:t>
      </w:r>
      <w:r w:rsidR="00F16092">
        <w:rPr>
          <w:b/>
          <w:bCs/>
          <w:lang w:val="en-US"/>
        </w:rPr>
        <w:t xml:space="preserve"> and</w:t>
      </w:r>
    </w:p>
    <w:p w14:paraId="1BE1385C" w14:textId="59326E7F" w:rsidR="00900769" w:rsidRDefault="00900769">
      <w:pPr>
        <w:pStyle w:val="SingleTxtG"/>
        <w:numPr>
          <w:ilvl w:val="0"/>
          <w:numId w:val="24"/>
        </w:numPr>
        <w:tabs>
          <w:tab w:val="clear" w:pos="1701"/>
          <w:tab w:val="left" w:pos="1800"/>
        </w:tabs>
        <w:rPr>
          <w:b/>
          <w:bCs/>
          <w:lang w:val="en-US"/>
        </w:rPr>
      </w:pPr>
      <w:r>
        <w:rPr>
          <w:b/>
        </w:rPr>
        <w:t>Do not provide financial or material support to the Myanmar military</w:t>
      </w:r>
      <w:r w:rsidR="00E62B39">
        <w:rPr>
          <w:b/>
        </w:rPr>
        <w:t>.</w:t>
      </w:r>
      <w:r>
        <w:rPr>
          <w:b/>
        </w:rPr>
        <w:t xml:space="preserve"> </w:t>
      </w:r>
    </w:p>
    <w:p w14:paraId="4CA92DB4" w14:textId="07A5C8FC" w:rsidR="0054546F" w:rsidRDefault="00E62B39"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The Special Rapporteur recommends that the National Unity Government:</w:t>
      </w:r>
    </w:p>
    <w:p w14:paraId="7E1C31E7" w14:textId="491437BA" w:rsidR="00516596" w:rsidRDefault="005F1039">
      <w:pPr>
        <w:pStyle w:val="SingleTxtG"/>
        <w:numPr>
          <w:ilvl w:val="0"/>
          <w:numId w:val="25"/>
        </w:numPr>
        <w:tabs>
          <w:tab w:val="clear" w:pos="1701"/>
          <w:tab w:val="left" w:pos="1800"/>
        </w:tabs>
        <w:rPr>
          <w:b/>
          <w:bCs/>
          <w:lang w:val="en-US"/>
        </w:rPr>
      </w:pPr>
      <w:r>
        <w:rPr>
          <w:b/>
          <w:bCs/>
          <w:lang w:val="en-US"/>
        </w:rPr>
        <w:t>Continue to broaden its base of support and allies to demonstrate to the maximum extent possible that it is the legitimate representative of the people of Myanmar;</w:t>
      </w:r>
    </w:p>
    <w:p w14:paraId="27AAA43A" w14:textId="7B6D1E81" w:rsidR="005F1039" w:rsidRDefault="005F1039">
      <w:pPr>
        <w:pStyle w:val="SingleTxtG"/>
        <w:numPr>
          <w:ilvl w:val="0"/>
          <w:numId w:val="25"/>
        </w:numPr>
        <w:tabs>
          <w:tab w:val="clear" w:pos="1701"/>
          <w:tab w:val="left" w:pos="1800"/>
        </w:tabs>
        <w:rPr>
          <w:b/>
          <w:bCs/>
          <w:lang w:val="en-US"/>
        </w:rPr>
      </w:pPr>
      <w:r>
        <w:rPr>
          <w:b/>
          <w:bCs/>
          <w:lang w:val="en-US"/>
        </w:rPr>
        <w:t>Promote additional ethnic minorities, including Rohingya, into meaningful positions of influence and power within the government, including to ministerial positions;</w:t>
      </w:r>
      <w:r w:rsidR="00696165">
        <w:rPr>
          <w:b/>
          <w:bCs/>
          <w:lang w:val="en-US"/>
        </w:rPr>
        <w:t xml:space="preserve"> </w:t>
      </w:r>
      <w:r w:rsidR="00F16092">
        <w:rPr>
          <w:b/>
          <w:bCs/>
          <w:lang w:val="en-US"/>
        </w:rPr>
        <w:t>and</w:t>
      </w:r>
    </w:p>
    <w:p w14:paraId="0521AC61" w14:textId="72867883" w:rsidR="00696165" w:rsidRDefault="00696165">
      <w:pPr>
        <w:pStyle w:val="SingleTxtG"/>
        <w:numPr>
          <w:ilvl w:val="0"/>
          <w:numId w:val="25"/>
        </w:numPr>
        <w:tabs>
          <w:tab w:val="clear" w:pos="1701"/>
          <w:tab w:val="left" w:pos="1800"/>
        </w:tabs>
        <w:rPr>
          <w:b/>
          <w:bCs/>
          <w:lang w:val="en-US"/>
        </w:rPr>
      </w:pPr>
      <w:r>
        <w:rPr>
          <w:b/>
          <w:bCs/>
          <w:lang w:val="en-US"/>
        </w:rPr>
        <w:t>Increase dialogue and advance negotiations with EROs, civil society, and other stakeholders concerning the political and constitutional framework for a future peaceful</w:t>
      </w:r>
      <w:r w:rsidR="005717D4">
        <w:rPr>
          <w:b/>
          <w:bCs/>
          <w:lang w:val="en-US"/>
        </w:rPr>
        <w:t xml:space="preserve"> and</w:t>
      </w:r>
      <w:r>
        <w:rPr>
          <w:b/>
          <w:bCs/>
          <w:lang w:val="en-US"/>
        </w:rPr>
        <w:t xml:space="preserve"> democratic Myanmar, including by </w:t>
      </w:r>
      <w:r w:rsidR="00916D31">
        <w:rPr>
          <w:b/>
          <w:bCs/>
          <w:lang w:val="en-US"/>
        </w:rPr>
        <w:t xml:space="preserve">engaging in the advancement of </w:t>
      </w:r>
      <w:r>
        <w:rPr>
          <w:b/>
          <w:bCs/>
          <w:lang w:val="en-US"/>
        </w:rPr>
        <w:t>constitutional federalism.</w:t>
      </w:r>
    </w:p>
    <w:p w14:paraId="6651989A" w14:textId="4E9FBF33" w:rsidR="00335E0D" w:rsidRPr="00335E0D" w:rsidRDefault="00335E0D"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 xml:space="preserve">The Special </w:t>
      </w:r>
      <w:r w:rsidR="00120834">
        <w:rPr>
          <w:b/>
          <w:bCs/>
          <w:lang w:val="en-US"/>
        </w:rPr>
        <w:t>Rapporteur</w:t>
      </w:r>
      <w:r>
        <w:rPr>
          <w:b/>
          <w:bCs/>
          <w:lang w:val="en-US"/>
        </w:rPr>
        <w:t xml:space="preserve"> recommends that the </w:t>
      </w:r>
      <w:r w:rsidRPr="00335E0D">
        <w:rPr>
          <w:b/>
          <w:bCs/>
          <w:lang w:val="en-US"/>
        </w:rPr>
        <w:t>UN Security Council, General Assembly, and Human Rights Council:</w:t>
      </w:r>
    </w:p>
    <w:p w14:paraId="320146F5" w14:textId="2BCA4016" w:rsidR="00844D67" w:rsidRDefault="005B7F0C">
      <w:pPr>
        <w:pStyle w:val="SingleTxtG"/>
        <w:numPr>
          <w:ilvl w:val="0"/>
          <w:numId w:val="26"/>
        </w:numPr>
        <w:tabs>
          <w:tab w:val="clear" w:pos="1701"/>
          <w:tab w:val="left" w:pos="1800"/>
        </w:tabs>
        <w:rPr>
          <w:b/>
          <w:bCs/>
          <w:lang w:val="en-US"/>
        </w:rPr>
      </w:pPr>
      <w:r>
        <w:rPr>
          <w:b/>
          <w:bCs/>
          <w:lang w:val="en-US"/>
        </w:rPr>
        <w:t xml:space="preserve">Reject </w:t>
      </w:r>
      <w:r w:rsidR="00844D67">
        <w:rPr>
          <w:b/>
          <w:bCs/>
          <w:lang w:val="en-US"/>
        </w:rPr>
        <w:t xml:space="preserve">the SAC’s </w:t>
      </w:r>
      <w:r w:rsidR="00B91400">
        <w:rPr>
          <w:b/>
          <w:bCs/>
          <w:lang w:val="en-US"/>
        </w:rPr>
        <w:t>so-called</w:t>
      </w:r>
      <w:r w:rsidR="00844D67">
        <w:rPr>
          <w:b/>
          <w:bCs/>
          <w:lang w:val="en-US"/>
        </w:rPr>
        <w:t xml:space="preserve"> </w:t>
      </w:r>
      <w:r w:rsidR="00696165">
        <w:rPr>
          <w:b/>
          <w:bCs/>
          <w:lang w:val="en-US"/>
        </w:rPr>
        <w:t>“</w:t>
      </w:r>
      <w:r w:rsidR="00844D67">
        <w:rPr>
          <w:b/>
          <w:bCs/>
          <w:lang w:val="en-US"/>
        </w:rPr>
        <w:t>elections</w:t>
      </w:r>
      <w:r w:rsidR="00696165">
        <w:rPr>
          <w:b/>
          <w:bCs/>
          <w:lang w:val="en-US"/>
        </w:rPr>
        <w:t>”</w:t>
      </w:r>
      <w:r w:rsidR="00B91400">
        <w:rPr>
          <w:b/>
          <w:bCs/>
          <w:lang w:val="en-US"/>
        </w:rPr>
        <w:t xml:space="preserve"> as illegitimate;</w:t>
      </w:r>
    </w:p>
    <w:p w14:paraId="11009635" w14:textId="100CBCA4" w:rsidR="00D20969" w:rsidRDefault="00D20969">
      <w:pPr>
        <w:pStyle w:val="SingleTxtG"/>
        <w:numPr>
          <w:ilvl w:val="0"/>
          <w:numId w:val="26"/>
        </w:numPr>
        <w:tabs>
          <w:tab w:val="clear" w:pos="1701"/>
          <w:tab w:val="left" w:pos="1800"/>
        </w:tabs>
        <w:rPr>
          <w:b/>
          <w:bCs/>
          <w:lang w:val="en-US"/>
        </w:rPr>
      </w:pPr>
      <w:r>
        <w:rPr>
          <w:b/>
          <w:bCs/>
          <w:lang w:val="en-US"/>
        </w:rPr>
        <w:t>Confirm that the SAC is not recognized as the legitimate government of Myanmar;</w:t>
      </w:r>
      <w:r w:rsidR="00F16092">
        <w:rPr>
          <w:b/>
          <w:bCs/>
          <w:lang w:val="en-US"/>
        </w:rPr>
        <w:t xml:space="preserve"> and</w:t>
      </w:r>
    </w:p>
    <w:p w14:paraId="715BBE15" w14:textId="34F0F514" w:rsidR="00844D67" w:rsidRDefault="00844D67">
      <w:pPr>
        <w:pStyle w:val="SingleTxtG"/>
        <w:numPr>
          <w:ilvl w:val="0"/>
          <w:numId w:val="26"/>
        </w:numPr>
        <w:tabs>
          <w:tab w:val="clear" w:pos="1701"/>
          <w:tab w:val="left" w:pos="1800"/>
        </w:tabs>
        <w:rPr>
          <w:b/>
          <w:bCs/>
          <w:lang w:val="en-US"/>
        </w:rPr>
      </w:pPr>
      <w:r>
        <w:rPr>
          <w:b/>
          <w:bCs/>
          <w:lang w:val="en-US"/>
        </w:rPr>
        <w:t>Express support for the National Unity Government, including by urging Member States to engage</w:t>
      </w:r>
      <w:r w:rsidR="00696165">
        <w:rPr>
          <w:b/>
          <w:bCs/>
          <w:lang w:val="en-US"/>
        </w:rPr>
        <w:t xml:space="preserve"> and recognize</w:t>
      </w:r>
      <w:r>
        <w:rPr>
          <w:b/>
          <w:bCs/>
          <w:lang w:val="en-US"/>
        </w:rPr>
        <w:t xml:space="preserve"> the NUG.</w:t>
      </w:r>
    </w:p>
    <w:p w14:paraId="5759D018" w14:textId="3209D809" w:rsidR="00F91C25" w:rsidRDefault="00E1230F" w:rsidP="00F91C25">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 xml:space="preserve">The Special Rapporteur recommends that UN agencies conduct due diligence before inviting Member States to conferences to ensure that SAC representatives are not given a seat at international conferences and meetings, and thereby </w:t>
      </w:r>
      <w:r w:rsidR="00A83A9D">
        <w:rPr>
          <w:b/>
          <w:bCs/>
          <w:lang w:val="en-US"/>
        </w:rPr>
        <w:t>presenting an impression of</w:t>
      </w:r>
      <w:r>
        <w:rPr>
          <w:b/>
          <w:bCs/>
          <w:lang w:val="en-US"/>
        </w:rPr>
        <w:t xml:space="preserve"> </w:t>
      </w:r>
      <w:r w:rsidR="00A83A9D">
        <w:rPr>
          <w:b/>
          <w:bCs/>
          <w:lang w:val="en-US"/>
        </w:rPr>
        <w:t xml:space="preserve">recognition and </w:t>
      </w:r>
      <w:r>
        <w:rPr>
          <w:b/>
          <w:bCs/>
          <w:lang w:val="en-US"/>
        </w:rPr>
        <w:t xml:space="preserve">legitimacy by the United Nations. </w:t>
      </w:r>
      <w:r w:rsidR="00F91C25">
        <w:rPr>
          <w:b/>
          <w:bCs/>
          <w:lang w:val="en-US"/>
        </w:rPr>
        <w:t xml:space="preserve">The Special Rapporteur also recommends that the UN Office of Legal Affairs </w:t>
      </w:r>
      <w:r w:rsidR="00F91C25" w:rsidRPr="00790073">
        <w:rPr>
          <w:b/>
          <w:bCs/>
          <w:lang w:val="en-US"/>
        </w:rPr>
        <w:t>instruct</w:t>
      </w:r>
      <w:r w:rsidR="00F91C25">
        <w:rPr>
          <w:b/>
          <w:bCs/>
          <w:lang w:val="en-US"/>
        </w:rPr>
        <w:t>s</w:t>
      </w:r>
      <w:r w:rsidR="00F91C25" w:rsidRPr="00790073">
        <w:rPr>
          <w:b/>
          <w:bCs/>
          <w:lang w:val="en-US"/>
        </w:rPr>
        <w:t xml:space="preserve"> all UN funds</w:t>
      </w:r>
      <w:r w:rsidR="00F91C25">
        <w:rPr>
          <w:b/>
          <w:bCs/>
          <w:lang w:val="en-US"/>
        </w:rPr>
        <w:t>,</w:t>
      </w:r>
      <w:r w:rsidR="00F91C25" w:rsidRPr="00790073">
        <w:rPr>
          <w:b/>
          <w:bCs/>
          <w:lang w:val="en-US"/>
        </w:rPr>
        <w:t xml:space="preserve"> agencies</w:t>
      </w:r>
      <w:r w:rsidR="00F91C25">
        <w:rPr>
          <w:b/>
          <w:bCs/>
          <w:lang w:val="en-US"/>
        </w:rPr>
        <w:t>,</w:t>
      </w:r>
      <w:r w:rsidR="00F91C25" w:rsidRPr="00790073">
        <w:rPr>
          <w:b/>
          <w:bCs/>
          <w:lang w:val="en-US"/>
        </w:rPr>
        <w:t xml:space="preserve"> programs</w:t>
      </w:r>
      <w:r w:rsidR="00F91C25">
        <w:rPr>
          <w:b/>
          <w:bCs/>
          <w:lang w:val="en-US"/>
        </w:rPr>
        <w:t>,</w:t>
      </w:r>
      <w:r w:rsidR="00F91C25" w:rsidRPr="00790073">
        <w:rPr>
          <w:b/>
          <w:bCs/>
          <w:lang w:val="en-US"/>
        </w:rPr>
        <w:t xml:space="preserve"> and affiliates that the SAC should not be invited</w:t>
      </w:r>
      <w:r w:rsidR="00F91C25">
        <w:rPr>
          <w:b/>
          <w:bCs/>
          <w:lang w:val="en-US"/>
        </w:rPr>
        <w:t xml:space="preserve"> to any UN conferences or meetings</w:t>
      </w:r>
      <w:r w:rsidR="00F91C25" w:rsidRPr="00790073">
        <w:rPr>
          <w:b/>
          <w:bCs/>
          <w:lang w:val="en-US"/>
        </w:rPr>
        <w:t>.</w:t>
      </w:r>
    </w:p>
    <w:p w14:paraId="6A72E073" w14:textId="353BEA6D" w:rsidR="00642EA3" w:rsidRDefault="00642EA3"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lastRenderedPageBreak/>
        <w:t xml:space="preserve">The Special </w:t>
      </w:r>
      <w:r w:rsidR="00120834">
        <w:rPr>
          <w:b/>
          <w:bCs/>
          <w:lang w:val="en-US"/>
        </w:rPr>
        <w:t>Rapporteur</w:t>
      </w:r>
      <w:r>
        <w:rPr>
          <w:b/>
          <w:bCs/>
          <w:lang w:val="en-US"/>
        </w:rPr>
        <w:t xml:space="preserve"> recommends that</w:t>
      </w:r>
      <w:r w:rsidR="0073574F">
        <w:rPr>
          <w:b/>
          <w:bCs/>
          <w:lang w:val="en-US"/>
        </w:rPr>
        <w:t xml:space="preserve"> regional and global election monitoring and support organizations expressly </w:t>
      </w:r>
      <w:r w:rsidR="00BD2DE6">
        <w:rPr>
          <w:b/>
          <w:bCs/>
          <w:lang w:val="en-US"/>
        </w:rPr>
        <w:t xml:space="preserve">disavow and </w:t>
      </w:r>
      <w:r w:rsidR="007C171C">
        <w:rPr>
          <w:b/>
          <w:bCs/>
          <w:lang w:val="en-US"/>
        </w:rPr>
        <w:t>reject the SAC’s planned elections for 2023, publicly stating that free and fair elections are impossible</w:t>
      </w:r>
      <w:r w:rsidR="00BD2DE6">
        <w:rPr>
          <w:b/>
          <w:bCs/>
          <w:lang w:val="en-US"/>
        </w:rPr>
        <w:t xml:space="preserve"> under these extreme circumstance</w:t>
      </w:r>
      <w:r w:rsidR="00F16092">
        <w:rPr>
          <w:b/>
          <w:bCs/>
          <w:lang w:val="en-US"/>
        </w:rPr>
        <w:t>s</w:t>
      </w:r>
      <w:r w:rsidR="007C171C">
        <w:rPr>
          <w:b/>
          <w:bCs/>
          <w:lang w:val="en-US"/>
        </w:rPr>
        <w:t xml:space="preserve"> and committing not to support the elections in any way.  </w:t>
      </w:r>
    </w:p>
    <w:p w14:paraId="52C5F1F2" w14:textId="552B27B6" w:rsidR="008C11ED" w:rsidRPr="00335E0D" w:rsidRDefault="008C11ED" w:rsidP="001752A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 xml:space="preserve">The Special Rapporteur recommends that donors </w:t>
      </w:r>
      <w:r w:rsidR="004273E7">
        <w:rPr>
          <w:b/>
          <w:bCs/>
          <w:lang w:val="en-US"/>
        </w:rPr>
        <w:t>exercise</w:t>
      </w:r>
      <w:r w:rsidR="00BD2DE6">
        <w:rPr>
          <w:b/>
          <w:bCs/>
          <w:lang w:val="en-US"/>
        </w:rPr>
        <w:t xml:space="preserve"> flexibility with their recipients and, in particular, </w:t>
      </w:r>
      <w:r>
        <w:rPr>
          <w:b/>
          <w:bCs/>
          <w:lang w:val="en-US"/>
        </w:rPr>
        <w:t xml:space="preserve">not require NGOs operating in Myanmar to register with the SAC </w:t>
      </w:r>
      <w:r w:rsidR="00BD2DE6">
        <w:rPr>
          <w:b/>
          <w:bCs/>
          <w:lang w:val="en-US"/>
        </w:rPr>
        <w:t>as a condition for</w:t>
      </w:r>
      <w:r>
        <w:rPr>
          <w:b/>
          <w:bCs/>
          <w:lang w:val="en-US"/>
        </w:rPr>
        <w:t xml:space="preserve"> receiv</w:t>
      </w:r>
      <w:r w:rsidR="00BD2DE6">
        <w:rPr>
          <w:b/>
          <w:bCs/>
          <w:lang w:val="en-US"/>
        </w:rPr>
        <w:t>ing</w:t>
      </w:r>
      <w:r>
        <w:rPr>
          <w:b/>
          <w:bCs/>
          <w:lang w:val="en-US"/>
        </w:rPr>
        <w:t xml:space="preserve"> funding and support.</w:t>
      </w:r>
    </w:p>
    <w:p w14:paraId="17859BA2" w14:textId="598DBAB9" w:rsidR="003C13EC" w:rsidRPr="00BA7588" w:rsidRDefault="00960709" w:rsidP="00960709">
      <w:pPr>
        <w:pStyle w:val="SingleTxtG"/>
        <w:tabs>
          <w:tab w:val="clear" w:pos="1701"/>
          <w:tab w:val="clear" w:pos="2268"/>
          <w:tab w:val="left" w:pos="1800"/>
        </w:tabs>
        <w:kinsoku/>
        <w:overflowPunct/>
        <w:autoSpaceDE/>
        <w:autoSpaceDN/>
        <w:adjustRightInd/>
        <w:snapToGrid/>
        <w:spacing w:before="240" w:after="0"/>
        <w:jc w:val="center"/>
      </w:pPr>
      <w:r>
        <w:rPr>
          <w:b/>
          <w:bCs/>
          <w:u w:val="single"/>
          <w:lang w:val="en-US"/>
        </w:rPr>
        <w:tab/>
      </w:r>
      <w:r>
        <w:rPr>
          <w:b/>
          <w:bCs/>
          <w:u w:val="single"/>
          <w:lang w:val="en-US"/>
        </w:rPr>
        <w:tab/>
      </w:r>
      <w:r>
        <w:rPr>
          <w:b/>
          <w:bCs/>
          <w:u w:val="single"/>
          <w:lang w:val="en-US"/>
        </w:rPr>
        <w:tab/>
      </w:r>
    </w:p>
    <w:sectPr w:rsidR="003C13EC" w:rsidRPr="00BA7588" w:rsidSect="00A46FA3">
      <w:headerReference w:type="even" r:id="rId15"/>
      <w:headerReference w:type="default" r:id="rId16"/>
      <w:footerReference w:type="even" r:id="rId17"/>
      <w:footerReference w:type="default" r:id="rId18"/>
      <w:footerReference w:type="first" r:id="rId19"/>
      <w:endnotePr>
        <w:numFmt w:val="decimal"/>
      </w:endnotePr>
      <w:pgSz w:w="11907" w:h="16840" w:code="9"/>
      <w:pgMar w:top="1411" w:right="1138"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F084B" w14:textId="77777777" w:rsidR="003352A2" w:rsidRDefault="003352A2" w:rsidP="001457BF">
      <w:r>
        <w:separator/>
      </w:r>
    </w:p>
  </w:endnote>
  <w:endnote w:type="continuationSeparator" w:id="0">
    <w:p w14:paraId="225B6582" w14:textId="77777777" w:rsidR="003352A2" w:rsidRDefault="003352A2" w:rsidP="001457BF">
      <w:r>
        <w:continuationSeparator/>
      </w:r>
    </w:p>
  </w:endnote>
  <w:endnote w:type="continuationNotice" w:id="1">
    <w:p w14:paraId="0D78319D" w14:textId="77777777" w:rsidR="003352A2" w:rsidRDefault="003352A2" w:rsidP="0014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Futura">
    <w:panose1 w:val="020B0602020204020303"/>
    <w:charset w:val="00"/>
    <w:family w:val="swiss"/>
    <w:pitch w:val="variable"/>
    <w:sig w:usb0="A00002AF" w:usb1="5000214A"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Noto Sans SC Regular">
    <w:altName w:val="Malgun Gothic Semilight"/>
    <w:panose1 w:val="020B0604020202020204"/>
    <w:charset w:val="80"/>
    <w:family w:val="swiss"/>
    <w:notTrueType/>
    <w:pitch w:val="variable"/>
    <w:sig w:usb0="20000207" w:usb1="2ADF3C10" w:usb2="00000016" w:usb3="00000000" w:csb0="00060107" w:csb1="00000000"/>
  </w:font>
  <w:font w:name="Trebuchet MS">
    <w:panose1 w:val="020B0603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B48F" w14:textId="7B91C256" w:rsidR="00960709" w:rsidRDefault="00960709" w:rsidP="007C5A8F">
    <w:pPr>
      <w:pStyle w:val="Footer"/>
      <w:tabs>
        <w:tab w:val="right" w:pos="9638"/>
      </w:tabs>
    </w:pP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720B7B">
      <w:rPr>
        <w:b/>
        <w:bCs/>
        <w:noProof/>
        <w:sz w:val="18"/>
      </w:rPr>
      <w:t>62</w:t>
    </w:r>
    <w:r w:rsidRPr="007C5A8F">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C202" w14:textId="27DA9315" w:rsidR="00960709" w:rsidRDefault="00960709" w:rsidP="007C5A8F">
    <w:pPr>
      <w:pStyle w:val="Footer"/>
      <w:tabs>
        <w:tab w:val="right" w:pos="9638"/>
      </w:tabs>
    </w:pPr>
    <w:r>
      <w:tab/>
    </w: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720B7B">
      <w:rPr>
        <w:b/>
        <w:bCs/>
        <w:noProof/>
        <w:sz w:val="18"/>
      </w:rPr>
      <w:t>63</w:t>
    </w:r>
    <w:r w:rsidRPr="007C5A8F">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F5F9" w14:textId="5DC766EC" w:rsidR="00960709" w:rsidRDefault="00960709" w:rsidP="00562EC2">
    <w:pPr>
      <w:pStyle w:val="Footer"/>
    </w:pPr>
  </w:p>
  <w:p w14:paraId="484A3ACE" w14:textId="77777777" w:rsidR="00960709" w:rsidRPr="00562EC2" w:rsidRDefault="00960709" w:rsidP="00562EC2">
    <w:pPr>
      <w:pStyle w:val="Footer"/>
      <w:kinsoku/>
      <w:overflowPunct/>
      <w:autoSpaceDE/>
      <w:autoSpaceDN/>
      <w:adjustRightInd/>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D40D9" w14:textId="77777777" w:rsidR="003352A2" w:rsidRDefault="003352A2" w:rsidP="001457BF">
      <w:r>
        <w:separator/>
      </w:r>
    </w:p>
  </w:footnote>
  <w:footnote w:type="continuationSeparator" w:id="0">
    <w:p w14:paraId="5E16AD3B" w14:textId="77777777" w:rsidR="003352A2" w:rsidRDefault="003352A2" w:rsidP="001457BF">
      <w:r>
        <w:continuationSeparator/>
      </w:r>
    </w:p>
  </w:footnote>
  <w:footnote w:type="continuationNotice" w:id="1">
    <w:p w14:paraId="5B49AB27" w14:textId="77777777" w:rsidR="003352A2" w:rsidRDefault="003352A2" w:rsidP="001457BF"/>
  </w:footnote>
  <w:footnote w:id="2">
    <w:p w14:paraId="545EBCCE" w14:textId="57E8AF7D" w:rsidR="00960709" w:rsidRPr="00D57AFF" w:rsidRDefault="00960709">
      <w:pPr>
        <w:pStyle w:val="FootnoteText"/>
        <w:rPr>
          <w:lang w:val="en-US"/>
        </w:rPr>
      </w:pPr>
      <w:r>
        <w:rPr>
          <w:rStyle w:val="FootnoteReference"/>
        </w:rPr>
        <w:footnoteRef/>
      </w:r>
      <w:r>
        <w:t xml:space="preserve"> </w:t>
      </w:r>
      <w:r w:rsidRPr="00C92E62">
        <w:rPr>
          <w:szCs w:val="18"/>
          <w:lang w:val="en-US"/>
        </w:rPr>
        <w:t>UN Office for the Coordination of Humanitarian Affairs</w:t>
      </w:r>
      <w:r>
        <w:t xml:space="preserve">, </w:t>
      </w:r>
      <w:r w:rsidRPr="00794DFC">
        <w:t>Myanmar Humanitarian Update No. 25</w:t>
      </w:r>
      <w:r>
        <w:t xml:space="preserve">, </w:t>
      </w:r>
      <w:r w:rsidRPr="00794DFC">
        <w:t xml:space="preserve">30 </w:t>
      </w:r>
      <w:r>
        <w:t xml:space="preserve">December </w:t>
      </w:r>
      <w:r w:rsidRPr="00794DFC">
        <w:t>2022</w:t>
      </w:r>
      <w:r>
        <w:t xml:space="preserve">, </w:t>
      </w:r>
      <w:hyperlink r:id="rId1" w:history="1">
        <w:r w:rsidRPr="004566AB">
          <w:rPr>
            <w:rStyle w:val="Hyperlink"/>
          </w:rPr>
          <w:t>https://reliefweb.int/report/myanmar/myanmar-humanitarian-update-no-25-30-december-2022</w:t>
        </w:r>
      </w:hyperlink>
      <w:r>
        <w:t xml:space="preserve">. </w:t>
      </w:r>
    </w:p>
  </w:footnote>
  <w:footnote w:id="3">
    <w:p w14:paraId="25693553" w14:textId="1D77266A" w:rsidR="00960709" w:rsidRPr="00B41280" w:rsidRDefault="00960709">
      <w:pPr>
        <w:pStyle w:val="FootnoteText"/>
        <w:rPr>
          <w:lang w:val="en-US"/>
        </w:rPr>
      </w:pPr>
      <w:r>
        <w:rPr>
          <w:rStyle w:val="FootnoteReference"/>
        </w:rPr>
        <w:footnoteRef/>
      </w:r>
      <w:r>
        <w:t xml:space="preserve"> </w:t>
      </w:r>
      <w:r w:rsidRPr="00C92E62">
        <w:rPr>
          <w:szCs w:val="18"/>
          <w:lang w:val="en-US"/>
        </w:rPr>
        <w:t>UN Office for the Coordination of Humanitarian Affairs</w:t>
      </w:r>
      <w:r>
        <w:t xml:space="preserve">, </w:t>
      </w:r>
      <w:r w:rsidRPr="00794DFC">
        <w:t>Myanmar</w:t>
      </w:r>
      <w:r>
        <w:t xml:space="preserve"> Humanitarian Needs Overview, 15 January 2022, </w:t>
      </w:r>
      <w:hyperlink r:id="rId2" w:history="1">
        <w:r w:rsidRPr="002E0A97">
          <w:rPr>
            <w:rStyle w:val="Hyperlink"/>
          </w:rPr>
          <w:t>https://reliefweb.int/report/myanmar/myanmar-humanitarian-needs-overview-2023-january-2023</w:t>
        </w:r>
      </w:hyperlink>
      <w:r>
        <w:t xml:space="preserve">. </w:t>
      </w:r>
    </w:p>
  </w:footnote>
  <w:footnote w:id="4">
    <w:p w14:paraId="603FBC69" w14:textId="052D5574" w:rsidR="00960709" w:rsidRPr="00C92E62" w:rsidRDefault="00960709" w:rsidP="00B65C1D">
      <w:pPr>
        <w:pStyle w:val="FootnoteText"/>
        <w:spacing w:line="240" w:lineRule="auto"/>
        <w:contextualSpacing/>
        <w:rPr>
          <w:szCs w:val="18"/>
        </w:rPr>
      </w:pPr>
      <w:r w:rsidRPr="00C92E62">
        <w:rPr>
          <w:rStyle w:val="FootnoteReference"/>
          <w:szCs w:val="18"/>
        </w:rPr>
        <w:footnoteRef/>
      </w:r>
      <w:r w:rsidRPr="00C92E62">
        <w:rPr>
          <w:szCs w:val="18"/>
        </w:rPr>
        <w:t xml:space="preserve"> World Bank, </w:t>
      </w:r>
      <w:r>
        <w:rPr>
          <w:szCs w:val="18"/>
        </w:rPr>
        <w:t>“</w:t>
      </w:r>
      <w:r w:rsidRPr="00C92E62">
        <w:rPr>
          <w:szCs w:val="18"/>
        </w:rPr>
        <w:t>Myanmar economy remains fragile, with reform reversals weakening the outlook,</w:t>
      </w:r>
      <w:r>
        <w:rPr>
          <w:szCs w:val="18"/>
        </w:rPr>
        <w:t>”</w:t>
      </w:r>
      <w:r w:rsidRPr="00C92E62">
        <w:rPr>
          <w:szCs w:val="18"/>
        </w:rPr>
        <w:t xml:space="preserve"> 21 July 2022, </w:t>
      </w:r>
      <w:hyperlink r:id="rId3" w:history="1">
        <w:r w:rsidRPr="00DF5A91">
          <w:rPr>
            <w:rStyle w:val="Hyperlink"/>
            <w:szCs w:val="18"/>
          </w:rPr>
          <w:t>https://www.worldbank.org/en/news/press-release/2022/07/21/myanmar-economy-remains-fragile-with-reform-reversals-further-weakening-the-outlook</w:t>
        </w:r>
      </w:hyperlink>
      <w:r w:rsidRPr="00C92E62">
        <w:rPr>
          <w:szCs w:val="18"/>
        </w:rPr>
        <w:t>.</w:t>
      </w:r>
      <w:r>
        <w:rPr>
          <w:szCs w:val="18"/>
        </w:rPr>
        <w:t xml:space="preserve"> </w:t>
      </w:r>
    </w:p>
  </w:footnote>
  <w:footnote w:id="5">
    <w:p w14:paraId="082BF22C" w14:textId="5E160DC0" w:rsidR="00960709" w:rsidRPr="00C92E62" w:rsidRDefault="00960709" w:rsidP="00B65C1D">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 xml:space="preserve">OCHA, </w:t>
      </w:r>
      <w:r w:rsidRPr="00C92E62">
        <w:rPr>
          <w:szCs w:val="18"/>
        </w:rPr>
        <w:t xml:space="preserve">Humanitarian Response Plan Myanmar: Mid-Year Report 2022, 1 January – 30 June 2022, </w:t>
      </w:r>
      <w:hyperlink r:id="rId4" w:history="1">
        <w:r w:rsidRPr="00C92E62">
          <w:rPr>
            <w:rStyle w:val="Hyperlink"/>
            <w:szCs w:val="18"/>
          </w:rPr>
          <w:t>https://reliefweb.int/report/myanmar/myanmar-humanitarian-response-plan-2022-mid-year-report-1-january-june-30</w:t>
        </w:r>
      </w:hyperlink>
      <w:r w:rsidRPr="00C92E62">
        <w:rPr>
          <w:szCs w:val="18"/>
        </w:rPr>
        <w:t>, p. 9;</w:t>
      </w:r>
      <w:r w:rsidRPr="00C92E62">
        <w:rPr>
          <w:i/>
          <w:iCs/>
          <w:szCs w:val="18"/>
        </w:rPr>
        <w:t xml:space="preserve"> </w:t>
      </w:r>
      <w:r>
        <w:rPr>
          <w:szCs w:val="18"/>
        </w:rPr>
        <w:t>“</w:t>
      </w:r>
      <w:r w:rsidRPr="00C92E62">
        <w:rPr>
          <w:szCs w:val="18"/>
        </w:rPr>
        <w:t>Without a remedy: Junta policies spark medicine shortage,</w:t>
      </w:r>
      <w:r>
        <w:rPr>
          <w:szCs w:val="18"/>
        </w:rPr>
        <w:t>”</w:t>
      </w:r>
      <w:r w:rsidRPr="00C92E62">
        <w:rPr>
          <w:szCs w:val="18"/>
        </w:rPr>
        <w:t xml:space="preserve"> </w:t>
      </w:r>
      <w:r w:rsidRPr="00C92E62">
        <w:rPr>
          <w:i/>
          <w:iCs/>
          <w:szCs w:val="18"/>
        </w:rPr>
        <w:t>Frontier Myanmar</w:t>
      </w:r>
      <w:r w:rsidRPr="00C92E62">
        <w:rPr>
          <w:szCs w:val="18"/>
        </w:rPr>
        <w:t>, 26 Aug</w:t>
      </w:r>
      <w:r>
        <w:rPr>
          <w:szCs w:val="18"/>
        </w:rPr>
        <w:t>ust</w:t>
      </w:r>
      <w:r w:rsidRPr="00C92E62">
        <w:rPr>
          <w:szCs w:val="18"/>
        </w:rPr>
        <w:t xml:space="preserve"> 2022, </w:t>
      </w:r>
      <w:hyperlink r:id="rId5" w:history="1">
        <w:r w:rsidRPr="00C92E62">
          <w:rPr>
            <w:rStyle w:val="Hyperlink"/>
            <w:szCs w:val="18"/>
          </w:rPr>
          <w:t>https://www.frontiermyanmar.net/en/without-a-remedy-junta-policies-spark-medicine-shortage/</w:t>
        </w:r>
      </w:hyperlink>
      <w:r w:rsidRPr="00C92E62">
        <w:rPr>
          <w:szCs w:val="18"/>
        </w:rPr>
        <w:t xml:space="preserve">. </w:t>
      </w:r>
    </w:p>
  </w:footnote>
  <w:footnote w:id="6">
    <w:p w14:paraId="37EC5837" w14:textId="636F9658" w:rsidR="00960709" w:rsidRPr="003663D0" w:rsidRDefault="00960709">
      <w:pPr>
        <w:pStyle w:val="FootnoteText"/>
        <w:rPr>
          <w:lang w:val="en-US"/>
        </w:rPr>
      </w:pPr>
      <w:r>
        <w:rPr>
          <w:rStyle w:val="FootnoteReference"/>
        </w:rPr>
        <w:footnoteRef/>
      </w:r>
      <w:r>
        <w:t xml:space="preserve"> </w:t>
      </w:r>
      <w:r w:rsidRPr="001826E8">
        <w:t>Report of the Credentials Committee</w:t>
      </w:r>
      <w:r>
        <w:t xml:space="preserve">, U.N. Doc. </w:t>
      </w:r>
      <w:r w:rsidRPr="0054353A">
        <w:t>A/77/600</w:t>
      </w:r>
      <w:r>
        <w:t>, 12 December 2022.</w:t>
      </w:r>
    </w:p>
  </w:footnote>
  <w:footnote w:id="7">
    <w:p w14:paraId="306573B9" w14:textId="15EC61E0" w:rsidR="00960709" w:rsidRPr="002971D1" w:rsidRDefault="00960709">
      <w:pPr>
        <w:pStyle w:val="FootnoteText"/>
        <w:rPr>
          <w:lang w:val="en-US"/>
        </w:rPr>
      </w:pPr>
      <w:r>
        <w:rPr>
          <w:rStyle w:val="FootnoteReference"/>
        </w:rPr>
        <w:footnoteRef/>
      </w:r>
      <w:r>
        <w:t xml:space="preserve"> “</w:t>
      </w:r>
      <w:r w:rsidRPr="00760165">
        <w:t>Indonesian</w:t>
      </w:r>
      <w:r w:rsidRPr="001E08DB">
        <w:t xml:space="preserve"> Foreign Minister: Myanmar Junta to Not Dictate ASEAN</w:t>
      </w:r>
      <w:r>
        <w:t>,”</w:t>
      </w:r>
      <w:r w:rsidRPr="00DF2C6F">
        <w:rPr>
          <w:i/>
          <w:iCs/>
        </w:rPr>
        <w:t xml:space="preserve"> </w:t>
      </w:r>
      <w:r w:rsidRPr="00760165">
        <w:rPr>
          <w:i/>
          <w:iCs/>
        </w:rPr>
        <w:t>Tempo</w:t>
      </w:r>
      <w:r>
        <w:t xml:space="preserve">, 29 December 2022, </w:t>
      </w:r>
      <w:hyperlink r:id="rId6" w:history="1">
        <w:r w:rsidRPr="0054714D">
          <w:rPr>
            <w:rStyle w:val="Hyperlink"/>
          </w:rPr>
          <w:t>https://en.tempo.co/read/1673692/indonesian-foreign-minister-myanmar-junta-to-not-dictate-asean</w:t>
        </w:r>
      </w:hyperlink>
      <w:r>
        <w:t xml:space="preserve">. </w:t>
      </w:r>
    </w:p>
  </w:footnote>
  <w:footnote w:id="8">
    <w:p w14:paraId="02163CA2" w14:textId="28738680" w:rsidR="00960709" w:rsidRPr="002971D1" w:rsidRDefault="00960709">
      <w:pPr>
        <w:pStyle w:val="FootnoteText"/>
        <w:rPr>
          <w:lang w:val="en-US"/>
        </w:rPr>
      </w:pPr>
      <w:r>
        <w:rPr>
          <w:rStyle w:val="FootnoteReference"/>
        </w:rPr>
        <w:footnoteRef/>
      </w:r>
      <w:r>
        <w:t xml:space="preserve"> </w:t>
      </w:r>
      <w:r w:rsidRPr="00251193">
        <w:t>Security Council Press Statement on Situation in Myanmar</w:t>
      </w:r>
      <w:r>
        <w:t xml:space="preserve">, 27 July 2021, </w:t>
      </w:r>
      <w:hyperlink r:id="rId7" w:history="1">
        <w:r w:rsidRPr="00B22ACF">
          <w:rPr>
            <w:rStyle w:val="Hyperlink"/>
          </w:rPr>
          <w:t>https://press.un.org/en/2022/sc14986.doc.htm</w:t>
        </w:r>
      </w:hyperlink>
      <w:r>
        <w:t xml:space="preserve">. </w:t>
      </w:r>
    </w:p>
  </w:footnote>
  <w:footnote w:id="9">
    <w:p w14:paraId="638EA814" w14:textId="3EB19215" w:rsidR="00960709" w:rsidRPr="00B41280" w:rsidRDefault="00960709" w:rsidP="00A878D7">
      <w:pPr>
        <w:pStyle w:val="FootnoteText"/>
      </w:pPr>
      <w:r w:rsidRPr="00B41280">
        <w:rPr>
          <w:rStyle w:val="FootnoteReference"/>
        </w:rPr>
        <w:footnoteRef/>
      </w:r>
      <w:r w:rsidRPr="00B41280">
        <w:t xml:space="preserve"> </w:t>
      </w:r>
      <w:r>
        <w:rPr>
          <w:szCs w:val="18"/>
        </w:rPr>
        <w:t>“</w:t>
      </w:r>
      <w:r w:rsidRPr="00B41280">
        <w:t>UEC Chairman receives Indian Ambassador to Myanmar</w:t>
      </w:r>
      <w:r w:rsidRPr="00D126C4">
        <w:rPr>
          <w:i/>
          <w:iCs/>
          <w:szCs w:val="18"/>
        </w:rPr>
        <w:t>,</w:t>
      </w:r>
      <w:r>
        <w:rPr>
          <w:i/>
          <w:iCs/>
          <w:szCs w:val="18"/>
        </w:rPr>
        <w:t>”</w:t>
      </w:r>
      <w:r w:rsidRPr="00D126C4">
        <w:rPr>
          <w:i/>
          <w:iCs/>
          <w:szCs w:val="18"/>
        </w:rPr>
        <w:t xml:space="preserve"> </w:t>
      </w:r>
      <w:r>
        <w:rPr>
          <w:i/>
          <w:iCs/>
          <w:szCs w:val="18"/>
        </w:rPr>
        <w:t>Global New Light of Myanmar</w:t>
      </w:r>
      <w:r>
        <w:rPr>
          <w:szCs w:val="18"/>
        </w:rPr>
        <w:t>,</w:t>
      </w:r>
      <w:r w:rsidRPr="00B41280">
        <w:t xml:space="preserve"> 26</w:t>
      </w:r>
      <w:r>
        <w:rPr>
          <w:szCs w:val="18"/>
        </w:rPr>
        <w:t xml:space="preserve"> </w:t>
      </w:r>
      <w:r w:rsidRPr="00D126C4">
        <w:rPr>
          <w:szCs w:val="18"/>
        </w:rPr>
        <w:t>Ap</w:t>
      </w:r>
      <w:r>
        <w:rPr>
          <w:szCs w:val="18"/>
        </w:rPr>
        <w:t>ril</w:t>
      </w:r>
      <w:r w:rsidRPr="00B41280">
        <w:t xml:space="preserve"> 2022</w:t>
      </w:r>
      <w:r w:rsidRPr="00D126C4">
        <w:rPr>
          <w:szCs w:val="18"/>
        </w:rPr>
        <w:t>,</w:t>
      </w:r>
      <w:r w:rsidRPr="00B41280">
        <w:t xml:space="preserve"> </w:t>
      </w:r>
      <w:hyperlink r:id="rId8" w:history="1">
        <w:r w:rsidRPr="00B41280">
          <w:rPr>
            <w:rStyle w:val="Hyperlink"/>
          </w:rPr>
          <w:t>https://www.gnlm.com.mm/uec-chairman-receives-indian-ambassador-to-myanmar/</w:t>
        </w:r>
      </w:hyperlink>
      <w:r w:rsidRPr="00B41280">
        <w:t xml:space="preserve">. </w:t>
      </w:r>
    </w:p>
  </w:footnote>
  <w:footnote w:id="10">
    <w:p w14:paraId="234DA8F2" w14:textId="0DEF48FA"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Situation of human rights in Myanmar, </w:t>
      </w:r>
      <w:r>
        <w:rPr>
          <w:szCs w:val="18"/>
        </w:rPr>
        <w:t>Human Rights Council Resolution</w:t>
      </w:r>
      <w:r w:rsidRPr="00C92E62">
        <w:rPr>
          <w:szCs w:val="18"/>
        </w:rPr>
        <w:t xml:space="preserve"> 49/23, U.N. Doc. A/HRC/RES/49/23</w:t>
      </w:r>
      <w:r>
        <w:rPr>
          <w:szCs w:val="18"/>
        </w:rPr>
        <w:t>,</w:t>
      </w:r>
      <w:r w:rsidRPr="00C92E62">
        <w:rPr>
          <w:szCs w:val="18"/>
        </w:rPr>
        <w:t xml:space="preserve"> </w:t>
      </w:r>
      <w:r>
        <w:rPr>
          <w:szCs w:val="18"/>
        </w:rPr>
        <w:t xml:space="preserve">8 </w:t>
      </w:r>
      <w:r w:rsidRPr="00C92E62">
        <w:rPr>
          <w:szCs w:val="18"/>
        </w:rPr>
        <w:t>Apr</w:t>
      </w:r>
      <w:r>
        <w:rPr>
          <w:szCs w:val="18"/>
        </w:rPr>
        <w:t>il</w:t>
      </w:r>
      <w:r w:rsidRPr="00C92E62">
        <w:rPr>
          <w:szCs w:val="18"/>
        </w:rPr>
        <w:t xml:space="preserve"> 2022</w:t>
      </w:r>
      <w:r>
        <w:rPr>
          <w:szCs w:val="18"/>
        </w:rPr>
        <w:t>.</w:t>
      </w:r>
      <w:r w:rsidRPr="00C92E62">
        <w:rPr>
          <w:szCs w:val="18"/>
        </w:rPr>
        <w:t xml:space="preserve"> </w:t>
      </w:r>
    </w:p>
  </w:footnote>
  <w:footnote w:id="11">
    <w:p w14:paraId="59D7583C" w14:textId="2FCF519F" w:rsidR="00960709" w:rsidRPr="001E1BAE" w:rsidRDefault="00960709" w:rsidP="00187443">
      <w:pPr>
        <w:pStyle w:val="FootnoteText"/>
        <w:rPr>
          <w:szCs w:val="18"/>
        </w:rPr>
      </w:pPr>
      <w:r w:rsidRPr="001E1BAE">
        <w:rPr>
          <w:rStyle w:val="FootnoteReference"/>
          <w:szCs w:val="18"/>
        </w:rPr>
        <w:footnoteRef/>
      </w:r>
      <w:r w:rsidRPr="001E1BAE">
        <w:rPr>
          <w:szCs w:val="18"/>
        </w:rPr>
        <w:t xml:space="preserve"> </w:t>
      </w:r>
      <w:r w:rsidRPr="00D126C4">
        <w:rPr>
          <w:i/>
          <w:iCs/>
          <w:szCs w:val="18"/>
        </w:rPr>
        <w:t>Ibid.</w:t>
      </w:r>
    </w:p>
  </w:footnote>
  <w:footnote w:id="12">
    <w:p w14:paraId="3560DED9" w14:textId="047A6543" w:rsidR="00960709" w:rsidRPr="001E1BAE" w:rsidRDefault="00960709" w:rsidP="00187443">
      <w:pPr>
        <w:pStyle w:val="FootnoteText"/>
        <w:rPr>
          <w:szCs w:val="18"/>
        </w:rPr>
      </w:pPr>
      <w:r w:rsidRPr="001E1BAE">
        <w:rPr>
          <w:rStyle w:val="FootnoteReference"/>
          <w:szCs w:val="18"/>
        </w:rPr>
        <w:footnoteRef/>
      </w:r>
      <w:r w:rsidRPr="001E1BAE">
        <w:rPr>
          <w:szCs w:val="18"/>
        </w:rPr>
        <w:t xml:space="preserve"> Universal Declaration of Human Rights, G.A. Res. 217 (III) A, U.N. Doc. A/RES/217(III)</w:t>
      </w:r>
      <w:r>
        <w:rPr>
          <w:szCs w:val="18"/>
        </w:rPr>
        <w:t xml:space="preserve">, 10 </w:t>
      </w:r>
      <w:r w:rsidRPr="001E1BAE">
        <w:rPr>
          <w:szCs w:val="18"/>
        </w:rPr>
        <w:t>Dec</w:t>
      </w:r>
      <w:r>
        <w:rPr>
          <w:szCs w:val="18"/>
        </w:rPr>
        <w:t>ember</w:t>
      </w:r>
      <w:r w:rsidRPr="001E1BAE">
        <w:rPr>
          <w:szCs w:val="18"/>
        </w:rPr>
        <w:t xml:space="preserve"> 1948</w:t>
      </w:r>
      <w:r>
        <w:rPr>
          <w:szCs w:val="18"/>
        </w:rPr>
        <w:t>.</w:t>
      </w:r>
    </w:p>
  </w:footnote>
  <w:footnote w:id="13">
    <w:p w14:paraId="35D7E01D" w14:textId="72169D88" w:rsidR="00960709" w:rsidRPr="00D57AFF" w:rsidRDefault="00960709">
      <w:pPr>
        <w:pStyle w:val="FootnoteText"/>
        <w:rPr>
          <w:lang w:val="en-US"/>
        </w:rPr>
      </w:pPr>
      <w:r>
        <w:rPr>
          <w:rStyle w:val="FootnoteReference"/>
        </w:rPr>
        <w:footnoteRef/>
      </w:r>
      <w:r w:rsidRPr="00A31DBE">
        <w:t xml:space="preserve"> Conference Room Paper of the Special Rapporteur, </w:t>
      </w:r>
      <w:r>
        <w:t>“</w:t>
      </w:r>
      <w:r w:rsidRPr="00A31DBE">
        <w:t>Enabling Atrocities: UN Member States’ Arms Transfers to the Myanmar Military</w:t>
      </w:r>
      <w:r>
        <w:t xml:space="preserve">,” U.N. Doc. </w:t>
      </w:r>
      <w:r w:rsidRPr="00A31DBE">
        <w:t>A/HRC/49/CRP.1</w:t>
      </w:r>
      <w:r>
        <w:t xml:space="preserve">, 22 February 2022, </w:t>
      </w:r>
      <w:hyperlink r:id="rId9" w:history="1">
        <w:r w:rsidRPr="004566AB">
          <w:rPr>
            <w:rStyle w:val="Hyperlink"/>
          </w:rPr>
          <w:t>https://www.ohchr.org/en/documents/thematic-reports/ahrc49crp1-conference-room-paper-special-rapporteur-enabling-atrocities</w:t>
        </w:r>
      </w:hyperlink>
      <w:r>
        <w:t xml:space="preserve">. </w:t>
      </w:r>
    </w:p>
  </w:footnote>
  <w:footnote w:id="14">
    <w:p w14:paraId="2AC914DD" w14:textId="6224C0B1" w:rsidR="00960709" w:rsidRPr="00C92E62" w:rsidRDefault="00960709" w:rsidP="003B7EE0">
      <w:pPr>
        <w:pStyle w:val="FootnoteText"/>
        <w:snapToGrid/>
        <w:spacing w:line="240" w:lineRule="auto"/>
        <w:contextualSpacing/>
        <w:rPr>
          <w:szCs w:val="18"/>
        </w:rPr>
      </w:pPr>
      <w:r w:rsidRPr="00C92E62">
        <w:rPr>
          <w:rStyle w:val="FootnoteReference"/>
          <w:szCs w:val="18"/>
        </w:rPr>
        <w:footnoteRef/>
      </w:r>
      <w:r w:rsidRPr="00C92E62">
        <w:rPr>
          <w:szCs w:val="18"/>
          <w:lang w:val="en-US"/>
        </w:rPr>
        <w:t xml:space="preserve"> Gleider I. Hernández, </w:t>
      </w:r>
      <w:r w:rsidRPr="00C92E62">
        <w:rPr>
          <w:i/>
          <w:iCs/>
          <w:szCs w:val="18"/>
          <w:lang w:val="en-US"/>
        </w:rPr>
        <w:t>International Law</w:t>
      </w:r>
      <w:r>
        <w:rPr>
          <w:szCs w:val="18"/>
          <w:lang w:val="en-US"/>
        </w:rPr>
        <w:t>,</w:t>
      </w:r>
      <w:r w:rsidRPr="00C92E62">
        <w:rPr>
          <w:szCs w:val="18"/>
          <w:lang w:val="en-US"/>
        </w:rPr>
        <w:t xml:space="preserve"> Oxford University Press, 2019</w:t>
      </w:r>
      <w:r>
        <w:rPr>
          <w:szCs w:val="18"/>
          <w:lang w:val="en-US"/>
        </w:rPr>
        <w:t>,</w:t>
      </w:r>
      <w:r w:rsidRPr="00C92E62">
        <w:rPr>
          <w:szCs w:val="18"/>
          <w:lang w:val="en-US"/>
        </w:rPr>
        <w:t xml:space="preserve"> </w:t>
      </w:r>
      <w:r>
        <w:rPr>
          <w:szCs w:val="18"/>
          <w:lang w:val="en-US"/>
        </w:rPr>
        <w:t xml:space="preserve">p. </w:t>
      </w:r>
      <w:r w:rsidRPr="00C92E62">
        <w:rPr>
          <w:szCs w:val="18"/>
          <w:lang w:val="en-US"/>
        </w:rPr>
        <w:t xml:space="preserve">134; </w:t>
      </w:r>
      <w:r w:rsidRPr="00C92E62">
        <w:rPr>
          <w:szCs w:val="18"/>
          <w:lang w:val="en-US"/>
        </w:rPr>
        <w:fldChar w:fldCharType="begin"/>
      </w:r>
      <w:r w:rsidRPr="00C92E62">
        <w:rPr>
          <w:szCs w:val="18"/>
          <w:lang w:val="en-US"/>
        </w:rPr>
        <w:instrText xml:space="preserve"> ADDIN ZOTERO_ITEM CSL_CITATION {"citationID":"lvF3GQIK","properties":{"formattedCitation":"Jochen A Frowein, \\uc0\\u8220{}Recognition,\\uc0\\u8221{} in {\\i{}Max Planck Encyclopedia of Public International Law} (Oxford University Press, December 2010), para. 17.","plainCitation":"Jochen A Frowein, “Recognition,” in Max Planck Encyclopedia of Public International Law (Oxford University Press, December 2010), para. 17.","noteIndex":2},"citationItems":[{"id":9414,"uris":["http://zotero.org/users/6918054/items/A53IZYR7"],"itemData":{"id":9414,"type":"entry-encyclopedia","container-title":"Max Planck Encyclopedia of Public International Law","publisher":"Oxford University Press","title":"Recognition","author":[{"family":"Frowein","given":"Jochen A"}],"issued":{"date-parts":[["2010",12]]}},"locator":"17","label":"paragraph"}],"schema":"https://github.com/citation-style-language/schema/raw/master/csl-citation.json"} </w:instrText>
      </w:r>
      <w:r w:rsidRPr="00C92E62">
        <w:rPr>
          <w:szCs w:val="18"/>
          <w:lang w:val="en-US"/>
        </w:rPr>
        <w:fldChar w:fldCharType="separate"/>
      </w:r>
      <w:r w:rsidRPr="00C92E62">
        <w:rPr>
          <w:szCs w:val="18"/>
          <w:lang w:val="en-US"/>
        </w:rPr>
        <w:t xml:space="preserve">Jochen A Frowein, “Recognition,” </w:t>
      </w:r>
      <w:r w:rsidRPr="00C92E62">
        <w:rPr>
          <w:i/>
          <w:iCs/>
          <w:szCs w:val="18"/>
          <w:lang w:val="en-US"/>
        </w:rPr>
        <w:t>Max Planck Encyclopedia of Public International Law</w:t>
      </w:r>
      <w:r>
        <w:rPr>
          <w:szCs w:val="18"/>
          <w:lang w:val="en-US"/>
        </w:rPr>
        <w:t>,</w:t>
      </w:r>
      <w:r w:rsidRPr="00C92E62">
        <w:rPr>
          <w:szCs w:val="18"/>
          <w:lang w:val="en-US"/>
        </w:rPr>
        <w:t xml:space="preserve"> Oxford University Press, December 2010, para. 14.</w:t>
      </w:r>
      <w:r w:rsidRPr="00C92E62">
        <w:rPr>
          <w:szCs w:val="18"/>
          <w:lang w:val="en-US"/>
        </w:rPr>
        <w:fldChar w:fldCharType="end"/>
      </w:r>
      <w:r w:rsidRPr="00C92E62">
        <w:rPr>
          <w:szCs w:val="18"/>
        </w:rPr>
        <w:t xml:space="preserve"> For more details, see: </w:t>
      </w:r>
      <w:r w:rsidRPr="00C92E62">
        <w:rPr>
          <w:szCs w:val="18"/>
        </w:rPr>
        <w:fldChar w:fldCharType="begin"/>
      </w:r>
      <w:r w:rsidRPr="00C92E62">
        <w:rPr>
          <w:szCs w:val="18"/>
        </w:rPr>
        <w:instrText xml:space="preserve"> ADDIN ZOTERO_ITEM CSL_CITATION {"citationID":"OFKjbNvT","properties":{"formattedCitation":"Stefan Talmon, {\\i{}Recognition of Governments in International Law: With Particular Reference to Governments in Exile}, Oxford Monographs in International Law (Oxford: Oxford University Press, 2004), 7 et s., https://oxford-universitypressscholarship-com.yale.idm.oclc.org/view/10.1093/acprof:oso/9780199248391.001.0001/acprof-9780199248391.","plainCitation":"Stefan Talmon, Recognition of Governments in International Law: With Particular Reference to Governments in Exile, Oxford Monographs in International Law (Oxford: Oxford University Press, 2004), 7 et s., https://oxford-universitypressscholarship-com.yale.idm.oclc.org/view/10.1093/acprof:oso/9780199248391.001.0001/acprof-9780199248391.","noteIndex":4},"citationItems":[{"id":9374,"uris":["http://zotero.org/users/6918054/items/EUFJJMUQ"],"itemData":{"id":9374,"type":"book","collection-title":"Oxford monographs in international law","event-place":"Oxford","ISBN":"978-0-19-924839-1","language":"eng","number-of-pages":"393","publisher":"Oxford University Press","publisher-place":"Oxford","source":"K10plus ISBN","title":"Recognition of governments in international law: with particular reference to governments in exile","title-short":"Recognition of governments in international law","URL":"https://oxford-universitypressscholarship-com.yale.idm.oclc.org/view/10.1093/acprof:oso/9780199248391.001.0001/acprof-9780199248391","author":[{"family":"Talmon","given":"Stefan"}],"issued":{"date-parts":[["2004"]]}},"locator":"7 et s.","label":"page"}],"schema":"https://github.com/citation-style-language/schema/raw/master/csl-citation.json"} </w:instrText>
      </w:r>
      <w:r w:rsidRPr="00C92E62">
        <w:rPr>
          <w:szCs w:val="18"/>
        </w:rPr>
        <w:fldChar w:fldCharType="separate"/>
      </w:r>
      <w:r w:rsidRPr="00C92E62">
        <w:rPr>
          <w:szCs w:val="18"/>
        </w:rPr>
        <w:t xml:space="preserve">Stefan Talmon, </w:t>
      </w:r>
      <w:r w:rsidRPr="00C92E62">
        <w:rPr>
          <w:i/>
          <w:iCs/>
          <w:szCs w:val="18"/>
        </w:rPr>
        <w:t>Recognition of Governments in International Law: With Particular Reference to Governments in Exile</w:t>
      </w:r>
      <w:r w:rsidRPr="00C92E62">
        <w:rPr>
          <w:szCs w:val="18"/>
        </w:rPr>
        <w:t>, Oxford Monographs in International Law</w:t>
      </w:r>
      <w:r>
        <w:rPr>
          <w:szCs w:val="18"/>
        </w:rPr>
        <w:t>,</w:t>
      </w:r>
      <w:r w:rsidRPr="00C92E62">
        <w:rPr>
          <w:szCs w:val="18"/>
        </w:rPr>
        <w:t xml:space="preserve"> Oxford University Press, 2004, </w:t>
      </w:r>
      <w:r>
        <w:rPr>
          <w:szCs w:val="18"/>
        </w:rPr>
        <w:t xml:space="preserve">p. </w:t>
      </w:r>
      <w:r w:rsidRPr="00C92E62">
        <w:rPr>
          <w:szCs w:val="18"/>
        </w:rPr>
        <w:t>7.</w:t>
      </w:r>
      <w:r w:rsidRPr="00C92E62">
        <w:rPr>
          <w:szCs w:val="18"/>
        </w:rPr>
        <w:fldChar w:fldCharType="end"/>
      </w:r>
      <w:r>
        <w:rPr>
          <w:szCs w:val="18"/>
        </w:rPr>
        <w:t xml:space="preserve">  </w:t>
      </w:r>
    </w:p>
  </w:footnote>
  <w:footnote w:id="15">
    <w:p w14:paraId="7F323D9F" w14:textId="349A53D4" w:rsidR="00960709" w:rsidRPr="00C92E62" w:rsidRDefault="00960709" w:rsidP="003B7EE0">
      <w:pPr>
        <w:pStyle w:val="FootnoteText"/>
        <w:snapToGrid/>
        <w:spacing w:line="240" w:lineRule="auto"/>
        <w:contextualSpacing/>
        <w:rPr>
          <w:szCs w:val="18"/>
        </w:rPr>
      </w:pPr>
      <w:r w:rsidRPr="00C92E62">
        <w:rPr>
          <w:rStyle w:val="FootnoteReference"/>
          <w:szCs w:val="18"/>
        </w:rPr>
        <w:footnoteRef/>
      </w:r>
      <w:r w:rsidRPr="00C92E62">
        <w:rPr>
          <w:szCs w:val="18"/>
        </w:rPr>
        <w:t xml:space="preserve"> </w:t>
      </w:r>
      <w:r w:rsidRPr="00C92E62">
        <w:rPr>
          <w:i/>
          <w:iCs/>
          <w:szCs w:val="18"/>
        </w:rPr>
        <w:t>See</w:t>
      </w:r>
      <w:r w:rsidRPr="00C92E62">
        <w:rPr>
          <w:szCs w:val="18"/>
        </w:rPr>
        <w:t xml:space="preserve"> </w:t>
      </w:r>
      <w:r>
        <w:rPr>
          <w:szCs w:val="18"/>
        </w:rPr>
        <w:t xml:space="preserve">M.J. Peterson, “Recognition of governments”, </w:t>
      </w:r>
      <w:r w:rsidRPr="00D126C4">
        <w:rPr>
          <w:i/>
          <w:iCs/>
          <w:szCs w:val="18"/>
        </w:rPr>
        <w:t>Routledge Handbook of State Recognition</w:t>
      </w:r>
      <w:r>
        <w:rPr>
          <w:szCs w:val="18"/>
        </w:rPr>
        <w:t>, Routledge, 2019</w:t>
      </w:r>
      <w:r w:rsidRPr="00C92E62">
        <w:rPr>
          <w:szCs w:val="18"/>
        </w:rPr>
        <w:t>,</w:t>
      </w:r>
      <w:r>
        <w:rPr>
          <w:szCs w:val="18"/>
        </w:rPr>
        <w:t xml:space="preserve"> p. 210</w:t>
      </w:r>
      <w:r w:rsidRPr="00C92E62">
        <w:rPr>
          <w:szCs w:val="18"/>
        </w:rPr>
        <w:t xml:space="preserve"> </w:t>
      </w:r>
      <w:r>
        <w:rPr>
          <w:szCs w:val="18"/>
        </w:rPr>
        <w:t>(</w:t>
      </w:r>
      <w:r w:rsidRPr="00C92E62">
        <w:rPr>
          <w:szCs w:val="18"/>
        </w:rPr>
        <w:t>“The French and Belgian governments were early adopters (France 1965; Belgium 1973); the US government made some reference to the idea (USA 1977), but did not establish a consistent policy. The British government began a more consistent practice in 1980 (UK 1980) and by the end of the decade it had spread sufficiently beyond the Commonwealth (see Ando 1985) that the Solomon Islands Foreign Ministry could say that ‘the practice of most states (70) to-date is to recognize States and not Governments’ (Solomon Islands 1988). The Dutch (Siekmann 1991) and New Zealand (New Zealand 1992) governments and the European Union (EU 1999) followed.”</w:t>
      </w:r>
      <w:r>
        <w:rPr>
          <w:szCs w:val="18"/>
        </w:rPr>
        <w:t>).</w:t>
      </w:r>
      <w:r w:rsidRPr="00C92E62">
        <w:rPr>
          <w:szCs w:val="18"/>
        </w:rPr>
        <w:t xml:space="preserve">  </w:t>
      </w:r>
    </w:p>
  </w:footnote>
  <w:footnote w:id="16">
    <w:p w14:paraId="4447251C" w14:textId="7DCD5A59" w:rsidR="00960709" w:rsidRPr="00C92E62" w:rsidRDefault="00960709" w:rsidP="00BD6152">
      <w:pPr>
        <w:pStyle w:val="FootnoteText"/>
        <w:snapToGrid/>
        <w:spacing w:line="240" w:lineRule="auto"/>
        <w:contextualSpacing/>
        <w:rPr>
          <w:szCs w:val="18"/>
        </w:rPr>
      </w:pPr>
      <w:r w:rsidRPr="00C92E62">
        <w:rPr>
          <w:rStyle w:val="FootnoteReference"/>
          <w:szCs w:val="18"/>
        </w:rPr>
        <w:footnoteRef/>
      </w:r>
      <w:r w:rsidRPr="00C92E62">
        <w:rPr>
          <w:szCs w:val="18"/>
        </w:rPr>
        <w:t xml:space="preserve"> Federica Paddeu </w:t>
      </w:r>
      <w:r>
        <w:rPr>
          <w:szCs w:val="18"/>
        </w:rPr>
        <w:t>and</w:t>
      </w:r>
      <w:r w:rsidRPr="00C92E62">
        <w:rPr>
          <w:szCs w:val="18"/>
        </w:rPr>
        <w:t xml:space="preserve"> Niko Pavlopoulos, </w:t>
      </w:r>
      <w:r>
        <w:rPr>
          <w:szCs w:val="18"/>
        </w:rPr>
        <w:t>“</w:t>
      </w:r>
      <w:r w:rsidRPr="00C92E62">
        <w:rPr>
          <w:szCs w:val="18"/>
        </w:rPr>
        <w:t>Between Legitimacy and Control: The Taliban’s Pursuit of Governmental Status</w:t>
      </w:r>
      <w:r>
        <w:rPr>
          <w:szCs w:val="18"/>
        </w:rPr>
        <w:t>,”</w:t>
      </w:r>
      <w:r w:rsidRPr="00C92E62">
        <w:rPr>
          <w:szCs w:val="18"/>
        </w:rPr>
        <w:t xml:space="preserve"> </w:t>
      </w:r>
      <w:r w:rsidRPr="00C92E62">
        <w:rPr>
          <w:i/>
          <w:iCs/>
          <w:szCs w:val="18"/>
        </w:rPr>
        <w:t>Just Security</w:t>
      </w:r>
      <w:r>
        <w:rPr>
          <w:szCs w:val="18"/>
        </w:rPr>
        <w:t>,</w:t>
      </w:r>
      <w:r w:rsidRPr="00C92E62">
        <w:rPr>
          <w:i/>
          <w:iCs/>
          <w:szCs w:val="18"/>
        </w:rPr>
        <w:t xml:space="preserve"> </w:t>
      </w:r>
      <w:r w:rsidRPr="00C92E62">
        <w:rPr>
          <w:szCs w:val="18"/>
        </w:rPr>
        <w:t>7 September 2021</w:t>
      </w:r>
      <w:r>
        <w:rPr>
          <w:szCs w:val="18"/>
        </w:rPr>
        <w:t>,</w:t>
      </w:r>
      <w:r w:rsidRPr="00C92E62">
        <w:rPr>
          <w:szCs w:val="18"/>
        </w:rPr>
        <w:t xml:space="preserve"> </w:t>
      </w:r>
      <w:hyperlink r:id="rId10" w:history="1">
        <w:r w:rsidRPr="00C92E62">
          <w:rPr>
            <w:rStyle w:val="Hyperlink"/>
            <w:szCs w:val="18"/>
          </w:rPr>
          <w:t>https://www.justsecurity.org/78051/between-legitimacy-and-control-the-talibans-pursuit-of-governmental-status/</w:t>
        </w:r>
      </w:hyperlink>
      <w:r>
        <w:rPr>
          <w:rStyle w:val="Hyperlink"/>
          <w:szCs w:val="18"/>
        </w:rPr>
        <w:t>.</w:t>
      </w:r>
      <w:r w:rsidRPr="00B41280">
        <w:rPr>
          <w:rStyle w:val="Hyperlink"/>
        </w:rPr>
        <w:t xml:space="preserve"> </w:t>
      </w:r>
    </w:p>
  </w:footnote>
  <w:footnote w:id="17">
    <w:p w14:paraId="50159932" w14:textId="2A64FF09" w:rsidR="00960709" w:rsidRPr="00C92E62" w:rsidRDefault="00960709" w:rsidP="003B7EE0">
      <w:pPr>
        <w:pStyle w:val="FootnoteText"/>
        <w:snapToGrid/>
        <w:spacing w:line="240" w:lineRule="auto"/>
        <w:contextualSpacing/>
        <w:rPr>
          <w:szCs w:val="18"/>
        </w:rPr>
      </w:pPr>
      <w:r w:rsidRPr="00C92E62">
        <w:rPr>
          <w:rStyle w:val="FootnoteReference"/>
          <w:szCs w:val="18"/>
        </w:rPr>
        <w:footnoteRef/>
      </w:r>
      <w:r w:rsidRPr="00C92E62">
        <w:rPr>
          <w:szCs w:val="18"/>
        </w:rPr>
        <w:t xml:space="preserve"> Marika Landau-Wells, </w:t>
      </w:r>
      <w:r>
        <w:rPr>
          <w:szCs w:val="18"/>
        </w:rPr>
        <w:t>“</w:t>
      </w:r>
      <w:r w:rsidRPr="00C92E62">
        <w:rPr>
          <w:szCs w:val="18"/>
        </w:rPr>
        <w:t>High Stakes and Low Bars: How International Recognition Shapes the Conduct of Civil Wars</w:t>
      </w:r>
      <w:r>
        <w:rPr>
          <w:szCs w:val="18"/>
        </w:rPr>
        <w:t>,”</w:t>
      </w:r>
      <w:r w:rsidRPr="00C92E62">
        <w:rPr>
          <w:szCs w:val="18"/>
        </w:rPr>
        <w:t xml:space="preserve"> </w:t>
      </w:r>
      <w:r w:rsidRPr="00B41280">
        <w:rPr>
          <w:i/>
        </w:rPr>
        <w:t>International Security</w:t>
      </w:r>
      <w:r w:rsidRPr="00C92E62">
        <w:rPr>
          <w:szCs w:val="18"/>
        </w:rPr>
        <w:t>, Vol</w:t>
      </w:r>
      <w:r>
        <w:rPr>
          <w:szCs w:val="18"/>
        </w:rPr>
        <w:t>.</w:t>
      </w:r>
      <w:r w:rsidRPr="00C92E62">
        <w:rPr>
          <w:szCs w:val="18"/>
        </w:rPr>
        <w:t xml:space="preserve"> 43, N</w:t>
      </w:r>
      <w:r>
        <w:rPr>
          <w:szCs w:val="18"/>
        </w:rPr>
        <w:t>o.</w:t>
      </w:r>
      <w:r w:rsidRPr="00C92E62">
        <w:rPr>
          <w:szCs w:val="18"/>
        </w:rPr>
        <w:t xml:space="preserve"> 1, Summer 2018, p. 100-137 </w:t>
      </w:r>
      <w:r>
        <w:rPr>
          <w:szCs w:val="18"/>
        </w:rPr>
        <w:t>at 108</w:t>
      </w:r>
      <w:r w:rsidRPr="00C92E62">
        <w:rPr>
          <w:szCs w:val="18"/>
        </w:rPr>
        <w:t>.</w:t>
      </w:r>
    </w:p>
  </w:footnote>
  <w:footnote w:id="18">
    <w:p w14:paraId="310F5C09" w14:textId="42B90A1B" w:rsidR="00960709" w:rsidRPr="00C92E62" w:rsidRDefault="00960709" w:rsidP="00213055">
      <w:pPr>
        <w:pStyle w:val="FootnoteText"/>
        <w:rPr>
          <w:szCs w:val="18"/>
        </w:rPr>
      </w:pPr>
      <w:r w:rsidRPr="00C92E62">
        <w:rPr>
          <w:rStyle w:val="FootnoteReference"/>
          <w:szCs w:val="18"/>
        </w:rPr>
        <w:footnoteRef/>
      </w:r>
      <w:r w:rsidRPr="00C92E62">
        <w:rPr>
          <w:szCs w:val="18"/>
        </w:rPr>
        <w:t xml:space="preserve"> </w:t>
      </w:r>
      <w:r w:rsidRPr="00C92E62">
        <w:rPr>
          <w:i/>
          <w:iCs/>
          <w:szCs w:val="18"/>
          <w:lang w:val="en-US"/>
        </w:rPr>
        <w:t xml:space="preserve">See e.g., </w:t>
      </w:r>
      <w:r w:rsidRPr="00C92E62">
        <w:rPr>
          <w:szCs w:val="18"/>
          <w:lang w:val="en-US"/>
        </w:rPr>
        <w:t xml:space="preserve">Brad Roth, “Legal Legitimacy and Recognition of Governments: A Doctrinal Guide,” </w:t>
      </w:r>
      <w:r w:rsidRPr="00C92E62">
        <w:rPr>
          <w:i/>
          <w:iCs/>
          <w:szCs w:val="18"/>
          <w:lang w:val="en-US"/>
        </w:rPr>
        <w:t>Governmental Illegitimacy in International Law</w:t>
      </w:r>
      <w:r>
        <w:rPr>
          <w:szCs w:val="18"/>
          <w:lang w:val="en-US"/>
        </w:rPr>
        <w:t>,</w:t>
      </w:r>
      <w:r w:rsidRPr="00C92E62">
        <w:rPr>
          <w:szCs w:val="18"/>
          <w:lang w:val="en-US"/>
        </w:rPr>
        <w:t xml:space="preserve"> Oxford University Press, 2000, </w:t>
      </w:r>
      <w:r>
        <w:rPr>
          <w:szCs w:val="18"/>
          <w:lang w:val="en-US"/>
        </w:rPr>
        <w:t>p.</w:t>
      </w:r>
      <w:r w:rsidRPr="00C92E62">
        <w:rPr>
          <w:szCs w:val="18"/>
          <w:lang w:val="en-US"/>
        </w:rPr>
        <w:t xml:space="preserve"> 136 (“Throughout modern times, state practice regarding recognition of governments [] has been dominated by the application of one variant or another of the de facto or effective control test . . . Yet the de facto test, embodying as it does the morally troubling and legally disruptive principle that might makes right, has always faced challenges from one form or another of legitimism.”); </w:t>
      </w:r>
      <w:r w:rsidRPr="00C92E62">
        <w:rPr>
          <w:szCs w:val="18"/>
        </w:rPr>
        <w:t>Anne</w:t>
      </w:r>
      <w:r>
        <w:rPr>
          <w:szCs w:val="18"/>
        </w:rPr>
        <w:t xml:space="preserve"> Schuit</w:t>
      </w:r>
      <w:r w:rsidRPr="00C92E62">
        <w:rPr>
          <w:szCs w:val="18"/>
        </w:rPr>
        <w:t xml:space="preserve">, </w:t>
      </w:r>
      <w:r>
        <w:rPr>
          <w:szCs w:val="18"/>
        </w:rPr>
        <w:t>“</w:t>
      </w:r>
      <w:r w:rsidRPr="00C92E62">
        <w:rPr>
          <w:szCs w:val="18"/>
        </w:rPr>
        <w:t>Recognition of Governments in International Law and the Recent Conflict in Libya,</w:t>
      </w:r>
      <w:r>
        <w:rPr>
          <w:szCs w:val="18"/>
        </w:rPr>
        <w:t>”</w:t>
      </w:r>
      <w:r w:rsidRPr="00C92E62">
        <w:rPr>
          <w:szCs w:val="18"/>
        </w:rPr>
        <w:t xml:space="preserve"> </w:t>
      </w:r>
      <w:r w:rsidRPr="002971D1">
        <w:rPr>
          <w:i/>
          <w:iCs/>
          <w:szCs w:val="18"/>
        </w:rPr>
        <w:t>International Community Law Review</w:t>
      </w:r>
      <w:r w:rsidRPr="00C92E62">
        <w:rPr>
          <w:szCs w:val="18"/>
        </w:rPr>
        <w:t xml:space="preserve">, </w:t>
      </w:r>
      <w:r>
        <w:rPr>
          <w:szCs w:val="18"/>
        </w:rPr>
        <w:t xml:space="preserve">Vol. </w:t>
      </w:r>
      <w:r w:rsidRPr="00C92E62">
        <w:rPr>
          <w:szCs w:val="18"/>
        </w:rPr>
        <w:t>14</w:t>
      </w:r>
      <w:r>
        <w:rPr>
          <w:szCs w:val="18"/>
        </w:rPr>
        <w:t xml:space="preserve">, No. </w:t>
      </w:r>
      <w:r w:rsidRPr="00C92E62">
        <w:rPr>
          <w:szCs w:val="18"/>
        </w:rPr>
        <w:t xml:space="preserve">4, </w:t>
      </w:r>
      <w:r>
        <w:rPr>
          <w:szCs w:val="18"/>
        </w:rPr>
        <w:t xml:space="preserve">p. </w:t>
      </w:r>
      <w:r w:rsidRPr="00C92E62">
        <w:rPr>
          <w:szCs w:val="18"/>
        </w:rPr>
        <w:t>381-402 at 388-389 (“</w:t>
      </w:r>
      <w:r w:rsidRPr="00C92E62">
        <w:rPr>
          <w:szCs w:val="18"/>
          <w:lang w:val="en-US"/>
        </w:rPr>
        <w:t>The criteria for granting recognition are thus not uncontroversial, and subject to change. As Kuyper observes ‘...no minimum criteria for the recognition of governments can be said to exist which are generally accepted by jurists and also consecrated by the practice of States’. There are nevertheless two main doctrines</w:t>
      </w:r>
      <w:r w:rsidRPr="00C92E62">
        <w:rPr>
          <w:szCs w:val="18"/>
        </w:rPr>
        <w:t>. These are the effective control doctrine and</w:t>
      </w:r>
    </w:p>
    <w:p w14:paraId="0631A8B4" w14:textId="4FC58B52" w:rsidR="00960709" w:rsidRPr="002971D1" w:rsidRDefault="00960709" w:rsidP="00213055">
      <w:pPr>
        <w:pStyle w:val="FootnoteText"/>
        <w:rPr>
          <w:szCs w:val="18"/>
          <w:lang w:val="en-US"/>
        </w:rPr>
      </w:pPr>
      <w:r w:rsidRPr="00C92E62">
        <w:rPr>
          <w:szCs w:val="18"/>
        </w:rPr>
        <w:t>the legitimacy doctrine.”)</w:t>
      </w:r>
      <w:r>
        <w:rPr>
          <w:szCs w:val="18"/>
        </w:rPr>
        <w:t>.</w:t>
      </w:r>
    </w:p>
  </w:footnote>
  <w:footnote w:id="19">
    <w:p w14:paraId="60C655C6" w14:textId="2A5D17CF" w:rsidR="00960709" w:rsidRPr="002971D1" w:rsidRDefault="00960709">
      <w:pPr>
        <w:pStyle w:val="FootnoteText"/>
        <w:rPr>
          <w:szCs w:val="18"/>
          <w:lang w:val="en-US"/>
        </w:rPr>
      </w:pPr>
      <w:r w:rsidRPr="00C92E62">
        <w:rPr>
          <w:rStyle w:val="FootnoteReference"/>
          <w:szCs w:val="18"/>
        </w:rPr>
        <w:footnoteRef/>
      </w:r>
      <w:r w:rsidRPr="00C92E62">
        <w:rPr>
          <w:szCs w:val="18"/>
        </w:rPr>
        <w:t xml:space="preserve"> </w:t>
      </w:r>
      <w:r w:rsidRPr="00C92E62">
        <w:rPr>
          <w:szCs w:val="18"/>
          <w:lang w:val="en-US"/>
        </w:rPr>
        <w:t xml:space="preserve">Stefan Talmon, “Recognition of Opposition Groups as the Legitimate Representative of a People,” </w:t>
      </w:r>
      <w:r w:rsidRPr="00C92E62">
        <w:rPr>
          <w:i/>
          <w:iCs/>
          <w:szCs w:val="18"/>
          <w:lang w:val="en-US"/>
        </w:rPr>
        <w:t>Chinese Journal of International Law</w:t>
      </w:r>
      <w:r>
        <w:rPr>
          <w:szCs w:val="18"/>
          <w:lang w:val="en-US"/>
        </w:rPr>
        <w:t>,</w:t>
      </w:r>
      <w:r w:rsidRPr="00C92E62">
        <w:rPr>
          <w:szCs w:val="18"/>
          <w:lang w:val="en-US"/>
        </w:rPr>
        <w:t xml:space="preserve"> </w:t>
      </w:r>
      <w:r>
        <w:rPr>
          <w:szCs w:val="18"/>
          <w:lang w:val="en-US"/>
        </w:rPr>
        <w:t xml:space="preserve">Vol. </w:t>
      </w:r>
      <w:r w:rsidRPr="00C92E62">
        <w:rPr>
          <w:szCs w:val="18"/>
          <w:lang w:val="en-US"/>
        </w:rPr>
        <w:t xml:space="preserve">12, </w:t>
      </w:r>
      <w:r>
        <w:rPr>
          <w:szCs w:val="18"/>
          <w:lang w:val="en-US"/>
        </w:rPr>
        <w:t>N</w:t>
      </w:r>
      <w:r w:rsidRPr="00C92E62">
        <w:rPr>
          <w:szCs w:val="18"/>
          <w:lang w:val="en-US"/>
        </w:rPr>
        <w:t>o. 2</w:t>
      </w:r>
      <w:r>
        <w:rPr>
          <w:szCs w:val="18"/>
          <w:lang w:val="en-US"/>
        </w:rPr>
        <w:t>,</w:t>
      </w:r>
      <w:r w:rsidRPr="00C92E62">
        <w:rPr>
          <w:szCs w:val="18"/>
          <w:lang w:val="en-US"/>
        </w:rPr>
        <w:t xml:space="preserve"> </w:t>
      </w:r>
      <w:r>
        <w:rPr>
          <w:szCs w:val="18"/>
          <w:lang w:val="en-US"/>
        </w:rPr>
        <w:t xml:space="preserve">1 </w:t>
      </w:r>
      <w:r w:rsidRPr="00C92E62">
        <w:rPr>
          <w:szCs w:val="18"/>
          <w:lang w:val="en-US"/>
        </w:rPr>
        <w:t>June 2013</w:t>
      </w:r>
      <w:r>
        <w:rPr>
          <w:szCs w:val="18"/>
          <w:lang w:val="en-US"/>
        </w:rPr>
        <w:t>, p. 219-253</w:t>
      </w:r>
      <w:r w:rsidRPr="00C92E62">
        <w:rPr>
          <w:szCs w:val="18"/>
          <w:lang w:val="en-US"/>
        </w:rPr>
        <w:t>;</w:t>
      </w:r>
      <w:r>
        <w:rPr>
          <w:szCs w:val="18"/>
          <w:lang w:val="en-US"/>
        </w:rPr>
        <w:t xml:space="preserve"> </w:t>
      </w:r>
      <w:r w:rsidRPr="00C92E62">
        <w:rPr>
          <w:szCs w:val="18"/>
          <w:lang w:val="en-US"/>
        </w:rPr>
        <w:t xml:space="preserve">Matthias Edtmayer, “The Re-Emergence of the Legitimate Representative of a People: Libya, Syria, and Beyond,” </w:t>
      </w:r>
      <w:r w:rsidRPr="00C92E62">
        <w:rPr>
          <w:i/>
          <w:iCs/>
          <w:szCs w:val="18"/>
          <w:lang w:val="en-US"/>
        </w:rPr>
        <w:t>LSE Law Review</w:t>
      </w:r>
      <w:r>
        <w:rPr>
          <w:i/>
          <w:iCs/>
          <w:szCs w:val="18"/>
          <w:lang w:val="en-US"/>
        </w:rPr>
        <w:t xml:space="preserve">, </w:t>
      </w:r>
      <w:r>
        <w:rPr>
          <w:szCs w:val="18"/>
          <w:lang w:val="en-US"/>
        </w:rPr>
        <w:t>Vol.</w:t>
      </w:r>
      <w:r w:rsidRPr="00C92E62">
        <w:rPr>
          <w:szCs w:val="18"/>
          <w:lang w:val="en-US"/>
        </w:rPr>
        <w:t xml:space="preserve"> 3</w:t>
      </w:r>
      <w:r>
        <w:rPr>
          <w:szCs w:val="18"/>
          <w:lang w:val="en-US"/>
        </w:rPr>
        <w:t xml:space="preserve">, </w:t>
      </w:r>
      <w:r w:rsidRPr="00C92E62">
        <w:rPr>
          <w:szCs w:val="18"/>
          <w:lang w:val="en-US"/>
        </w:rPr>
        <w:t>2018</w:t>
      </w:r>
      <w:r>
        <w:rPr>
          <w:szCs w:val="18"/>
          <w:lang w:val="en-US"/>
        </w:rPr>
        <w:t>, p.</w:t>
      </w:r>
      <w:r w:rsidRPr="00C92E62">
        <w:rPr>
          <w:szCs w:val="18"/>
          <w:lang w:val="en-US"/>
        </w:rPr>
        <w:t xml:space="preserve"> 1–28;</w:t>
      </w:r>
      <w:r>
        <w:rPr>
          <w:szCs w:val="18"/>
          <w:lang w:val="en-US"/>
        </w:rPr>
        <w:t xml:space="preserve"> </w:t>
      </w:r>
      <w:r w:rsidRPr="00C92E62">
        <w:rPr>
          <w:szCs w:val="18"/>
          <w:lang w:val="en-US"/>
        </w:rPr>
        <w:t xml:space="preserve">Dapo Akande, “Self Determination and the Syrian Conflict – Recognition of Syrian Opposition as Sole Legitimate Representative of the Syrian People: What Does This Mean and What Implications Does It Have?,” </w:t>
      </w:r>
      <w:r w:rsidRPr="00C92E62">
        <w:rPr>
          <w:i/>
          <w:iCs/>
          <w:szCs w:val="18"/>
          <w:lang w:val="en-US"/>
        </w:rPr>
        <w:t>EJIL: Talk!</w:t>
      </w:r>
      <w:r w:rsidRPr="00C92E62">
        <w:rPr>
          <w:szCs w:val="18"/>
          <w:lang w:val="en-US"/>
        </w:rPr>
        <w:t xml:space="preserve"> </w:t>
      </w:r>
      <w:r w:rsidRPr="00C92E62">
        <w:rPr>
          <w:szCs w:val="18"/>
        </w:rPr>
        <w:t xml:space="preserve">(blog), </w:t>
      </w:r>
      <w:r>
        <w:rPr>
          <w:szCs w:val="18"/>
        </w:rPr>
        <w:t xml:space="preserve">6 </w:t>
      </w:r>
      <w:r w:rsidRPr="00C92E62">
        <w:rPr>
          <w:szCs w:val="18"/>
        </w:rPr>
        <w:t xml:space="preserve">December 2012, </w:t>
      </w:r>
      <w:hyperlink r:id="rId11" w:history="1">
        <w:r w:rsidRPr="00DF5A91">
          <w:rPr>
            <w:rStyle w:val="Hyperlink"/>
            <w:szCs w:val="18"/>
          </w:rPr>
          <w:t>https://www.ejiltalk.org/self-determination-and-the-syrian-conflict-recognition-of-syrian-opposition-as-sole-legitimate-representative-of-the-syrian-people-what-does-this-mean-and-what-implications-does-it-have/</w:t>
        </w:r>
      </w:hyperlink>
      <w:r>
        <w:rPr>
          <w:szCs w:val="18"/>
        </w:rPr>
        <w:t xml:space="preserve">. </w:t>
      </w:r>
    </w:p>
  </w:footnote>
  <w:footnote w:id="20">
    <w:p w14:paraId="67A3044E" w14:textId="28DCCBC1" w:rsidR="00960709" w:rsidRPr="00C92E62" w:rsidRDefault="00960709" w:rsidP="00CC04F9">
      <w:pPr>
        <w:contextualSpacing/>
        <w:rPr>
          <w:rFonts w:eastAsia="Times New Roman"/>
          <w:sz w:val="18"/>
          <w:szCs w:val="18"/>
        </w:rPr>
      </w:pPr>
      <w:r w:rsidRPr="00C92E62">
        <w:rPr>
          <w:rStyle w:val="FootnoteReference"/>
          <w:szCs w:val="18"/>
        </w:rPr>
        <w:footnoteRef/>
      </w:r>
      <w:r w:rsidRPr="00C92E62">
        <w:rPr>
          <w:sz w:val="18"/>
          <w:szCs w:val="18"/>
        </w:rPr>
        <w:t xml:space="preserve"> </w:t>
      </w:r>
      <w:r w:rsidRPr="00C92E62">
        <w:rPr>
          <w:i/>
          <w:iCs/>
          <w:sz w:val="18"/>
          <w:szCs w:val="18"/>
        </w:rPr>
        <w:t>See e.g.</w:t>
      </w:r>
      <w:r w:rsidRPr="00C92E62">
        <w:rPr>
          <w:sz w:val="18"/>
          <w:szCs w:val="18"/>
        </w:rPr>
        <w:t xml:space="preserve">, Hernández, </w:t>
      </w:r>
      <w:r w:rsidRPr="00B41280">
        <w:rPr>
          <w:i/>
          <w:sz w:val="18"/>
        </w:rPr>
        <w:t>International Law</w:t>
      </w:r>
      <w:r w:rsidRPr="00C92E62">
        <w:rPr>
          <w:sz w:val="18"/>
          <w:szCs w:val="18"/>
        </w:rPr>
        <w:t xml:space="preserve">, </w:t>
      </w:r>
      <w:r>
        <w:rPr>
          <w:sz w:val="18"/>
          <w:szCs w:val="18"/>
        </w:rPr>
        <w:t xml:space="preserve">p. </w:t>
      </w:r>
      <w:r w:rsidRPr="00C92E62">
        <w:rPr>
          <w:sz w:val="18"/>
          <w:szCs w:val="18"/>
        </w:rPr>
        <w:t xml:space="preserve">134-135 (“De jure recognition, a formal act, usually follows when the recognizing State is satisfied that the new government enjoys, ‘with a reasonable prospect of permanence, the obedience of the mass of the population ... effective control of much of the greater part of the territory of the state concerned’”)(citing, ‘Morrison statement’ of the then UK Under-Secretary of State for Foreign Affairs, 799 HC Deb, col 23, 6 April 1970); Frowein, “Recognition,” para. 15-16 (“Effective control means control of at least the larger part of the territory with no real threat for development in the future. . . </w:t>
      </w:r>
      <w:r>
        <w:rPr>
          <w:sz w:val="18"/>
          <w:szCs w:val="18"/>
        </w:rPr>
        <w:t>.</w:t>
      </w:r>
      <w:r w:rsidRPr="00C92E62">
        <w:rPr>
          <w:sz w:val="18"/>
          <w:szCs w:val="18"/>
        </w:rPr>
        <w:t xml:space="preserve"> Besides effectiveness, it is frequently stated by governments that two criteria may be taken into account for recognition: whether there is consent or at least acquiescence by the people; and whether the new government has indicated its willingness to comply with its obligations under international law.”)</w:t>
      </w:r>
    </w:p>
  </w:footnote>
  <w:footnote w:id="21">
    <w:p w14:paraId="61C2FE5A" w14:textId="4ECAF8A5" w:rsidR="00960709" w:rsidRPr="00C92E62" w:rsidRDefault="00960709" w:rsidP="005C7DD2">
      <w:pPr>
        <w:contextualSpacing/>
        <w:rPr>
          <w:rFonts w:eastAsia="Times New Roman"/>
          <w:sz w:val="18"/>
          <w:szCs w:val="18"/>
        </w:rPr>
      </w:pPr>
      <w:r w:rsidRPr="00C92E62">
        <w:rPr>
          <w:rStyle w:val="FootnoteReference"/>
          <w:szCs w:val="18"/>
        </w:rPr>
        <w:footnoteRef/>
      </w:r>
      <w:r w:rsidRPr="00C92E62">
        <w:rPr>
          <w:sz w:val="18"/>
          <w:szCs w:val="18"/>
        </w:rPr>
        <w:t xml:space="preserve"> </w:t>
      </w:r>
      <w:r>
        <w:rPr>
          <w:i/>
          <w:iCs/>
          <w:sz w:val="18"/>
          <w:szCs w:val="18"/>
        </w:rPr>
        <w:t xml:space="preserve">See e.g., </w:t>
      </w:r>
      <w:r w:rsidRPr="00C92E62">
        <w:rPr>
          <w:rFonts w:eastAsia="Times New Roman"/>
          <w:color w:val="222222"/>
          <w:sz w:val="18"/>
          <w:szCs w:val="18"/>
          <w:shd w:val="clear" w:color="auto" w:fill="FFFFFF"/>
        </w:rPr>
        <w:t>M. J. Peterson, </w:t>
      </w:r>
      <w:r w:rsidRPr="00C92E62">
        <w:rPr>
          <w:rFonts w:eastAsia="Times New Roman"/>
          <w:i/>
          <w:iCs/>
          <w:color w:val="222222"/>
          <w:sz w:val="18"/>
          <w:szCs w:val="18"/>
          <w:shd w:val="clear" w:color="auto" w:fill="FFFFFF"/>
        </w:rPr>
        <w:t>Recognition of Governments: Legal Doctrine and</w:t>
      </w:r>
      <w:r w:rsidRPr="00C92E62">
        <w:rPr>
          <w:rFonts w:eastAsia="Times New Roman"/>
          <w:color w:val="222222"/>
          <w:sz w:val="18"/>
          <w:szCs w:val="18"/>
          <w:shd w:val="clear" w:color="auto" w:fill="FFFFFF"/>
        </w:rPr>
        <w:t> </w:t>
      </w:r>
      <w:r w:rsidRPr="00B41280">
        <w:rPr>
          <w:i/>
          <w:color w:val="222222"/>
          <w:sz w:val="18"/>
          <w:shd w:val="clear" w:color="auto" w:fill="FFFFFF"/>
        </w:rPr>
        <w:t>State Practice</w:t>
      </w:r>
      <w:r w:rsidRPr="00C92E62">
        <w:rPr>
          <w:rFonts w:eastAsia="Times New Roman"/>
          <w:color w:val="222222"/>
          <w:sz w:val="18"/>
          <w:szCs w:val="18"/>
          <w:shd w:val="clear" w:color="auto" w:fill="FFFFFF"/>
        </w:rPr>
        <w:t>, 1815-1995</w:t>
      </w:r>
      <w:r>
        <w:rPr>
          <w:rFonts w:eastAsia="Times New Roman"/>
          <w:color w:val="222222"/>
          <w:sz w:val="18"/>
          <w:szCs w:val="18"/>
          <w:shd w:val="clear" w:color="auto" w:fill="FFFFFF"/>
        </w:rPr>
        <w:t>,</w:t>
      </w:r>
      <w:r w:rsidRPr="00C92E62">
        <w:rPr>
          <w:rFonts w:eastAsia="Times New Roman"/>
          <w:color w:val="222222"/>
          <w:sz w:val="18"/>
          <w:szCs w:val="18"/>
          <w:shd w:val="clear" w:color="auto" w:fill="FFFFFF"/>
        </w:rPr>
        <w:t xml:space="preserve"> Palgrave and Macmillan</w:t>
      </w:r>
      <w:r>
        <w:rPr>
          <w:rFonts w:eastAsia="Times New Roman"/>
          <w:color w:val="222222"/>
          <w:sz w:val="18"/>
          <w:szCs w:val="18"/>
          <w:shd w:val="clear" w:color="auto" w:fill="FFFFFF"/>
        </w:rPr>
        <w:t>,</w:t>
      </w:r>
      <w:r w:rsidRPr="00C92E62">
        <w:rPr>
          <w:rFonts w:eastAsia="Times New Roman"/>
          <w:color w:val="222222"/>
          <w:sz w:val="18"/>
          <w:szCs w:val="18"/>
          <w:shd w:val="clear" w:color="auto" w:fill="FFFFFF"/>
        </w:rPr>
        <w:t xml:space="preserve"> 1997, </w:t>
      </w:r>
      <w:r>
        <w:rPr>
          <w:rFonts w:eastAsia="Times New Roman"/>
          <w:color w:val="222222"/>
          <w:sz w:val="18"/>
          <w:szCs w:val="18"/>
          <w:shd w:val="clear" w:color="auto" w:fill="FFFFFF"/>
        </w:rPr>
        <w:t xml:space="preserve">p. </w:t>
      </w:r>
      <w:r w:rsidRPr="00C92E62">
        <w:rPr>
          <w:rFonts w:eastAsia="Times New Roman"/>
          <w:color w:val="222222"/>
          <w:sz w:val="18"/>
          <w:szCs w:val="18"/>
          <w:shd w:val="clear" w:color="auto" w:fill="FFFFFF"/>
        </w:rPr>
        <w:t>68-69</w:t>
      </w:r>
      <w:r>
        <w:rPr>
          <w:rFonts w:eastAsia="Times New Roman"/>
          <w:color w:val="222222"/>
          <w:sz w:val="18"/>
          <w:szCs w:val="18"/>
          <w:shd w:val="clear" w:color="auto" w:fill="FFFFFF"/>
        </w:rPr>
        <w:t xml:space="preserve">; </w:t>
      </w:r>
      <w:r w:rsidRPr="00C92E62">
        <w:rPr>
          <w:sz w:val="18"/>
          <w:szCs w:val="18"/>
        </w:rPr>
        <w:t>Jochen A Frowein, “Recognition,” para. 15-16</w:t>
      </w:r>
      <w:r>
        <w:rPr>
          <w:sz w:val="18"/>
          <w:szCs w:val="18"/>
        </w:rPr>
        <w:t xml:space="preserve">; </w:t>
      </w:r>
      <w:r w:rsidRPr="005C7DD2">
        <w:rPr>
          <w:sz w:val="18"/>
          <w:szCs w:val="18"/>
        </w:rPr>
        <w:t>H</w:t>
      </w:r>
      <w:r>
        <w:rPr>
          <w:sz w:val="18"/>
          <w:szCs w:val="18"/>
        </w:rPr>
        <w:t>.</w:t>
      </w:r>
      <w:r w:rsidRPr="005C7DD2">
        <w:rPr>
          <w:sz w:val="18"/>
          <w:szCs w:val="18"/>
        </w:rPr>
        <w:t xml:space="preserve"> Lauterpacht, </w:t>
      </w:r>
      <w:r>
        <w:rPr>
          <w:sz w:val="18"/>
          <w:szCs w:val="18"/>
        </w:rPr>
        <w:t>“</w:t>
      </w:r>
      <w:r w:rsidRPr="005C7DD2">
        <w:rPr>
          <w:sz w:val="18"/>
          <w:szCs w:val="18"/>
        </w:rPr>
        <w:t>Recognition of Governments: I</w:t>
      </w:r>
      <w:r>
        <w:rPr>
          <w:sz w:val="18"/>
          <w:szCs w:val="18"/>
        </w:rPr>
        <w:t xml:space="preserve">,” </w:t>
      </w:r>
      <w:r>
        <w:rPr>
          <w:i/>
          <w:iCs/>
          <w:sz w:val="18"/>
          <w:szCs w:val="18"/>
        </w:rPr>
        <w:t>Columbia Law Review,</w:t>
      </w:r>
      <w:r w:rsidRPr="005C7DD2">
        <w:rPr>
          <w:sz w:val="18"/>
          <w:szCs w:val="18"/>
        </w:rPr>
        <w:t xml:space="preserve"> 1945</w:t>
      </w:r>
      <w:r>
        <w:rPr>
          <w:sz w:val="18"/>
          <w:szCs w:val="18"/>
        </w:rPr>
        <w:t>,</w:t>
      </w:r>
      <w:r w:rsidRPr="005C7DD2">
        <w:rPr>
          <w:sz w:val="18"/>
          <w:szCs w:val="18"/>
        </w:rPr>
        <w:t xml:space="preserve"> </w:t>
      </w:r>
      <w:r>
        <w:rPr>
          <w:sz w:val="18"/>
          <w:szCs w:val="18"/>
        </w:rPr>
        <w:t xml:space="preserve">p. </w:t>
      </w:r>
      <w:r w:rsidRPr="005C7DD2">
        <w:rPr>
          <w:sz w:val="18"/>
          <w:szCs w:val="18"/>
        </w:rPr>
        <w:t>815</w:t>
      </w:r>
      <w:r>
        <w:rPr>
          <w:sz w:val="18"/>
          <w:szCs w:val="18"/>
        </w:rPr>
        <w:t xml:space="preserve"> at</w:t>
      </w:r>
      <w:r w:rsidRPr="005C7DD2">
        <w:rPr>
          <w:sz w:val="18"/>
          <w:szCs w:val="18"/>
        </w:rPr>
        <w:t xml:space="preserve"> 826</w:t>
      </w:r>
      <w:r>
        <w:rPr>
          <w:sz w:val="18"/>
          <w:szCs w:val="18"/>
        </w:rPr>
        <w:t>.</w:t>
      </w:r>
    </w:p>
  </w:footnote>
  <w:footnote w:id="22">
    <w:p w14:paraId="73E908D0" w14:textId="5BB1A7BC"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szCs w:val="18"/>
        </w:rPr>
        <w:fldChar w:fldCharType="begin"/>
      </w:r>
      <w:r w:rsidRPr="00C92E62">
        <w:rPr>
          <w:szCs w:val="18"/>
        </w:rPr>
        <w:instrText xml:space="preserve"> ADDIN ZOTERO_ITEM CSL_CITATION {"citationID":"AemqtfQc","properties":{"formattedCitation":"Roth, \\uc0\\u8220{}Legal Legitimacy and Recognition of Governments: A Doctrinal Guide,\\uc0\\u8221{} 142.","plainCitation":"Roth, “Legal Legitimacy and Recognition of Governments: A Doctrinal Guide,” 142.","noteIndex":12},"citationItems":[{"id":9356,"uris":["http://zotero.org/users/6918054/items/JVX4B67L"],"itemData":{"id":9356,"type":"chapter","container-title":"Governmental Illegitimacy in International Law","ISBN":"978-0-19-924301-3","note":"DOI: 10.1093/acprof:oso/9780199243013.001.0001\nDOI: 10.1093/acprof:oso/9780199243013.001.0001","page":"121-199","publisher":"Oxford University Press","source":"DOI.org (Crossref)","title":"Legal Legitimacy and Recognition of Governments: A Doctrinal Guide","URL":"https://oxford.universitypressscholarship.com/view/10.1093/acprof:oso/9780199243013.001.0001/acprof-9780199243013","author":[{"family":"Roth","given":"Brad"}],"accessed":{"date-parts":[["2022",6,22]]},"issued":{"date-parts":[["2000"]]}},"locator":"142","label":"page"}],"schema":"https://github.com/citation-style-language/schema/raw/master/csl-citation.json"} </w:instrText>
      </w:r>
      <w:r w:rsidRPr="00C92E62">
        <w:rPr>
          <w:szCs w:val="18"/>
        </w:rPr>
        <w:fldChar w:fldCharType="separate"/>
      </w:r>
      <w:r w:rsidRPr="00C92E62">
        <w:rPr>
          <w:szCs w:val="18"/>
        </w:rPr>
        <w:t xml:space="preserve">Roth, “Legal Legitimacy and Recognition of Governments,” </w:t>
      </w:r>
      <w:r>
        <w:rPr>
          <w:szCs w:val="18"/>
        </w:rPr>
        <w:t xml:space="preserve">p. </w:t>
      </w:r>
      <w:r w:rsidRPr="00C92E62">
        <w:rPr>
          <w:szCs w:val="18"/>
        </w:rPr>
        <w:t>142.</w:t>
      </w:r>
      <w:r w:rsidRPr="00C92E62">
        <w:rPr>
          <w:szCs w:val="18"/>
        </w:rPr>
        <w:fldChar w:fldCharType="end"/>
      </w:r>
    </w:p>
  </w:footnote>
  <w:footnote w:id="23">
    <w:p w14:paraId="4E0403A8" w14:textId="497CB050"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szCs w:val="18"/>
        </w:rPr>
        <w:fldChar w:fldCharType="begin"/>
      </w:r>
      <w:r w:rsidRPr="00C92E62">
        <w:rPr>
          <w:szCs w:val="18"/>
        </w:rPr>
        <w:instrText xml:space="preserve"> ADDIN ZOTERO_ITEM CSL_CITATION {"citationID":"IOd65l2X","properties":{"formattedCitation":"Roth, 139\\uc0\\u8211{}42.","plainCitation":"Roth, 139–42.","noteIndex":13},"citationItems":[{"id":9356,"uris":["http://zotero.org/users/6918054/items/JVX4B67L"],"itemData":{"id":9356,"type":"chapter","container-title":"Governmental Illegitimacy in International Law","ISBN":"978-0-19-924301-3","note":"DOI: 10.1093/acprof:oso/9780199243013.001.0001\nDOI: 10.1093/acprof:oso/9780199243013.001.0001","page":"121-199","publisher":"Oxford University Press","source":"DOI.org (Crossref)","title":"Legal Legitimacy and Recognition of Governments: A Doctrinal Guide","URL":"https://oxford.universitypressscholarship.com/view/10.1093/acprof:oso/9780199243013.001.0001/acprof-9780199243013","author":[{"family":"Roth","given":"Brad"}],"accessed":{"date-parts":[["2022",6,22]]},"issued":{"date-parts":[["2000"]]}},"locator":"139-142","label":"page"}],"schema":"https://github.com/citation-style-language/schema/raw/master/csl-citation.json"} </w:instrText>
      </w:r>
      <w:r w:rsidRPr="00C92E62">
        <w:rPr>
          <w:szCs w:val="18"/>
        </w:rPr>
        <w:fldChar w:fldCharType="separate"/>
      </w:r>
      <w:r w:rsidRPr="00D126C4">
        <w:rPr>
          <w:i/>
          <w:iCs/>
          <w:szCs w:val="18"/>
        </w:rPr>
        <w:t>Ibid.</w:t>
      </w:r>
      <w:r w:rsidRPr="00C92E62">
        <w:rPr>
          <w:szCs w:val="18"/>
        </w:rPr>
        <w:t xml:space="preserve">, </w:t>
      </w:r>
      <w:r>
        <w:rPr>
          <w:szCs w:val="18"/>
        </w:rPr>
        <w:t xml:space="preserve">p. </w:t>
      </w:r>
      <w:r w:rsidRPr="00C92E62">
        <w:rPr>
          <w:szCs w:val="18"/>
        </w:rPr>
        <w:t>139–42.</w:t>
      </w:r>
      <w:r w:rsidRPr="00C92E62">
        <w:rPr>
          <w:szCs w:val="18"/>
        </w:rPr>
        <w:fldChar w:fldCharType="end"/>
      </w:r>
    </w:p>
  </w:footnote>
  <w:footnote w:id="24">
    <w:p w14:paraId="0B0D13AF" w14:textId="4F84BECF"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i/>
        </w:rPr>
        <w:fldChar w:fldCharType="begin"/>
      </w:r>
      <w:r w:rsidRPr="00D126C4">
        <w:rPr>
          <w:i/>
          <w:iCs/>
          <w:szCs w:val="18"/>
        </w:rPr>
        <w:instrText xml:space="preserve"> ADDIN ZOTERO_ITEM CSL_CITATION {"citationID":"AemqtfQc","properties":{"formattedCitation":"Roth, \\uc0\\u8220{}Legal Legitimacy and Recognition of Governments: A Doctrinal Guide,\\uc0\\u8221{} 142.","plainCitation":"Roth, “Legal Legitimacy and Recognition of Governments: A Doctrinal Guide,” 142.","noteIndex":12},"citationItems":[{"id":9356,"uris":["http://zotero.org/users/6918054/items/JVX4B67L"],"itemData":{"id":9356,"type":"chapter","container-title":"Governmental Illegitimacy in International Law","ISBN":"978-0-19-924301-3","note":"DOI: 10.1093/acprof:oso/9780199243013.001.0001\nDOI: 10.1093/acprof:oso/9780199243013.001.0001","page":"121-199","publisher":"Oxford University Press","source":"DOI.org (Crossref)","title":"Legal Legitimacy and Recognition of Governments: A Doctrinal Guide","URL":"https://oxford.universitypressscholarship.com/view/10.1093/acprof:oso/9780199243013.001.0001/acprof-9780199243013","author":[{"family":"Roth","given":"Brad"}],"accessed":{"date-parts":[["2022",6,22]]},"issued":{"date-parts":[["2000"]]}},"locator":"142","label":"page"}],"schema":"https://github.com/citation-style-language/schema/raw/master/csl-citation.json"} </w:instrText>
      </w:r>
      <w:r w:rsidRPr="00C92E62">
        <w:rPr>
          <w:i/>
        </w:rPr>
        <w:fldChar w:fldCharType="separate"/>
      </w:r>
      <w:r>
        <w:rPr>
          <w:i/>
          <w:iCs/>
          <w:szCs w:val="18"/>
        </w:rPr>
        <w:t>Ibid.</w:t>
      </w:r>
      <w:r w:rsidRPr="00F61DD9">
        <w:rPr>
          <w:szCs w:val="18"/>
        </w:rPr>
        <w:t xml:space="preserve">, </w:t>
      </w:r>
      <w:r w:rsidRPr="00D126C4">
        <w:rPr>
          <w:szCs w:val="18"/>
        </w:rPr>
        <w:t xml:space="preserve">p. </w:t>
      </w:r>
      <w:r w:rsidRPr="00C92E62">
        <w:rPr>
          <w:szCs w:val="18"/>
        </w:rPr>
        <w:t>142.</w:t>
      </w:r>
      <w:r w:rsidRPr="00C92E62">
        <w:rPr>
          <w:szCs w:val="18"/>
        </w:rPr>
        <w:fldChar w:fldCharType="end"/>
      </w:r>
    </w:p>
  </w:footnote>
  <w:footnote w:id="25">
    <w:p w14:paraId="0FB8D746" w14:textId="7F5CC036"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rFonts w:eastAsia="Times New Roman"/>
          <w:color w:val="222222"/>
          <w:szCs w:val="18"/>
          <w:shd w:val="clear" w:color="auto" w:fill="FFFFFF"/>
        </w:rPr>
        <w:t>M. J. Peterson, </w:t>
      </w:r>
      <w:r w:rsidRPr="00C92E62">
        <w:rPr>
          <w:rFonts w:eastAsia="Times New Roman"/>
          <w:i/>
          <w:iCs/>
          <w:color w:val="222222"/>
          <w:szCs w:val="18"/>
          <w:shd w:val="clear" w:color="auto" w:fill="FFFFFF"/>
        </w:rPr>
        <w:t>Recognition of Governments</w:t>
      </w:r>
      <w:r>
        <w:rPr>
          <w:rFonts w:eastAsia="Times New Roman"/>
          <w:i/>
          <w:iCs/>
          <w:color w:val="222222"/>
          <w:szCs w:val="18"/>
          <w:shd w:val="clear" w:color="auto" w:fill="FFFFFF"/>
        </w:rPr>
        <w:t xml:space="preserve">, </w:t>
      </w:r>
      <w:r>
        <w:rPr>
          <w:rFonts w:eastAsia="Times New Roman"/>
          <w:color w:val="222222"/>
          <w:szCs w:val="18"/>
          <w:shd w:val="clear" w:color="auto" w:fill="FFFFFF"/>
        </w:rPr>
        <w:t>Palgrave, p. 54</w:t>
      </w:r>
      <w:r w:rsidRPr="00C92E62">
        <w:rPr>
          <w:szCs w:val="18"/>
        </w:rPr>
        <w:t xml:space="preserve"> </w:t>
      </w:r>
    </w:p>
  </w:footnote>
  <w:footnote w:id="26">
    <w:p w14:paraId="412762D5" w14:textId="4EAAF3FE" w:rsidR="00960709" w:rsidRPr="00C92E62" w:rsidRDefault="00960709" w:rsidP="003B7EE0">
      <w:pPr>
        <w:pStyle w:val="FootnoteText"/>
        <w:spacing w:line="240" w:lineRule="auto"/>
        <w:contextualSpacing/>
        <w:rPr>
          <w:szCs w:val="18"/>
        </w:rPr>
      </w:pPr>
      <w:r w:rsidRPr="00C92E62">
        <w:rPr>
          <w:rStyle w:val="FootnoteReference"/>
          <w:szCs w:val="18"/>
        </w:rPr>
        <w:footnoteRef/>
      </w:r>
      <w:r w:rsidRPr="00B41280">
        <w:t xml:space="preserve"> Schuit</w:t>
      </w:r>
      <w:r w:rsidRPr="00C92E62">
        <w:rPr>
          <w:szCs w:val="18"/>
        </w:rPr>
        <w:t xml:space="preserve">, </w:t>
      </w:r>
      <w:r>
        <w:rPr>
          <w:szCs w:val="18"/>
        </w:rPr>
        <w:t>“</w:t>
      </w:r>
      <w:r w:rsidRPr="00C92E62">
        <w:rPr>
          <w:szCs w:val="18"/>
        </w:rPr>
        <w:t>Recognition of Governments</w:t>
      </w:r>
      <w:r>
        <w:rPr>
          <w:szCs w:val="18"/>
        </w:rPr>
        <w:t>,” p.</w:t>
      </w:r>
      <w:r w:rsidRPr="00B41280">
        <w:t xml:space="preserve"> 381–402</w:t>
      </w:r>
      <w:r>
        <w:rPr>
          <w:i/>
          <w:iCs/>
          <w:szCs w:val="18"/>
        </w:rPr>
        <w:t>.</w:t>
      </w:r>
      <w:r w:rsidRPr="00C92E62">
        <w:rPr>
          <w:i/>
          <w:iCs/>
          <w:szCs w:val="18"/>
        </w:rPr>
        <w:t xml:space="preserve"> </w:t>
      </w:r>
    </w:p>
  </w:footnote>
  <w:footnote w:id="27">
    <w:p w14:paraId="2DE889D9" w14:textId="1F2DCB5E" w:rsidR="00960709" w:rsidRPr="002971D1" w:rsidRDefault="00960709">
      <w:pPr>
        <w:pStyle w:val="FootnoteText"/>
        <w:rPr>
          <w:szCs w:val="18"/>
          <w:lang w:val="en-US"/>
        </w:rPr>
      </w:pPr>
      <w:r w:rsidRPr="00C92E62">
        <w:rPr>
          <w:rStyle w:val="FootnoteReference"/>
          <w:szCs w:val="18"/>
        </w:rPr>
        <w:footnoteRef/>
      </w:r>
      <w:r w:rsidRPr="00C92E62">
        <w:rPr>
          <w:szCs w:val="18"/>
        </w:rPr>
        <w:t xml:space="preserve"> Roth, “Legal Legitimacy and Recognition of Governments: A Doctrinal Guide,” </w:t>
      </w:r>
      <w:r>
        <w:rPr>
          <w:szCs w:val="18"/>
        </w:rPr>
        <w:t xml:space="preserve">p. </w:t>
      </w:r>
      <w:r w:rsidRPr="00C92E62">
        <w:rPr>
          <w:szCs w:val="18"/>
        </w:rPr>
        <w:t xml:space="preserve">138, (citing </w:t>
      </w:r>
      <w:r w:rsidRPr="002971D1">
        <w:rPr>
          <w:i/>
          <w:iCs/>
          <w:szCs w:val="18"/>
        </w:rPr>
        <w:t>Asma Jilani</w:t>
      </w:r>
      <w:r w:rsidRPr="00C92E62">
        <w:rPr>
          <w:szCs w:val="18"/>
        </w:rPr>
        <w:t xml:space="preserve"> v. </w:t>
      </w:r>
      <w:r w:rsidRPr="002971D1">
        <w:rPr>
          <w:i/>
          <w:iCs/>
          <w:szCs w:val="18"/>
        </w:rPr>
        <w:t>The Government of Punjab</w:t>
      </w:r>
      <w:r w:rsidRPr="00C92E62">
        <w:rPr>
          <w:szCs w:val="18"/>
        </w:rPr>
        <w:t>, 1972 PLD SC 139 (1972),</w:t>
      </w:r>
      <w:r>
        <w:rPr>
          <w:szCs w:val="18"/>
        </w:rPr>
        <w:t xml:space="preserve"> </w:t>
      </w:r>
      <w:r w:rsidRPr="00C92E62">
        <w:rPr>
          <w:szCs w:val="18"/>
        </w:rPr>
        <w:t>179 and 180).</w:t>
      </w:r>
    </w:p>
  </w:footnote>
  <w:footnote w:id="28">
    <w:p w14:paraId="1F076D62" w14:textId="0F5F3D8E"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szCs w:val="18"/>
          <w:lang w:val="en-US"/>
        </w:rPr>
        <w:t xml:space="preserve">Brad R. Roth, “Secessions, Coups and The International Rule of Law: Assessing the Decline of the Effective Control Doctrine,” </w:t>
      </w:r>
      <w:r w:rsidRPr="00C92E62">
        <w:rPr>
          <w:i/>
          <w:iCs/>
          <w:szCs w:val="18"/>
          <w:lang w:val="en-US"/>
        </w:rPr>
        <w:t>Melbourne Journal of International Law</w:t>
      </w:r>
      <w:r w:rsidRPr="00C92E62">
        <w:rPr>
          <w:szCs w:val="18"/>
          <w:lang w:val="en-US"/>
        </w:rPr>
        <w:t xml:space="preserve">, 2010, </w:t>
      </w:r>
      <w:r>
        <w:rPr>
          <w:szCs w:val="18"/>
          <w:lang w:val="en-US"/>
        </w:rPr>
        <w:t xml:space="preserve">p. </w:t>
      </w:r>
      <w:r w:rsidRPr="00C92E62">
        <w:rPr>
          <w:szCs w:val="18"/>
          <w:lang w:val="en-US"/>
        </w:rPr>
        <w:t>423</w:t>
      </w:r>
      <w:r w:rsidRPr="00D126C4">
        <w:rPr>
          <w:szCs w:val="18"/>
        </w:rPr>
        <w:t>.</w:t>
      </w:r>
      <w:r w:rsidRPr="00C92E62">
        <w:rPr>
          <w:szCs w:val="18"/>
        </w:rPr>
        <w:t xml:space="preserve"> </w:t>
      </w:r>
    </w:p>
  </w:footnote>
  <w:footnote w:id="29">
    <w:p w14:paraId="7AFC0092" w14:textId="53C921BD"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i/>
          <w:iCs/>
          <w:szCs w:val="18"/>
        </w:rPr>
        <w:t>See</w:t>
      </w:r>
      <w:r w:rsidRPr="00C92E62">
        <w:rPr>
          <w:szCs w:val="18"/>
        </w:rPr>
        <w:t xml:space="preserve"> M.J. Peterson,</w:t>
      </w:r>
      <w:r>
        <w:rPr>
          <w:szCs w:val="18"/>
        </w:rPr>
        <w:t xml:space="preserve"> “Recognition of Governments,” </w:t>
      </w:r>
      <w:r>
        <w:rPr>
          <w:i/>
          <w:iCs/>
          <w:szCs w:val="18"/>
        </w:rPr>
        <w:t>Routledge</w:t>
      </w:r>
      <w:r>
        <w:rPr>
          <w:szCs w:val="18"/>
        </w:rPr>
        <w:t>, p.</w:t>
      </w:r>
      <w:r w:rsidRPr="00C92E62">
        <w:rPr>
          <w:szCs w:val="18"/>
        </w:rPr>
        <w:t xml:space="preserve"> 207</w:t>
      </w:r>
      <w:r>
        <w:rPr>
          <w:szCs w:val="18"/>
        </w:rPr>
        <w:t>.</w:t>
      </w:r>
    </w:p>
  </w:footnote>
  <w:footnote w:id="30">
    <w:p w14:paraId="146D53E7" w14:textId="738EDD96"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Schuit, </w:t>
      </w:r>
      <w:r>
        <w:rPr>
          <w:szCs w:val="18"/>
        </w:rPr>
        <w:t>“</w:t>
      </w:r>
      <w:r w:rsidRPr="00C92E62">
        <w:rPr>
          <w:szCs w:val="18"/>
        </w:rPr>
        <w:t>Recognition of Governments</w:t>
      </w:r>
      <w:r>
        <w:rPr>
          <w:szCs w:val="18"/>
        </w:rPr>
        <w:t>,”</w:t>
      </w:r>
      <w:r w:rsidRPr="00C92E62">
        <w:rPr>
          <w:szCs w:val="18"/>
        </w:rPr>
        <w:t xml:space="preserve"> </w:t>
      </w:r>
      <w:r>
        <w:rPr>
          <w:szCs w:val="18"/>
        </w:rPr>
        <w:t>p.</w:t>
      </w:r>
      <w:r w:rsidRPr="00C92E62">
        <w:rPr>
          <w:szCs w:val="18"/>
        </w:rPr>
        <w:t xml:space="preserve"> 389</w:t>
      </w:r>
      <w:r>
        <w:rPr>
          <w:szCs w:val="18"/>
        </w:rPr>
        <w:t>.</w:t>
      </w:r>
    </w:p>
  </w:footnote>
  <w:footnote w:id="31">
    <w:p w14:paraId="5D62AD0A" w14:textId="7CF5251E" w:rsidR="00960709" w:rsidRPr="002971D1" w:rsidRDefault="00960709">
      <w:pPr>
        <w:pStyle w:val="FootnoteText"/>
        <w:rPr>
          <w:szCs w:val="18"/>
          <w:lang w:val="en-US"/>
        </w:rPr>
      </w:pPr>
      <w:r w:rsidRPr="00C92E62">
        <w:rPr>
          <w:rStyle w:val="FootnoteReference"/>
          <w:szCs w:val="18"/>
        </w:rPr>
        <w:footnoteRef/>
      </w:r>
      <w:r w:rsidRPr="00C92E62">
        <w:rPr>
          <w:szCs w:val="18"/>
        </w:rPr>
        <w:t xml:space="preserve"> </w:t>
      </w:r>
      <w:r>
        <w:rPr>
          <w:szCs w:val="18"/>
        </w:rPr>
        <w:t xml:space="preserve">U.N. General Assembly, </w:t>
      </w:r>
      <w:r w:rsidRPr="00B41280">
        <w:rPr>
          <w:lang w:val="en-US"/>
        </w:rPr>
        <w:t>Draft Resolution 396 (V)</w:t>
      </w:r>
      <w:r w:rsidRPr="00C92E62">
        <w:rPr>
          <w:szCs w:val="18"/>
          <w:lang w:val="en-US"/>
        </w:rPr>
        <w:t>, U</w:t>
      </w:r>
      <w:r>
        <w:rPr>
          <w:szCs w:val="18"/>
          <w:lang w:val="en-US"/>
        </w:rPr>
        <w:t>.</w:t>
      </w:r>
      <w:r w:rsidRPr="00C92E62">
        <w:rPr>
          <w:szCs w:val="18"/>
          <w:lang w:val="en-US"/>
        </w:rPr>
        <w:t>N</w:t>
      </w:r>
      <w:r>
        <w:rPr>
          <w:szCs w:val="18"/>
          <w:lang w:val="en-US"/>
        </w:rPr>
        <w:t>.</w:t>
      </w:r>
      <w:r w:rsidRPr="00C92E62">
        <w:rPr>
          <w:szCs w:val="18"/>
          <w:lang w:val="en-US"/>
        </w:rPr>
        <w:t xml:space="preserve"> Doc A/AC.38/L.21/Rev.1</w:t>
      </w:r>
      <w:r>
        <w:rPr>
          <w:szCs w:val="18"/>
          <w:lang w:val="en-US"/>
        </w:rPr>
        <w:t>,</w:t>
      </w:r>
      <w:r w:rsidRPr="00C92E62">
        <w:rPr>
          <w:szCs w:val="18"/>
          <w:lang w:val="en-US"/>
        </w:rPr>
        <w:t xml:space="preserve"> 14 December 1950</w:t>
      </w:r>
      <w:r>
        <w:rPr>
          <w:szCs w:val="18"/>
          <w:lang w:val="en-US"/>
        </w:rPr>
        <w:t>,</w:t>
      </w:r>
      <w:r w:rsidRPr="00C92E62">
        <w:rPr>
          <w:szCs w:val="18"/>
          <w:lang w:val="en-US"/>
        </w:rPr>
        <w:t xml:space="preserve"> quoted in </w:t>
      </w:r>
      <w:r w:rsidRPr="00C92E62">
        <w:rPr>
          <w:szCs w:val="18"/>
          <w:lang w:val="en-US"/>
        </w:rPr>
        <w:fldChar w:fldCharType="begin"/>
      </w:r>
      <w:r w:rsidRPr="00C92E62">
        <w:rPr>
          <w:szCs w:val="18"/>
          <w:lang w:val="en-US"/>
        </w:rPr>
        <w:instrText xml:space="preserve"> ADDIN ZOTERO_ITEM CSL_CITATION {"citationID":"XHncN8qI","properties":{"formattedCitation":"Brad R. Roth, \\uc0\\u8220{}Secessions, Coups and The International Rule of Law: Assessing the Decline of the Effective Control Doctrine,\\uc0\\u8221{} {\\i{}Melbourne Journal of International Law}, 2010, 423, http://www.austlii.edu.au/cgi-bin/viewdoc/au/journals/MelbJlIntLaw/2010/14.html?context=1;query=Secessions%20coups%20and%20the%20international%20rule%20of%20law%20assessing%20the%20decline%20of%20the%20effective%20control%20doctrine;mask_path=.","plainCitation":"Brad R. Roth, “Secessions, Coups and The International Rule of Law: Assessing the Decline of the Effective Control Doctrine,” Melbourne Journal of International Law, 2010, 423, http://www.austlii.edu.au/cgi-bin/viewdoc/au/journals/MelbJlIntLaw/2010/14.html?context=1;query=Secessions%20coups%20and%20the%20international%20rule%20of%20law%20assessing%20the%20decline%20of%20the%20effective%20control%20doctrine;mask_path=.","noteIndex":8},"citationItems":[{"id":9549,"uris":["http://zotero.org/users/6918054/items/D3DCGBEI"],"itemData":{"id":9549,"type":"article-journal","container-title":"Melbourne Journal of International Law","source":"AustLII and NZLII","title":"Secessions, Coups and The International Rule of Law: Assessing the Decline of the Effective Control Doctrine","title-short":"Secessions, Coups and The International Rule of Law","URL":"http://www.austlii.edu.au/cgi-bin/viewdoc/au/journals/MelbJlIntLaw/2010/14.html?context=1;query=Secessions%20coups%20and%20the%20international%20rule%20of%20law%20assessing%20the%20decline%20of%20the%20effective%20control%20doctrine;mask_path=","author":[{"family":"Roth","given":"Brad R."}],"accessed":{"date-parts":[["2022",7,24]]},"issued":{"date-parts":[["2010"]]}},"locator":"423","label":"page"}],"schema":"https://github.com/citation-style-language/schema/raw/master/csl-citation.json"} </w:instrText>
      </w:r>
      <w:r w:rsidRPr="00C92E62">
        <w:rPr>
          <w:szCs w:val="18"/>
          <w:lang w:val="en-US"/>
        </w:rPr>
        <w:fldChar w:fldCharType="separate"/>
      </w:r>
      <w:r w:rsidRPr="00C92E62">
        <w:rPr>
          <w:szCs w:val="18"/>
          <w:lang w:val="en-US"/>
        </w:rPr>
        <w:t xml:space="preserve">Brad R. Roth, “Secessions, Coups and The International Rule of Law: Assessing the Decline of the Effective Control Doctrine,” </w:t>
      </w:r>
      <w:r w:rsidRPr="00C92E62">
        <w:rPr>
          <w:i/>
          <w:iCs/>
          <w:szCs w:val="18"/>
          <w:lang w:val="en-US"/>
        </w:rPr>
        <w:t>Melbourne Journal of International Law</w:t>
      </w:r>
      <w:r w:rsidRPr="00C92E62">
        <w:rPr>
          <w:szCs w:val="18"/>
          <w:lang w:val="en-US"/>
        </w:rPr>
        <w:t xml:space="preserve">, 2010, </w:t>
      </w:r>
      <w:r>
        <w:rPr>
          <w:szCs w:val="18"/>
          <w:lang w:val="en-US"/>
        </w:rPr>
        <w:t xml:space="preserve">p. </w:t>
      </w:r>
      <w:r w:rsidRPr="00C92E62">
        <w:rPr>
          <w:szCs w:val="18"/>
          <w:lang w:val="en-US"/>
        </w:rPr>
        <w:t>423.</w:t>
      </w:r>
      <w:r w:rsidRPr="00C92E62">
        <w:rPr>
          <w:szCs w:val="18"/>
          <w:lang w:val="en-US"/>
        </w:rPr>
        <w:fldChar w:fldCharType="end"/>
      </w:r>
      <w:r>
        <w:rPr>
          <w:szCs w:val="18"/>
          <w:lang w:val="en-US"/>
        </w:rPr>
        <w:t xml:space="preserve"> </w:t>
      </w:r>
    </w:p>
  </w:footnote>
  <w:footnote w:id="32">
    <w:p w14:paraId="064B7833" w14:textId="14914E72" w:rsidR="00960709" w:rsidRPr="00C92E62" w:rsidRDefault="00960709" w:rsidP="00751C17">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i/>
          <w:iCs/>
          <w:szCs w:val="18"/>
        </w:rPr>
        <w:t xml:space="preserve">See e.g., </w:t>
      </w:r>
      <w:r w:rsidRPr="00C92E62">
        <w:rPr>
          <w:szCs w:val="18"/>
        </w:rPr>
        <w:t xml:space="preserve">Roth, </w:t>
      </w:r>
      <w:r w:rsidRPr="00C92E62">
        <w:rPr>
          <w:szCs w:val="18"/>
        </w:rPr>
        <w:fldChar w:fldCharType="begin"/>
      </w:r>
      <w:r w:rsidRPr="00C92E62">
        <w:rPr>
          <w:szCs w:val="18"/>
        </w:rPr>
        <w:instrText xml:space="preserve"> ADDIN ZOTERO_ITEM CSL_CITATION {"citationID":"AemqtfQc","properties":{"formattedCitation":"Roth, \\uc0\\u8220{}Legal Legitimacy and Recognition of Governments: A Doctrinal Guide,\\uc0\\u8221{} 142.","plainCitation":"Roth, “Legal Legitimacy and Recognition of Governments: A Doctrinal Guide,” 142.","noteIndex":12},"citationItems":[{"id":9356,"uris":["http://zotero.org/users/6918054/items/JVX4B67L"],"itemData":{"id":9356,"type":"chapter","container-title":"Governmental Illegitimacy in International Law","ISBN":"978-0-19-924301-3","note":"DOI: 10.1093/acprof:oso/9780199243013.001.0001\nDOI: 10.1093/acprof:oso/9780199243013.001.0001","page":"121-199","publisher":"Oxford University Press","source":"DOI.org (Crossref)","title":"Legal Legitimacy and Recognition of Governments: A Doctrinal Guide","URL":"https://oxford.universitypressscholarship.com/view/10.1093/acprof:oso/9780199243013.001.0001/acprof-9780199243013","author":[{"family":"Roth","given":"Brad"}],"accessed":{"date-parts":[["2022",6,22]]},"issued":{"date-parts":[["2000"]]}},"locator":"142","label":"page"}],"schema":"https://github.com/citation-style-language/schema/raw/master/csl-citation.json"} </w:instrText>
      </w:r>
      <w:r w:rsidRPr="00C92E62">
        <w:rPr>
          <w:szCs w:val="18"/>
        </w:rPr>
        <w:fldChar w:fldCharType="separate"/>
      </w:r>
      <w:r w:rsidRPr="00C92E62">
        <w:rPr>
          <w:szCs w:val="18"/>
        </w:rPr>
        <w:t xml:space="preserve"> “Legal Legitimacy and Recognition of Governments,” </w:t>
      </w:r>
      <w:r>
        <w:rPr>
          <w:szCs w:val="18"/>
        </w:rPr>
        <w:t xml:space="preserve">p. </w:t>
      </w:r>
      <w:r w:rsidRPr="00C92E62">
        <w:rPr>
          <w:szCs w:val="18"/>
        </w:rPr>
        <w:t>14</w:t>
      </w:r>
      <w:r>
        <w:rPr>
          <w:szCs w:val="18"/>
        </w:rPr>
        <w:t xml:space="preserve">9 </w:t>
      </w:r>
      <w:r w:rsidRPr="00C92E62">
        <w:rPr>
          <w:szCs w:val="18"/>
        </w:rPr>
        <w:fldChar w:fldCharType="end"/>
      </w:r>
      <w:r>
        <w:rPr>
          <w:szCs w:val="18"/>
        </w:rPr>
        <w:t>(</w:t>
      </w:r>
      <w:r w:rsidRPr="00C92E62">
        <w:rPr>
          <w:szCs w:val="18"/>
        </w:rPr>
        <w:t xml:space="preserve">describing </w:t>
      </w:r>
      <w:r>
        <w:rPr>
          <w:szCs w:val="18"/>
        </w:rPr>
        <w:t xml:space="preserve">the </w:t>
      </w:r>
      <w:r w:rsidRPr="00C92E62">
        <w:rPr>
          <w:szCs w:val="18"/>
        </w:rPr>
        <w:t xml:space="preserve">willingness to comply with obligations under international law as a test </w:t>
      </w:r>
      <w:r>
        <w:rPr>
          <w:szCs w:val="18"/>
        </w:rPr>
        <w:t>that effects recognition “</w:t>
      </w:r>
      <w:r w:rsidRPr="00C92E62">
        <w:rPr>
          <w:szCs w:val="18"/>
        </w:rPr>
        <w:t>even if the effective control doctrine governs</w:t>
      </w:r>
      <w:r>
        <w:rPr>
          <w:szCs w:val="18"/>
        </w:rPr>
        <w:t>)”;</w:t>
      </w:r>
      <w:r w:rsidRPr="00C92E62">
        <w:rPr>
          <w:szCs w:val="18"/>
        </w:rPr>
        <w:t xml:space="preserve">  H Lauterpacht, ‘Recognition of Governments: I’ </w:t>
      </w:r>
      <w:r>
        <w:rPr>
          <w:szCs w:val="18"/>
        </w:rPr>
        <w:t>(</w:t>
      </w:r>
      <w:r w:rsidRPr="00C92E62">
        <w:rPr>
          <w:szCs w:val="18"/>
        </w:rPr>
        <w:t>listing willingness to comply with obligations under international law amongst the “the tests of recognition” along with effective control and legitimacy</w:t>
      </w:r>
      <w:r>
        <w:rPr>
          <w:szCs w:val="18"/>
        </w:rPr>
        <w:t>).</w:t>
      </w:r>
    </w:p>
  </w:footnote>
  <w:footnote w:id="33">
    <w:p w14:paraId="2DEB5250" w14:textId="1D896153" w:rsidR="00960709" w:rsidRPr="00C92E62" w:rsidRDefault="00960709" w:rsidP="00CC04F9">
      <w:pPr>
        <w:contextualSpacing/>
        <w:rPr>
          <w:rFonts w:eastAsia="Times New Roman"/>
          <w:sz w:val="18"/>
          <w:szCs w:val="18"/>
        </w:rPr>
      </w:pPr>
      <w:r w:rsidRPr="00C92E62">
        <w:rPr>
          <w:rStyle w:val="FootnoteReference"/>
          <w:szCs w:val="18"/>
        </w:rPr>
        <w:footnoteRef/>
      </w:r>
      <w:r w:rsidRPr="00C92E62">
        <w:rPr>
          <w:sz w:val="18"/>
          <w:szCs w:val="18"/>
        </w:rPr>
        <w:t xml:space="preserve"> </w:t>
      </w:r>
      <w:r w:rsidRPr="00C92E62">
        <w:rPr>
          <w:rFonts w:eastAsia="Times New Roman"/>
          <w:color w:val="222222"/>
          <w:sz w:val="18"/>
          <w:szCs w:val="18"/>
          <w:shd w:val="clear" w:color="auto" w:fill="FFFFFF"/>
        </w:rPr>
        <w:t>M. J. Peterson, </w:t>
      </w:r>
      <w:r w:rsidRPr="00C92E62">
        <w:rPr>
          <w:rFonts w:eastAsia="Times New Roman"/>
          <w:i/>
          <w:iCs/>
          <w:color w:val="222222"/>
          <w:sz w:val="18"/>
          <w:szCs w:val="18"/>
          <w:shd w:val="clear" w:color="auto" w:fill="FFFFFF"/>
        </w:rPr>
        <w:t>Recognition of Governments</w:t>
      </w:r>
      <w:r>
        <w:rPr>
          <w:rFonts w:eastAsia="Times New Roman"/>
          <w:i/>
          <w:iCs/>
          <w:color w:val="222222"/>
          <w:sz w:val="18"/>
          <w:szCs w:val="18"/>
          <w:shd w:val="clear" w:color="auto" w:fill="FFFFFF"/>
        </w:rPr>
        <w:t xml:space="preserve">, </w:t>
      </w:r>
      <w:r>
        <w:rPr>
          <w:rFonts w:eastAsia="Times New Roman"/>
          <w:color w:val="222222"/>
          <w:sz w:val="18"/>
          <w:szCs w:val="18"/>
          <w:shd w:val="clear" w:color="auto" w:fill="FFFFFF"/>
        </w:rPr>
        <w:t xml:space="preserve">Palgrave, </w:t>
      </w:r>
      <w:r>
        <w:rPr>
          <w:rFonts w:eastAsia="Times New Roman"/>
          <w:i/>
          <w:iCs/>
          <w:color w:val="222222"/>
          <w:sz w:val="18"/>
          <w:szCs w:val="18"/>
          <w:shd w:val="clear" w:color="auto" w:fill="FFFFFF"/>
        </w:rPr>
        <w:t xml:space="preserve"> </w:t>
      </w:r>
      <w:r w:rsidRPr="00D126C4">
        <w:rPr>
          <w:rFonts w:eastAsia="Times New Roman"/>
          <w:color w:val="222222"/>
          <w:sz w:val="18"/>
          <w:szCs w:val="18"/>
          <w:shd w:val="clear" w:color="auto" w:fill="FFFFFF"/>
        </w:rPr>
        <w:t>p.</w:t>
      </w:r>
      <w:r w:rsidRPr="00DC7676">
        <w:rPr>
          <w:rFonts w:eastAsia="Times New Roman"/>
          <w:color w:val="222222"/>
          <w:sz w:val="18"/>
          <w:szCs w:val="18"/>
          <w:shd w:val="clear" w:color="auto" w:fill="FFFFFF"/>
        </w:rPr>
        <w:t xml:space="preserve"> </w:t>
      </w:r>
      <w:r w:rsidRPr="00C92E62">
        <w:rPr>
          <w:rFonts w:eastAsia="Times New Roman"/>
          <w:color w:val="222222"/>
          <w:sz w:val="18"/>
          <w:szCs w:val="18"/>
          <w:shd w:val="clear" w:color="auto" w:fill="FFFFFF"/>
        </w:rPr>
        <w:t>68-69</w:t>
      </w:r>
      <w:r>
        <w:rPr>
          <w:rFonts w:eastAsia="Times New Roman"/>
          <w:color w:val="222222"/>
          <w:sz w:val="18"/>
          <w:szCs w:val="18"/>
          <w:shd w:val="clear" w:color="auto" w:fill="FFFFFF"/>
        </w:rPr>
        <w:t>.</w:t>
      </w:r>
    </w:p>
  </w:footnote>
  <w:footnote w:id="34">
    <w:p w14:paraId="37C19E34" w14:textId="1C8F4996" w:rsidR="00960709" w:rsidRPr="00C92E62" w:rsidRDefault="00960709" w:rsidP="00CC04F9">
      <w:pPr>
        <w:pStyle w:val="FootnoteText"/>
        <w:spacing w:line="240" w:lineRule="auto"/>
        <w:contextualSpacing/>
        <w:rPr>
          <w:b/>
          <w:bCs/>
          <w:szCs w:val="18"/>
        </w:rPr>
      </w:pPr>
      <w:r w:rsidRPr="00C92E62">
        <w:rPr>
          <w:rStyle w:val="FootnoteReference"/>
          <w:szCs w:val="18"/>
        </w:rPr>
        <w:footnoteRef/>
      </w:r>
      <w:r w:rsidRPr="00C92E62">
        <w:rPr>
          <w:szCs w:val="18"/>
        </w:rPr>
        <w:t xml:space="preserve"> H</w:t>
      </w:r>
      <w:r>
        <w:rPr>
          <w:szCs w:val="18"/>
        </w:rPr>
        <w:t>.</w:t>
      </w:r>
      <w:r w:rsidRPr="00C92E62">
        <w:rPr>
          <w:szCs w:val="18"/>
        </w:rPr>
        <w:t xml:space="preserve"> Lauterpacht, </w:t>
      </w:r>
      <w:r>
        <w:rPr>
          <w:szCs w:val="18"/>
        </w:rPr>
        <w:t>“</w:t>
      </w:r>
      <w:r w:rsidRPr="00C92E62">
        <w:rPr>
          <w:szCs w:val="18"/>
        </w:rPr>
        <w:t>Recognition of Governments: I</w:t>
      </w:r>
      <w:r>
        <w:rPr>
          <w:szCs w:val="18"/>
        </w:rPr>
        <w:t>,” p.</w:t>
      </w:r>
      <w:r w:rsidRPr="00C92E62">
        <w:rPr>
          <w:szCs w:val="18"/>
        </w:rPr>
        <w:t xml:space="preserve"> 826</w:t>
      </w:r>
      <w:r>
        <w:rPr>
          <w:szCs w:val="18"/>
        </w:rPr>
        <w:t>.</w:t>
      </w:r>
    </w:p>
  </w:footnote>
  <w:footnote w:id="35">
    <w:p w14:paraId="19DF1440" w14:textId="4EA3F2D9"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szCs w:val="18"/>
        </w:rPr>
        <w:fldChar w:fldCharType="begin"/>
      </w:r>
      <w:r w:rsidRPr="00C92E62">
        <w:rPr>
          <w:szCs w:val="18"/>
        </w:rPr>
        <w:instrText xml:space="preserve"> ADDIN ZOTERO_ITEM CSL_CITATION {"citationID":"djluAUH1","properties":{"formattedCitation":"Brad R. Roth, \\uc0\\u8220{}Secessions, Coups and The International Rule of Law: Assessing the Decline of the Effective Control Doctrine,\\uc0\\u8221{} {\\i{}Melbourne Journal of International Law}, 2010, 394, http://www.austlii.edu.au/cgi-bin/viewdoc/au/journals/MelbJlIntLaw/2010/14.html?context=1;query=Secessions%20coups%20and%20the%20international%20rule%20of%20law%20assessing%20the%20decline%20of%20the%20effective%20control%20doctrine;mask_path=.","plainCitation":"Brad R. Roth, “Secessions, Coups and The International Rule of Law: Assessing the Decline of the Effective Control Doctrine,” Melbourne Journal of International Law, 2010, 394, http://www.austlii.edu.au/cgi-bin/viewdoc/au/journals/MelbJlIntLaw/2010/14.html?context=1;query=Secessions%20coups%20and%20the%20international%20rule%20of%20law%20assessing%20the%20decline%20of%20the%20effective%20control%20doctrine;mask_path=.","noteIndex":1},"citationItems":[{"id":9549,"uris":["http://zotero.org/users/6918054/items/D3DCGBEI"],"itemData":{"id":9549,"type":"article-journal","container-title":"Melbourne Journal of International Law","source":"AustLII and NZLII","title":"Secessions, Coups and The International Rule of Law: Assessing the Decline of the Effective Control Doctrine","title-short":"Secessions, Coups and The International Rule of Law","URL":"http://www.austlii.edu.au/cgi-bin/viewdoc/au/journals/MelbJlIntLaw/2010/14.html?context=1;query=Secessions%20coups%20and%20the%20international%20rule%20of%20law%20assessing%20the%20decline%20of%20the%20effective%20control%20doctrine;mask_path=","author":[{"family":"Roth","given":"Brad R."}],"accessed":{"date-parts":[["2022",7,24]]},"issued":{"date-parts":[["2010"]]}},"locator":"394","label":"page"}],"schema":"https://github.com/citation-style-language/schema/raw/master/csl-citation.json"} </w:instrText>
      </w:r>
      <w:r w:rsidRPr="00C92E62">
        <w:rPr>
          <w:szCs w:val="18"/>
        </w:rPr>
        <w:fldChar w:fldCharType="separate"/>
      </w:r>
      <w:r w:rsidRPr="00C92E62">
        <w:rPr>
          <w:szCs w:val="18"/>
        </w:rPr>
        <w:t>Roth, “Secessions, Coups and The International Rule of Law</w:t>
      </w:r>
      <w:r>
        <w:rPr>
          <w:szCs w:val="18"/>
        </w:rPr>
        <w:t>,"</w:t>
      </w:r>
      <w:r w:rsidRPr="00C92E62">
        <w:rPr>
          <w:szCs w:val="18"/>
        </w:rPr>
        <w:t xml:space="preserve"> </w:t>
      </w:r>
      <w:r>
        <w:rPr>
          <w:szCs w:val="18"/>
        </w:rPr>
        <w:t>p.</w:t>
      </w:r>
      <w:r w:rsidRPr="00C92E62">
        <w:rPr>
          <w:szCs w:val="18"/>
        </w:rPr>
        <w:t xml:space="preserve"> 429</w:t>
      </w:r>
      <w:r w:rsidRPr="00C92E62">
        <w:rPr>
          <w:szCs w:val="18"/>
        </w:rPr>
        <w:fldChar w:fldCharType="end"/>
      </w:r>
      <w:r>
        <w:rPr>
          <w:szCs w:val="18"/>
        </w:rPr>
        <w:t>.</w:t>
      </w:r>
    </w:p>
  </w:footnote>
  <w:footnote w:id="36">
    <w:p w14:paraId="1E18892F" w14:textId="78E088D4"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i/>
          <w:iCs/>
          <w:szCs w:val="18"/>
        </w:rPr>
        <w:t>See e.g.</w:t>
      </w:r>
      <w:r w:rsidRPr="00C92E62">
        <w:rPr>
          <w:szCs w:val="18"/>
        </w:rPr>
        <w:t xml:space="preserve"> </w:t>
      </w:r>
      <w:r w:rsidRPr="00B41280">
        <w:t>Schuit</w:t>
      </w:r>
      <w:r>
        <w:rPr>
          <w:szCs w:val="18"/>
        </w:rPr>
        <w:t>, “Recognition of Governments,” p.</w:t>
      </w:r>
      <w:r w:rsidRPr="00B41280">
        <w:t xml:space="preserve"> </w:t>
      </w:r>
      <w:r>
        <w:rPr>
          <w:szCs w:val="18"/>
        </w:rPr>
        <w:t xml:space="preserve">392; </w:t>
      </w:r>
      <w:r w:rsidRPr="00C92E62">
        <w:rPr>
          <w:szCs w:val="18"/>
        </w:rPr>
        <w:t>Roth, “Legal Legitimacy and Recognition of Governments: A Doctrinal Guide,” 136–37; 144</w:t>
      </w:r>
      <w:r>
        <w:rPr>
          <w:szCs w:val="18"/>
        </w:rPr>
        <w:t>.</w:t>
      </w:r>
    </w:p>
  </w:footnote>
  <w:footnote w:id="37">
    <w:p w14:paraId="270FA71D" w14:textId="6AE4A7B6" w:rsidR="00960709" w:rsidRPr="00DC7676" w:rsidRDefault="00960709" w:rsidP="00D126C4">
      <w:pPr>
        <w:pStyle w:val="FootnoteText"/>
        <w:spacing w:line="240" w:lineRule="auto"/>
        <w:contextualSpacing/>
        <w:rPr>
          <w:szCs w:val="18"/>
        </w:rPr>
      </w:pPr>
      <w:r>
        <w:rPr>
          <w:rStyle w:val="FootnoteReference"/>
        </w:rPr>
        <w:footnoteRef/>
      </w:r>
      <w:r>
        <w:t xml:space="preserve"> </w:t>
      </w:r>
      <w:r w:rsidRPr="00C92E62">
        <w:rPr>
          <w:szCs w:val="18"/>
        </w:rPr>
        <w:fldChar w:fldCharType="begin"/>
      </w:r>
      <w:r w:rsidRPr="00C92E62">
        <w:rPr>
          <w:szCs w:val="18"/>
        </w:rPr>
        <w:instrText xml:space="preserve"> ADDIN ZOTERO_ITEM CSL_CITATION {"citationID":"djluAUH1","properties":{"formattedCitation":"Brad R. Roth, \\uc0\\u8220{}Secessions, Coups and The International Rule of Law: Assessing the Decline of the Effective Control Doctrine,\\uc0\\u8221{} {\\i{}Melbourne Journal of International Law}, 2010, 394, http://www.austlii.edu.au/cgi-bin/viewdoc/au/journals/MelbJlIntLaw/2010/14.html?context=1;query=Secessions%20coups%20and%20the%20international%20rule%20of%20law%20assessing%20the%20decline%20of%20the%20effective%20control%20doctrine;mask_path=.","plainCitation":"Brad R. Roth, “Secessions, Coups and The International Rule of Law: Assessing the Decline of the Effective Control Doctrine,” Melbourne Journal of International Law, 2010, 394, http://www.austlii.edu.au/cgi-bin/viewdoc/au/journals/MelbJlIntLaw/2010/14.html?context=1;query=Secessions%20coups%20and%20the%20international%20rule%20of%20law%20assessing%20the%20decline%20of%20the%20effective%20control%20doctrine;mask_path=.","noteIndex":1},"citationItems":[{"id":9549,"uris":["http://zotero.org/users/6918054/items/D3DCGBEI"],"itemData":{"id":9549,"type":"article-journal","container-title":"Melbourne Journal of International Law","source":"AustLII and NZLII","title":"Secessions, Coups and The International Rule of Law: Assessing the Decline of the Effective Control Doctrine","title-short":"Secessions, Coups and The International Rule of Law","URL":"http://www.austlii.edu.au/cgi-bin/viewdoc/au/journals/MelbJlIntLaw/2010/14.html?context=1;query=Secessions%20coups%20and%20the%20international%20rule%20of%20law%20assessing%20the%20decline%20of%20the%20effective%20control%20doctrine;mask_path=","author":[{"family":"Roth","given":"Brad R."}],"accessed":{"date-parts":[["2022",7,24]]},"issued":{"date-parts":[["2010"]]}},"locator":"394","label":"page"}],"schema":"https://github.com/citation-style-language/schema/raw/master/csl-citation.json"} </w:instrText>
      </w:r>
      <w:r w:rsidRPr="00C92E62">
        <w:rPr>
          <w:szCs w:val="18"/>
        </w:rPr>
        <w:fldChar w:fldCharType="separate"/>
      </w:r>
      <w:r w:rsidRPr="00C92E62">
        <w:rPr>
          <w:szCs w:val="18"/>
        </w:rPr>
        <w:t>Roth, “Secessions, Coups and The International Rule of Law</w:t>
      </w:r>
      <w:r>
        <w:rPr>
          <w:szCs w:val="18"/>
        </w:rPr>
        <w:t>,"</w:t>
      </w:r>
      <w:r w:rsidRPr="00C92E62">
        <w:rPr>
          <w:szCs w:val="18"/>
        </w:rPr>
        <w:t xml:space="preserve"> </w:t>
      </w:r>
      <w:r>
        <w:rPr>
          <w:szCs w:val="18"/>
        </w:rPr>
        <w:t>p.</w:t>
      </w:r>
      <w:r w:rsidRPr="00C92E62">
        <w:rPr>
          <w:szCs w:val="18"/>
        </w:rPr>
        <w:t xml:space="preserve"> 429</w:t>
      </w:r>
      <w:r w:rsidRPr="00C92E62">
        <w:rPr>
          <w:szCs w:val="18"/>
        </w:rPr>
        <w:fldChar w:fldCharType="end"/>
      </w:r>
      <w:r>
        <w:rPr>
          <w:szCs w:val="18"/>
        </w:rPr>
        <w:t>.</w:t>
      </w:r>
    </w:p>
  </w:footnote>
  <w:footnote w:id="38">
    <w:p w14:paraId="1AD57309" w14:textId="7A5BB79D" w:rsidR="00960709" w:rsidRPr="00D126C4" w:rsidRDefault="00960709">
      <w:pPr>
        <w:pStyle w:val="FootnoteText"/>
        <w:rPr>
          <w:i/>
          <w:iCs/>
          <w:lang w:val="en-US"/>
        </w:rPr>
      </w:pPr>
      <w:r>
        <w:rPr>
          <w:rStyle w:val="FootnoteReference"/>
        </w:rPr>
        <w:footnoteRef/>
      </w:r>
      <w:r>
        <w:t xml:space="preserve"> </w:t>
      </w:r>
      <w:r>
        <w:rPr>
          <w:i/>
          <w:iCs/>
          <w:lang w:val="en-US"/>
        </w:rPr>
        <w:t>Ibid</w:t>
      </w:r>
    </w:p>
  </w:footnote>
  <w:footnote w:id="39">
    <w:p w14:paraId="48AF5DD3" w14:textId="3017E82D" w:rsidR="00960709" w:rsidRPr="00BC0442" w:rsidRDefault="00960709">
      <w:pPr>
        <w:pStyle w:val="FootnoteText"/>
        <w:rPr>
          <w:lang w:val="en-US"/>
        </w:rPr>
      </w:pPr>
      <w:r>
        <w:rPr>
          <w:rStyle w:val="FootnoteReference"/>
        </w:rPr>
        <w:footnoteRef/>
      </w:r>
      <w:r>
        <w:t xml:space="preserve"> </w:t>
      </w:r>
      <w:r w:rsidRPr="00B41280">
        <w:rPr>
          <w:i/>
          <w:lang w:val="en-US"/>
        </w:rPr>
        <w:t>Ibid.</w:t>
      </w:r>
    </w:p>
  </w:footnote>
  <w:footnote w:id="40">
    <w:p w14:paraId="56E75301" w14:textId="477F5E38"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i/>
          <w:iCs/>
          <w:szCs w:val="18"/>
        </w:rPr>
        <w:t>See</w:t>
      </w:r>
      <w:r w:rsidRPr="00C92E62">
        <w:rPr>
          <w:szCs w:val="18"/>
        </w:rPr>
        <w:t xml:space="preserve"> </w:t>
      </w:r>
      <w:r w:rsidRPr="00C92E62">
        <w:rPr>
          <w:szCs w:val="18"/>
          <w:lang w:val="en-US"/>
        </w:rPr>
        <w:t xml:space="preserve">Edtmayer, “The Re-Emergence of the Legitimate Representative of a People,” </w:t>
      </w:r>
      <w:r w:rsidRPr="00D126C4">
        <w:rPr>
          <w:szCs w:val="18"/>
          <w:lang w:val="en-US"/>
        </w:rPr>
        <w:t>p.</w:t>
      </w:r>
      <w:r w:rsidRPr="00C92E62">
        <w:rPr>
          <w:szCs w:val="18"/>
          <w:lang w:val="en-US"/>
        </w:rPr>
        <w:t xml:space="preserve"> 5</w:t>
      </w:r>
      <w:r w:rsidRPr="00C92E62" w:rsidDel="004B2D98">
        <w:rPr>
          <w:szCs w:val="18"/>
        </w:rPr>
        <w:t xml:space="preserve"> </w:t>
      </w:r>
      <w:r w:rsidRPr="00C92E62">
        <w:rPr>
          <w:szCs w:val="18"/>
        </w:rPr>
        <w:t>(“The recognition of the NTC and the SOC as the legitimate representative respectively of the Libyan and Syrian people indicates the loss of legitimacy of the government in power.”</w:t>
      </w:r>
      <w:r>
        <w:rPr>
          <w:szCs w:val="18"/>
        </w:rPr>
        <w:t>)</w:t>
      </w:r>
    </w:p>
  </w:footnote>
  <w:footnote w:id="41">
    <w:p w14:paraId="158024C9" w14:textId="299AFB04" w:rsidR="00960709" w:rsidRPr="002971D1" w:rsidRDefault="00960709">
      <w:pPr>
        <w:pStyle w:val="FootnoteText"/>
        <w:rPr>
          <w:szCs w:val="18"/>
          <w:lang w:val="en-US"/>
        </w:rPr>
      </w:pPr>
      <w:r>
        <w:rPr>
          <w:rStyle w:val="FootnoteReference"/>
        </w:rPr>
        <w:footnoteRef/>
      </w:r>
      <w:r>
        <w:t xml:space="preserve"> </w:t>
      </w:r>
      <w:r w:rsidRPr="00C92E62">
        <w:rPr>
          <w:szCs w:val="18"/>
          <w:lang w:val="en-US"/>
        </w:rPr>
        <w:t>Akande, “Self Determination and the Syrian Conflict</w:t>
      </w:r>
      <w:r>
        <w:rPr>
          <w:szCs w:val="18"/>
          <w:lang w:val="en-US"/>
        </w:rPr>
        <w:t>.”</w:t>
      </w:r>
    </w:p>
  </w:footnote>
  <w:footnote w:id="42">
    <w:p w14:paraId="0368263B" w14:textId="51E363AD"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i/>
          <w:iCs/>
          <w:szCs w:val="18"/>
        </w:rPr>
        <w:t>Ibid.</w:t>
      </w:r>
    </w:p>
  </w:footnote>
  <w:footnote w:id="43">
    <w:p w14:paraId="26D9D2F4" w14:textId="3EC923E1" w:rsidR="00960709" w:rsidRPr="002971D1" w:rsidRDefault="00960709">
      <w:pPr>
        <w:pStyle w:val="FootnoteText"/>
        <w:rPr>
          <w:lang w:val="en-US"/>
        </w:rPr>
      </w:pPr>
      <w:r>
        <w:rPr>
          <w:rStyle w:val="FootnoteReference"/>
        </w:rPr>
        <w:footnoteRef/>
      </w:r>
      <w:r>
        <w:t xml:space="preserve"> </w:t>
      </w:r>
      <w:r w:rsidRPr="00C92E62">
        <w:rPr>
          <w:szCs w:val="18"/>
        </w:rPr>
        <w:t xml:space="preserve">Talmon, </w:t>
      </w:r>
      <w:r w:rsidRPr="00C92E62">
        <w:rPr>
          <w:i/>
          <w:iCs/>
          <w:szCs w:val="18"/>
        </w:rPr>
        <w:t>Recognition of Governments in International Law</w:t>
      </w:r>
      <w:r>
        <w:rPr>
          <w:i/>
          <w:iCs/>
          <w:szCs w:val="18"/>
        </w:rPr>
        <w:t xml:space="preserve">, </w:t>
      </w:r>
      <w:r w:rsidRPr="00D126C4">
        <w:rPr>
          <w:szCs w:val="18"/>
        </w:rPr>
        <w:t>p.</w:t>
      </w:r>
      <w:r w:rsidRPr="00E97C84">
        <w:rPr>
          <w:szCs w:val="18"/>
        </w:rPr>
        <w:t xml:space="preserve"> </w:t>
      </w:r>
      <w:r>
        <w:rPr>
          <w:szCs w:val="18"/>
        </w:rPr>
        <w:t>244</w:t>
      </w:r>
      <w:r w:rsidRPr="00C92E62">
        <w:rPr>
          <w:szCs w:val="18"/>
        </w:rPr>
        <w:t>.</w:t>
      </w:r>
    </w:p>
  </w:footnote>
  <w:footnote w:id="44">
    <w:p w14:paraId="4D8F693E" w14:textId="0A865D33"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Hernández, </w:t>
      </w:r>
      <w:r w:rsidRPr="00C92E62">
        <w:rPr>
          <w:i/>
          <w:iCs/>
          <w:szCs w:val="18"/>
        </w:rPr>
        <w:t>International Law</w:t>
      </w:r>
      <w:r w:rsidRPr="00C92E62">
        <w:rPr>
          <w:szCs w:val="18"/>
        </w:rPr>
        <w:t xml:space="preserve">, </w:t>
      </w:r>
      <w:r>
        <w:rPr>
          <w:szCs w:val="18"/>
        </w:rPr>
        <w:t xml:space="preserve">p. </w:t>
      </w:r>
      <w:r w:rsidRPr="00C92E62">
        <w:rPr>
          <w:szCs w:val="18"/>
        </w:rPr>
        <w:t>135</w:t>
      </w:r>
      <w:r>
        <w:rPr>
          <w:szCs w:val="18"/>
        </w:rPr>
        <w:t>.</w:t>
      </w:r>
    </w:p>
  </w:footnote>
  <w:footnote w:id="45">
    <w:p w14:paraId="291FBA60" w14:textId="6930E6AE" w:rsidR="00960709" w:rsidRPr="00B826E9" w:rsidRDefault="00960709" w:rsidP="00D34F92">
      <w:pPr>
        <w:pStyle w:val="FootnoteText"/>
        <w:rPr>
          <w:lang w:val="en-US"/>
        </w:rPr>
      </w:pPr>
      <w:r>
        <w:rPr>
          <w:rStyle w:val="FootnoteReference"/>
        </w:rPr>
        <w:footnoteRef/>
      </w:r>
      <w:r>
        <w:t xml:space="preserve"> Adam Clark Estes, “</w:t>
      </w:r>
      <w:r w:rsidRPr="00811902">
        <w:t>Obama</w:t>
      </w:r>
      <w:r>
        <w:t>’</w:t>
      </w:r>
      <w:r w:rsidRPr="00811902">
        <w:t>s Finally Recognized the Syrian Opposition Coalition, So What Now?</w:t>
      </w:r>
      <w:r>
        <w:t xml:space="preserve">,” </w:t>
      </w:r>
      <w:r w:rsidRPr="00B41280">
        <w:rPr>
          <w:i/>
        </w:rPr>
        <w:t>The Atlantic</w:t>
      </w:r>
      <w:r>
        <w:t xml:space="preserve">, 11 December 2011, </w:t>
      </w:r>
      <w:hyperlink r:id="rId12" w:history="1">
        <w:r w:rsidRPr="002A3567">
          <w:rPr>
            <w:rStyle w:val="Hyperlink"/>
          </w:rPr>
          <w:t>https://www.theatlantic.com/international/archive/2012/12/obamas-finally-recognized-syrian-opposition-coalition-so-what-now/320590/</w:t>
        </w:r>
      </w:hyperlink>
      <w:r>
        <w:t xml:space="preserve">. </w:t>
      </w:r>
    </w:p>
  </w:footnote>
  <w:footnote w:id="46">
    <w:p w14:paraId="1B3B2A7A" w14:textId="7346CE82" w:rsidR="00960709" w:rsidRPr="002971D1" w:rsidRDefault="00960709">
      <w:pPr>
        <w:pStyle w:val="FootnoteText"/>
        <w:rPr>
          <w:lang w:val="en-US"/>
        </w:rPr>
      </w:pPr>
      <w:r>
        <w:rPr>
          <w:rStyle w:val="FootnoteReference"/>
        </w:rPr>
        <w:footnoteRef/>
      </w:r>
      <w:r>
        <w:t xml:space="preserve"> </w:t>
      </w:r>
      <w:r w:rsidRPr="00C92E62">
        <w:rPr>
          <w:szCs w:val="18"/>
        </w:rPr>
        <w:t xml:space="preserve">Talmon, </w:t>
      </w:r>
      <w:r w:rsidRPr="00C92E62">
        <w:rPr>
          <w:i/>
          <w:iCs/>
          <w:szCs w:val="18"/>
        </w:rPr>
        <w:t>Recognition of Governments in International Law</w:t>
      </w:r>
      <w:r w:rsidRPr="00C92E62">
        <w:rPr>
          <w:szCs w:val="18"/>
        </w:rPr>
        <w:t xml:space="preserve">, </w:t>
      </w:r>
      <w:r>
        <w:rPr>
          <w:szCs w:val="18"/>
        </w:rPr>
        <w:t>p. 237</w:t>
      </w:r>
      <w:r w:rsidRPr="00C92E62">
        <w:rPr>
          <w:szCs w:val="18"/>
        </w:rPr>
        <w:t>.</w:t>
      </w:r>
      <w:r w:rsidRPr="00930189">
        <w:t xml:space="preserve"> </w:t>
      </w:r>
    </w:p>
  </w:footnote>
  <w:footnote w:id="47">
    <w:p w14:paraId="4478DC25" w14:textId="5C04BD32" w:rsidR="00960709" w:rsidRPr="00976754" w:rsidRDefault="00960709" w:rsidP="00990D58">
      <w:pPr>
        <w:pStyle w:val="FootnoteText"/>
        <w:rPr>
          <w:lang w:val="en-US"/>
        </w:rPr>
      </w:pPr>
      <w:r>
        <w:rPr>
          <w:rStyle w:val="FootnoteReference"/>
        </w:rPr>
        <w:footnoteRef/>
      </w:r>
      <w:r>
        <w:t xml:space="preserve"> </w:t>
      </w:r>
      <w:r>
        <w:rPr>
          <w:i/>
          <w:iCs/>
        </w:rPr>
        <w:t>Ibid.</w:t>
      </w:r>
    </w:p>
  </w:footnote>
  <w:footnote w:id="48">
    <w:p w14:paraId="43E34CEB" w14:textId="77777777" w:rsidR="00960709" w:rsidRPr="00976754" w:rsidRDefault="00960709" w:rsidP="00990D58">
      <w:pPr>
        <w:pStyle w:val="FootnoteText"/>
        <w:rPr>
          <w:lang w:val="en-US"/>
        </w:rPr>
      </w:pPr>
      <w:r>
        <w:rPr>
          <w:rStyle w:val="FootnoteReference"/>
        </w:rPr>
        <w:footnoteRef/>
      </w:r>
      <w:r>
        <w:t xml:space="preserve"> </w:t>
      </w:r>
      <w:r>
        <w:rPr>
          <w:i/>
          <w:iCs/>
        </w:rPr>
        <w:t>Ibid.</w:t>
      </w:r>
    </w:p>
  </w:footnote>
  <w:footnote w:id="49">
    <w:p w14:paraId="24944FD2" w14:textId="77777777" w:rsidR="00960709" w:rsidRPr="00976754" w:rsidRDefault="00960709" w:rsidP="00990D58">
      <w:pPr>
        <w:pStyle w:val="FootnoteText"/>
        <w:rPr>
          <w:lang w:val="en-US"/>
        </w:rPr>
      </w:pPr>
      <w:r>
        <w:rPr>
          <w:rStyle w:val="FootnoteReference"/>
        </w:rPr>
        <w:footnoteRef/>
      </w:r>
      <w:r>
        <w:t xml:space="preserve"> </w:t>
      </w:r>
      <w:r>
        <w:rPr>
          <w:i/>
          <w:iCs/>
        </w:rPr>
        <w:t>Ibid.</w:t>
      </w:r>
    </w:p>
  </w:footnote>
  <w:footnote w:id="50">
    <w:p w14:paraId="390CDFEA" w14:textId="77777777" w:rsidR="00960709" w:rsidRPr="00976754" w:rsidRDefault="00960709" w:rsidP="00990D58">
      <w:pPr>
        <w:pStyle w:val="FootnoteText"/>
        <w:rPr>
          <w:lang w:val="en-US"/>
        </w:rPr>
      </w:pPr>
      <w:r>
        <w:rPr>
          <w:rStyle w:val="FootnoteReference"/>
        </w:rPr>
        <w:footnoteRef/>
      </w:r>
      <w:r>
        <w:t xml:space="preserve"> </w:t>
      </w:r>
      <w:r>
        <w:rPr>
          <w:i/>
          <w:iCs/>
        </w:rPr>
        <w:t>Ibid.</w:t>
      </w:r>
    </w:p>
  </w:footnote>
  <w:footnote w:id="51">
    <w:p w14:paraId="2D7AE6FB" w14:textId="395F02B4" w:rsidR="00960709" w:rsidRPr="00C92E62" w:rsidRDefault="00960709" w:rsidP="004E0192">
      <w:pPr>
        <w:pStyle w:val="FootnoteText"/>
        <w:spacing w:line="240" w:lineRule="auto"/>
        <w:contextualSpacing/>
        <w:rPr>
          <w:szCs w:val="18"/>
        </w:rPr>
      </w:pPr>
      <w:r w:rsidRPr="00C92E62">
        <w:rPr>
          <w:rStyle w:val="FootnoteReference"/>
          <w:szCs w:val="18"/>
        </w:rPr>
        <w:footnoteRef/>
      </w:r>
      <w:r w:rsidRPr="00C92E62">
        <w:rPr>
          <w:szCs w:val="18"/>
        </w:rPr>
        <w:t xml:space="preserve"> [S</w:t>
      </w:r>
      <w:r>
        <w:rPr>
          <w:szCs w:val="18"/>
        </w:rPr>
        <w:t>tate Administrative Council</w:t>
      </w:r>
      <w:r w:rsidRPr="00C92E62">
        <w:rPr>
          <w:szCs w:val="18"/>
        </w:rPr>
        <w:t xml:space="preserve">] Ministry of Foreign Affairs, </w:t>
      </w:r>
      <w:r>
        <w:rPr>
          <w:szCs w:val="18"/>
        </w:rPr>
        <w:t>“</w:t>
      </w:r>
      <w:r w:rsidRPr="00C92E62">
        <w:rPr>
          <w:szCs w:val="18"/>
        </w:rPr>
        <w:t>The Foreign Ministry protests and objects in the strongest terms on the irresponsible and reckless statements . . .,</w:t>
      </w:r>
      <w:r>
        <w:rPr>
          <w:szCs w:val="18"/>
        </w:rPr>
        <w:t>”</w:t>
      </w:r>
      <w:r w:rsidRPr="00C92E62">
        <w:rPr>
          <w:szCs w:val="18"/>
        </w:rPr>
        <w:t xml:space="preserve"> </w:t>
      </w:r>
      <w:r>
        <w:rPr>
          <w:szCs w:val="18"/>
        </w:rPr>
        <w:t xml:space="preserve">6 </w:t>
      </w:r>
      <w:r w:rsidRPr="00C92E62">
        <w:rPr>
          <w:szCs w:val="18"/>
        </w:rPr>
        <w:t>Jun</w:t>
      </w:r>
      <w:r>
        <w:rPr>
          <w:szCs w:val="18"/>
        </w:rPr>
        <w:t>e</w:t>
      </w:r>
      <w:r w:rsidRPr="00C92E62">
        <w:rPr>
          <w:szCs w:val="18"/>
        </w:rPr>
        <w:t xml:space="preserve"> 2022,  </w:t>
      </w:r>
      <w:hyperlink r:id="rId13" w:history="1">
        <w:r w:rsidRPr="00C92E62">
          <w:rPr>
            <w:rStyle w:val="Hyperlink"/>
            <w:szCs w:val="18"/>
          </w:rPr>
          <w:t>https://www.mofa.gov.mm/the-foreign-ministry-protests-and-objects-in-the-strongest-terms-on-the-irresponsible-and-reckless-statements-and-remarks-made-by-the-ministry-for-europe-and-foreign-affairs-of-france-the-embassy-of/</w:t>
        </w:r>
      </w:hyperlink>
      <w:r w:rsidRPr="00C92E62">
        <w:rPr>
          <w:szCs w:val="18"/>
        </w:rPr>
        <w:t xml:space="preserve">. </w:t>
      </w:r>
    </w:p>
  </w:footnote>
  <w:footnote w:id="52">
    <w:p w14:paraId="11C55820" w14:textId="0CF78B49"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“Announcement to Public: Office of the Commander-in-Chief of Defence Services Issued Announcement</w:t>
      </w:r>
      <w:r w:rsidRPr="00C92E62">
        <w:rPr>
          <w:szCs w:val="18"/>
        </w:rPr>
        <w:t>,</w:t>
      </w:r>
      <w:r>
        <w:rPr>
          <w:szCs w:val="18"/>
        </w:rPr>
        <w:t>”</w:t>
      </w:r>
      <w:r w:rsidRPr="00C92E62">
        <w:rPr>
          <w:szCs w:val="18"/>
        </w:rPr>
        <w:t xml:space="preserve"> </w:t>
      </w:r>
      <w:r w:rsidRPr="00D126C4">
        <w:rPr>
          <w:i/>
          <w:iCs/>
          <w:szCs w:val="18"/>
        </w:rPr>
        <w:t>Myanmar iTV</w:t>
      </w:r>
      <w:r w:rsidRPr="00C92E62">
        <w:rPr>
          <w:szCs w:val="18"/>
        </w:rPr>
        <w:t>, 3 Feb</w:t>
      </w:r>
      <w:r>
        <w:rPr>
          <w:szCs w:val="18"/>
        </w:rPr>
        <w:t>ruary</w:t>
      </w:r>
      <w:r w:rsidRPr="00C92E62">
        <w:rPr>
          <w:szCs w:val="18"/>
        </w:rPr>
        <w:t xml:space="preserve"> 2021, </w:t>
      </w:r>
      <w:bookmarkStart w:id="9" w:name="_Hlk123813614"/>
      <w:r>
        <w:rPr>
          <w:szCs w:val="18"/>
        </w:rPr>
        <w:fldChar w:fldCharType="begin"/>
      </w:r>
      <w:r>
        <w:rPr>
          <w:szCs w:val="18"/>
        </w:rPr>
        <w:instrText xml:space="preserve"> HYPERLINK "</w:instrText>
      </w:r>
      <w:r w:rsidRPr="00C92E62">
        <w:rPr>
          <w:szCs w:val="18"/>
        </w:rPr>
        <w:instrText>https://www.myanmaritv.com/news/announcement-public-office-commander-chief-defence-services-issued-announcement</w:instrText>
      </w:r>
      <w:r>
        <w:rPr>
          <w:szCs w:val="18"/>
        </w:rPr>
        <w:instrText xml:space="preserve">" </w:instrText>
      </w:r>
      <w:r>
        <w:rPr>
          <w:szCs w:val="18"/>
        </w:rPr>
      </w:r>
      <w:r>
        <w:rPr>
          <w:szCs w:val="18"/>
        </w:rPr>
        <w:fldChar w:fldCharType="separate"/>
      </w:r>
      <w:r w:rsidRPr="00787454">
        <w:rPr>
          <w:rStyle w:val="Hyperlink"/>
          <w:szCs w:val="18"/>
        </w:rPr>
        <w:t>https://www.myanmaritv.com/news/announcement-public-office-commander-chief-defence-services-issued-announcement</w:t>
      </w:r>
      <w:bookmarkEnd w:id="9"/>
      <w:r>
        <w:rPr>
          <w:szCs w:val="18"/>
        </w:rPr>
        <w:fldChar w:fldCharType="end"/>
      </w:r>
      <w:r w:rsidRPr="00C92E62">
        <w:rPr>
          <w:szCs w:val="18"/>
        </w:rPr>
        <w:t>.</w:t>
      </w:r>
      <w:r>
        <w:rPr>
          <w:szCs w:val="18"/>
        </w:rPr>
        <w:t xml:space="preserve"> </w:t>
      </w:r>
      <w:r w:rsidRPr="00C92E62">
        <w:rPr>
          <w:szCs w:val="18"/>
        </w:rPr>
        <w:t xml:space="preserve"> </w:t>
      </w:r>
    </w:p>
  </w:footnote>
  <w:footnote w:id="53">
    <w:p w14:paraId="5A774C5A" w14:textId="70CB7945"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B41280">
        <w:t>Myanmar Military Chief Hits Out at Election Mismanagement Ahead of Vote</w:t>
      </w:r>
      <w:r w:rsidRPr="00D126C4">
        <w:rPr>
          <w:szCs w:val="18"/>
        </w:rPr>
        <w:t>,</w:t>
      </w:r>
      <w:r>
        <w:rPr>
          <w:szCs w:val="18"/>
        </w:rPr>
        <w:t>”</w:t>
      </w:r>
      <w:r w:rsidRPr="00C92E62">
        <w:rPr>
          <w:i/>
          <w:iCs/>
          <w:szCs w:val="18"/>
        </w:rPr>
        <w:t xml:space="preserve"> </w:t>
      </w:r>
      <w:r w:rsidRPr="00D126C4">
        <w:rPr>
          <w:i/>
          <w:iCs/>
          <w:szCs w:val="18"/>
        </w:rPr>
        <w:t>R</w:t>
      </w:r>
      <w:r>
        <w:rPr>
          <w:i/>
          <w:iCs/>
          <w:szCs w:val="18"/>
        </w:rPr>
        <w:t xml:space="preserve">adio </w:t>
      </w:r>
      <w:r w:rsidRPr="00D126C4">
        <w:rPr>
          <w:i/>
          <w:iCs/>
          <w:szCs w:val="18"/>
        </w:rPr>
        <w:t>F</w:t>
      </w:r>
      <w:r>
        <w:rPr>
          <w:i/>
          <w:iCs/>
          <w:szCs w:val="18"/>
        </w:rPr>
        <w:t xml:space="preserve">ree </w:t>
      </w:r>
      <w:r w:rsidRPr="00D126C4">
        <w:rPr>
          <w:i/>
          <w:iCs/>
          <w:szCs w:val="18"/>
        </w:rPr>
        <w:t>A</w:t>
      </w:r>
      <w:r>
        <w:rPr>
          <w:i/>
          <w:iCs/>
          <w:szCs w:val="18"/>
        </w:rPr>
        <w:t>sia,</w:t>
      </w:r>
      <w:r w:rsidRPr="00B41280">
        <w:rPr>
          <w:i/>
        </w:rPr>
        <w:t xml:space="preserve"> </w:t>
      </w:r>
      <w:r>
        <w:rPr>
          <w:szCs w:val="18"/>
        </w:rPr>
        <w:t xml:space="preserve">3 </w:t>
      </w:r>
      <w:r w:rsidRPr="00C92E62">
        <w:rPr>
          <w:szCs w:val="18"/>
        </w:rPr>
        <w:t>Nov</w:t>
      </w:r>
      <w:r>
        <w:rPr>
          <w:szCs w:val="18"/>
        </w:rPr>
        <w:t>ember</w:t>
      </w:r>
      <w:r w:rsidRPr="00C92E62">
        <w:rPr>
          <w:szCs w:val="18"/>
        </w:rPr>
        <w:t xml:space="preserve"> 2020, </w:t>
      </w:r>
      <w:hyperlink r:id="rId14" w:history="1">
        <w:r w:rsidRPr="00C92E62">
          <w:rPr>
            <w:rStyle w:val="Hyperlink"/>
            <w:szCs w:val="18"/>
          </w:rPr>
          <w:t>https://www.rfa.org/english/news/myanmar/election-mismanagement-11032020193400.html</w:t>
        </w:r>
      </w:hyperlink>
      <w:r w:rsidRPr="00C92E62">
        <w:rPr>
          <w:szCs w:val="18"/>
        </w:rPr>
        <w:t xml:space="preserve">. </w:t>
      </w:r>
    </w:p>
  </w:footnote>
  <w:footnote w:id="54">
    <w:p w14:paraId="2DB90A5D" w14:textId="7B554DDD"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D126C4">
        <w:rPr>
          <w:i/>
          <w:iCs/>
          <w:szCs w:val="18"/>
        </w:rPr>
        <w:t>Ibid.</w:t>
      </w:r>
      <w:r>
        <w:rPr>
          <w:szCs w:val="18"/>
        </w:rPr>
        <w:t xml:space="preserve"> </w:t>
      </w:r>
      <w:r w:rsidRPr="00C92E62">
        <w:rPr>
          <w:szCs w:val="18"/>
        </w:rPr>
        <w:t xml:space="preserve"> </w:t>
      </w:r>
    </w:p>
  </w:footnote>
  <w:footnote w:id="55">
    <w:p w14:paraId="2ECF5A51" w14:textId="3D3E0E0A"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i/>
          <w:iCs/>
          <w:szCs w:val="18"/>
        </w:rPr>
        <w:t xml:space="preserve">See, e.g., </w:t>
      </w:r>
      <w:r w:rsidRPr="00C92E62">
        <w:rPr>
          <w:szCs w:val="18"/>
        </w:rPr>
        <w:t>Report of the Special Rapporteur on the situation of human rights in Myanmar, Thomas H. Andrews</w:t>
      </w:r>
      <w:r>
        <w:rPr>
          <w:szCs w:val="18"/>
        </w:rPr>
        <w:t xml:space="preserve">, U.N. Doc. </w:t>
      </w:r>
      <w:r w:rsidRPr="00C92E62">
        <w:rPr>
          <w:szCs w:val="18"/>
        </w:rPr>
        <w:t>A/HRC/46/56,</w:t>
      </w:r>
      <w:r>
        <w:rPr>
          <w:szCs w:val="18"/>
        </w:rPr>
        <w:t xml:space="preserve"> 4</w:t>
      </w:r>
      <w:r w:rsidRPr="00C92E62">
        <w:rPr>
          <w:szCs w:val="18"/>
        </w:rPr>
        <w:t xml:space="preserve"> Mar</w:t>
      </w:r>
      <w:r>
        <w:rPr>
          <w:szCs w:val="18"/>
        </w:rPr>
        <w:t>ch</w:t>
      </w:r>
      <w:r w:rsidRPr="00C92E62">
        <w:rPr>
          <w:szCs w:val="18"/>
        </w:rPr>
        <w:t xml:space="preserve"> 2021,</w:t>
      </w:r>
      <w:r>
        <w:rPr>
          <w:szCs w:val="18"/>
        </w:rPr>
        <w:t xml:space="preserve"> </w:t>
      </w:r>
      <w:hyperlink r:id="rId15" w:history="1">
        <w:r w:rsidRPr="00C92E62">
          <w:rPr>
            <w:rStyle w:val="Hyperlink"/>
            <w:szCs w:val="18"/>
          </w:rPr>
          <w:t>https://www.ohchr.org/sites/default/files/HRBodies/HRC/RegularSessions/Session46/Documents/A_HRC_46_56.pdf</w:t>
        </w:r>
      </w:hyperlink>
      <w:r>
        <w:rPr>
          <w:szCs w:val="18"/>
        </w:rPr>
        <w:t>.</w:t>
      </w:r>
    </w:p>
  </w:footnote>
  <w:footnote w:id="56">
    <w:p w14:paraId="63C8A8AB" w14:textId="6FC72329" w:rsidR="00960709" w:rsidRPr="001906D3"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D126C4">
        <w:rPr>
          <w:i/>
          <w:iCs/>
          <w:szCs w:val="18"/>
        </w:rPr>
        <w:t>Ibid.</w:t>
      </w:r>
      <w:r>
        <w:rPr>
          <w:szCs w:val="18"/>
        </w:rPr>
        <w:t xml:space="preserve"> </w:t>
      </w:r>
    </w:p>
  </w:footnote>
  <w:footnote w:id="57">
    <w:p w14:paraId="23FBA0C2" w14:textId="2403E010"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B41280">
        <w:t>Statement from Myanmar military on state of emergency</w:t>
      </w:r>
      <w:r w:rsidRPr="00C92E62">
        <w:rPr>
          <w:i/>
          <w:iCs/>
          <w:szCs w:val="18"/>
        </w:rPr>
        <w:t>,</w:t>
      </w:r>
      <w:r>
        <w:rPr>
          <w:szCs w:val="18"/>
        </w:rPr>
        <w:t>”</w:t>
      </w:r>
      <w:r w:rsidRPr="00C92E62">
        <w:rPr>
          <w:i/>
          <w:iCs/>
          <w:szCs w:val="18"/>
        </w:rPr>
        <w:t xml:space="preserve"> </w:t>
      </w:r>
      <w:r>
        <w:rPr>
          <w:i/>
          <w:iCs/>
          <w:szCs w:val="18"/>
        </w:rPr>
        <w:t>Reuters</w:t>
      </w:r>
      <w:r>
        <w:rPr>
          <w:szCs w:val="18"/>
        </w:rPr>
        <w:t xml:space="preserve">, 31 </w:t>
      </w:r>
      <w:r w:rsidRPr="00C92E62">
        <w:rPr>
          <w:szCs w:val="18"/>
        </w:rPr>
        <w:t>Jan</w:t>
      </w:r>
      <w:r>
        <w:rPr>
          <w:szCs w:val="18"/>
        </w:rPr>
        <w:t xml:space="preserve">uary </w:t>
      </w:r>
      <w:r w:rsidRPr="00C92E62">
        <w:rPr>
          <w:szCs w:val="18"/>
        </w:rPr>
        <w:t xml:space="preserve">2021, </w:t>
      </w:r>
      <w:hyperlink r:id="rId16" w:history="1">
        <w:r w:rsidRPr="00C92E62">
          <w:rPr>
            <w:rStyle w:val="Hyperlink"/>
            <w:szCs w:val="18"/>
          </w:rPr>
          <w:t>https://www.reuters.com/article/myanmar-politics-military-statement-idUSKBN2A11A8</w:t>
        </w:r>
      </w:hyperlink>
      <w:r w:rsidRPr="00C92E62">
        <w:rPr>
          <w:szCs w:val="18"/>
        </w:rPr>
        <w:t xml:space="preserve">. </w:t>
      </w:r>
    </w:p>
  </w:footnote>
  <w:footnote w:id="58">
    <w:p w14:paraId="3B7743EA" w14:textId="6A032DBD" w:rsidR="00960709" w:rsidRPr="003124FF" w:rsidRDefault="00960709" w:rsidP="003124FF">
      <w:pPr>
        <w:pStyle w:val="FootnoteText"/>
      </w:pPr>
      <w:r>
        <w:rPr>
          <w:rStyle w:val="FootnoteReference"/>
        </w:rPr>
        <w:footnoteRef/>
      </w:r>
      <w:r>
        <w:t xml:space="preserve"> The ruling junta at the time, the State Peace and Development Council, claimed the constitution was passed with “</w:t>
      </w:r>
      <w:r w:rsidRPr="00E96F6E">
        <w:t>92.48 percent of the vote on a turnout of 98.1 percent</w:t>
      </w:r>
      <w:r>
        <w:t>”</w:t>
      </w:r>
      <w:r w:rsidRPr="00E96F6E">
        <w:t xml:space="preserve"> despite the carnage wrought by Cyclone Nargis</w:t>
      </w:r>
      <w:r>
        <w:t xml:space="preserve">.  </w:t>
      </w:r>
      <w:r>
        <w:rPr>
          <w:i/>
          <w:iCs/>
        </w:rPr>
        <w:t>See “</w:t>
      </w:r>
      <w:r w:rsidRPr="00BC0442">
        <w:t>Myanmar's charter sails through referendum</w:t>
      </w:r>
      <w:r>
        <w:t xml:space="preserve">,” </w:t>
      </w:r>
      <w:r w:rsidRPr="00D126C4">
        <w:rPr>
          <w:i/>
          <w:iCs/>
        </w:rPr>
        <w:t>Reuters</w:t>
      </w:r>
      <w:r>
        <w:t>, 26 May 2008,</w:t>
      </w:r>
      <w:r>
        <w:rPr>
          <w:i/>
          <w:iCs/>
        </w:rPr>
        <w:t xml:space="preserve"> </w:t>
      </w:r>
      <w:hyperlink r:id="rId17" w:history="1">
        <w:r w:rsidRPr="00BC0442">
          <w:rPr>
            <w:rStyle w:val="Hyperlink"/>
          </w:rPr>
          <w:t>https://www.reuters.com/article/us-myanmar-referendum/myanmars-charter-sails-through-referendum-idUSSP33290120080526</w:t>
        </w:r>
      </w:hyperlink>
      <w:r>
        <w:t xml:space="preserve">. The junta barred individual citizens and organizations from running public announcements encouraging voters to reject the draft constitution; under the ‘Referendum Law for the Approval of the Draft Constitution’ anybody who publicly criticized the referendum faced a fine and a three-year prison sentence; monitors reported that “the text of the constitution was not available in cities and towns where they were monitoring the referendum,” while copies may have been available for purchase in Yangon.  </w:t>
      </w:r>
      <w:r>
        <w:rPr>
          <w:i/>
          <w:iCs/>
        </w:rPr>
        <w:t>See</w:t>
      </w:r>
      <w:r w:rsidRPr="00B41280">
        <w:rPr>
          <w:i/>
        </w:rPr>
        <w:t>, e.g.,</w:t>
      </w:r>
      <w:r>
        <w:rPr>
          <w:i/>
          <w:iCs/>
        </w:rPr>
        <w:t xml:space="preserve"> </w:t>
      </w:r>
      <w:r>
        <w:t xml:space="preserve">The 88 Generation Students, “A Preliminary Report on the Referendum of May 10, 2008,” 20 May 2008, </w:t>
      </w:r>
      <w:hyperlink r:id="rId18" w:history="1">
        <w:r w:rsidRPr="004566AB">
          <w:rPr>
            <w:rStyle w:val="Hyperlink"/>
          </w:rPr>
          <w:t>https://anfrel.org/wp-content/uploads/2012/02/Preliminary-Report-on-the-Referendum-of-May-10-2008.pdf</w:t>
        </w:r>
      </w:hyperlink>
      <w:r>
        <w:t xml:space="preserve">.  </w:t>
      </w:r>
      <w:r>
        <w:rPr>
          <w:i/>
          <w:iCs/>
        </w:rPr>
        <w:t xml:space="preserve"> </w:t>
      </w:r>
      <w:r>
        <w:t xml:space="preserve"> </w:t>
      </w:r>
    </w:p>
  </w:footnote>
  <w:footnote w:id="59">
    <w:p w14:paraId="0752F6E4" w14:textId="537B7FE9"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i/>
          <w:iCs/>
          <w:szCs w:val="18"/>
        </w:rPr>
        <w:t>See, e.g.</w:t>
      </w:r>
      <w:r w:rsidRPr="00C92E62">
        <w:rPr>
          <w:szCs w:val="18"/>
        </w:rPr>
        <w:t xml:space="preserve">, </w:t>
      </w:r>
      <w:r>
        <w:rPr>
          <w:szCs w:val="18"/>
        </w:rPr>
        <w:t>“</w:t>
      </w:r>
      <w:r w:rsidRPr="00C92E62">
        <w:rPr>
          <w:szCs w:val="18"/>
        </w:rPr>
        <w:t>Myanmar’s Ousted President Told Army Officers He Would Rather Die Than Resign on Day of Coup</w:t>
      </w:r>
      <w:r>
        <w:rPr>
          <w:szCs w:val="18"/>
        </w:rPr>
        <w:t xml:space="preserve">,” </w:t>
      </w:r>
      <w:r w:rsidRPr="00C92E62">
        <w:rPr>
          <w:i/>
          <w:iCs/>
          <w:szCs w:val="18"/>
        </w:rPr>
        <w:t>The Irrawaddy</w:t>
      </w:r>
      <w:r w:rsidRPr="00C92E62">
        <w:rPr>
          <w:szCs w:val="18"/>
        </w:rPr>
        <w:t xml:space="preserve">, </w:t>
      </w:r>
      <w:r>
        <w:rPr>
          <w:szCs w:val="18"/>
        </w:rPr>
        <w:t xml:space="preserve">12 </w:t>
      </w:r>
      <w:r w:rsidRPr="00C92E62">
        <w:rPr>
          <w:szCs w:val="18"/>
        </w:rPr>
        <w:t>Oct</w:t>
      </w:r>
      <w:r>
        <w:rPr>
          <w:szCs w:val="18"/>
        </w:rPr>
        <w:t>ober</w:t>
      </w:r>
      <w:r w:rsidRPr="00C92E62">
        <w:rPr>
          <w:szCs w:val="18"/>
        </w:rPr>
        <w:t xml:space="preserve"> 2021, </w:t>
      </w:r>
      <w:hyperlink r:id="rId19" w:history="1">
        <w:r w:rsidRPr="00787454">
          <w:rPr>
            <w:rStyle w:val="Hyperlink"/>
            <w:szCs w:val="18"/>
          </w:rPr>
          <w:t>https://www.irrawaddy.com/news/burma/myanmars-ousted-president-told-army-officers-he-would-rather-die-than-resign-on-day-of-coup.html</w:t>
        </w:r>
      </w:hyperlink>
      <w:r>
        <w:rPr>
          <w:szCs w:val="18"/>
        </w:rPr>
        <w:t xml:space="preserve">. </w:t>
      </w:r>
    </w:p>
  </w:footnote>
  <w:footnote w:id="60">
    <w:p w14:paraId="14D63616" w14:textId="6F675DD5"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 xml:space="preserve">[State Administrative Council] Ministry of Foreign Affairs, </w:t>
      </w:r>
      <w:r w:rsidRPr="00C92E62">
        <w:rPr>
          <w:szCs w:val="18"/>
        </w:rPr>
        <w:t xml:space="preserve">Submission to the United Nations Credentials Committee and Member States of the United Nations, Briefing Paper: Representation of the Republic of the Union of Myanmar at the United Nations, October 2021, </w:t>
      </w:r>
      <w:hyperlink r:id="rId20" w:history="1">
        <w:r w:rsidRPr="00C92E62">
          <w:rPr>
            <w:rStyle w:val="Hyperlink"/>
            <w:szCs w:val="18"/>
          </w:rPr>
          <w:t>https://www.mofa.gov.mm/briefing-paper-representation-of-the-republic-of-the-union-of-myanmar-at-the-united-nations/</w:t>
        </w:r>
      </w:hyperlink>
      <w:r>
        <w:rPr>
          <w:rStyle w:val="Hyperlink"/>
          <w:szCs w:val="18"/>
        </w:rPr>
        <w:t>,</w:t>
      </w:r>
      <w:r w:rsidRPr="007B1B98">
        <w:rPr>
          <w:szCs w:val="18"/>
        </w:rPr>
        <w:t xml:space="preserve"> </w:t>
      </w:r>
      <w:r>
        <w:rPr>
          <w:szCs w:val="18"/>
        </w:rPr>
        <w:t>p.</w:t>
      </w:r>
      <w:r w:rsidRPr="00C92E62">
        <w:rPr>
          <w:szCs w:val="18"/>
        </w:rPr>
        <w:t xml:space="preserve"> 15. </w:t>
      </w:r>
    </w:p>
  </w:footnote>
  <w:footnote w:id="61">
    <w:p w14:paraId="78E5B8BD" w14:textId="23E90099"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D126C4">
        <w:rPr>
          <w:i/>
          <w:iCs/>
          <w:szCs w:val="18"/>
        </w:rPr>
        <w:t>Ibid.</w:t>
      </w:r>
      <w:r w:rsidRPr="00C92E62">
        <w:rPr>
          <w:szCs w:val="18"/>
        </w:rPr>
        <w:t xml:space="preserve"> </w:t>
      </w:r>
    </w:p>
  </w:footnote>
  <w:footnote w:id="62">
    <w:p w14:paraId="1FED2731" w14:textId="77777777" w:rsidR="00960709" w:rsidRPr="00C92E62" w:rsidRDefault="00960709" w:rsidP="00CC04F9">
      <w:pPr>
        <w:pStyle w:val="FootnoteText"/>
        <w:spacing w:line="240" w:lineRule="auto"/>
        <w:contextualSpacing/>
        <w:rPr>
          <w:i/>
          <w:iCs/>
          <w:szCs w:val="18"/>
        </w:rPr>
      </w:pPr>
      <w:r w:rsidRPr="00C92E62">
        <w:rPr>
          <w:rStyle w:val="FootnoteReference"/>
          <w:szCs w:val="18"/>
        </w:rPr>
        <w:footnoteRef/>
      </w:r>
      <w:r w:rsidRPr="00C92E62">
        <w:rPr>
          <w:szCs w:val="18"/>
        </w:rPr>
        <w:t xml:space="preserve"> </w:t>
      </w:r>
      <w:r w:rsidRPr="00C92E62">
        <w:rPr>
          <w:i/>
          <w:iCs/>
          <w:szCs w:val="18"/>
        </w:rPr>
        <w:t xml:space="preserve">Ibid. </w:t>
      </w:r>
    </w:p>
  </w:footnote>
  <w:footnote w:id="63">
    <w:p w14:paraId="68055871" w14:textId="3CC8B810"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C92E62">
        <w:rPr>
          <w:szCs w:val="18"/>
        </w:rPr>
        <w:t>A</w:t>
      </w:r>
      <w:r>
        <w:rPr>
          <w:szCs w:val="18"/>
        </w:rPr>
        <w:t>nnouncement to Public: Office of the Commander-in-chief issued announcement</w:t>
      </w:r>
      <w:r w:rsidRPr="00C92E62">
        <w:rPr>
          <w:szCs w:val="18"/>
        </w:rPr>
        <w:t>,</w:t>
      </w:r>
      <w:r>
        <w:rPr>
          <w:szCs w:val="18"/>
        </w:rPr>
        <w:t>”</w:t>
      </w:r>
      <w:r w:rsidRPr="00C92E62">
        <w:rPr>
          <w:szCs w:val="18"/>
        </w:rPr>
        <w:t xml:space="preserve"> </w:t>
      </w:r>
      <w:r w:rsidRPr="00D126C4">
        <w:rPr>
          <w:i/>
          <w:iCs/>
          <w:szCs w:val="18"/>
        </w:rPr>
        <w:t>Myanmar iTV</w:t>
      </w:r>
      <w:r w:rsidRPr="00C92E62">
        <w:rPr>
          <w:szCs w:val="18"/>
        </w:rPr>
        <w:t>, 3 Feb</w:t>
      </w:r>
      <w:r>
        <w:rPr>
          <w:szCs w:val="18"/>
        </w:rPr>
        <w:t>ruary</w:t>
      </w:r>
      <w:r w:rsidRPr="00C92E62">
        <w:rPr>
          <w:szCs w:val="18"/>
        </w:rPr>
        <w:t xml:space="preserve"> 2021, </w:t>
      </w:r>
      <w:hyperlink r:id="rId21" w:history="1">
        <w:r w:rsidRPr="002A3567">
          <w:rPr>
            <w:rStyle w:val="Hyperlink"/>
            <w:szCs w:val="18"/>
          </w:rPr>
          <w:t>https://www.myanmaritv.com/news/announcement-public-office-commander-chief-defence-services-issued-announcement</w:t>
        </w:r>
      </w:hyperlink>
      <w:r w:rsidRPr="00C92E62">
        <w:rPr>
          <w:szCs w:val="18"/>
        </w:rPr>
        <w:t>.</w:t>
      </w:r>
      <w:r>
        <w:rPr>
          <w:szCs w:val="18"/>
        </w:rPr>
        <w:t xml:space="preserve"> </w:t>
      </w:r>
      <w:r w:rsidRPr="00C92E62">
        <w:rPr>
          <w:szCs w:val="18"/>
        </w:rPr>
        <w:t xml:space="preserve"> </w:t>
      </w:r>
    </w:p>
  </w:footnote>
  <w:footnote w:id="64">
    <w:p w14:paraId="5ADF37BA" w14:textId="58F46234" w:rsidR="00960709" w:rsidRPr="002971D1" w:rsidRDefault="00960709" w:rsidP="00653467">
      <w:pPr>
        <w:pStyle w:val="FootnoteText"/>
        <w:rPr>
          <w:lang w:val="en-US"/>
        </w:rPr>
      </w:pPr>
      <w:r>
        <w:rPr>
          <w:rStyle w:val="FootnoteReference"/>
        </w:rPr>
        <w:footnoteRef/>
      </w:r>
      <w:r>
        <w:t xml:space="preserve"> Announcement of Union Election Commission to Voters, 28 January 2021, in </w:t>
      </w:r>
      <w:r>
        <w:rPr>
          <w:i/>
          <w:iCs/>
        </w:rPr>
        <w:t>Global New Light of Myanmar</w:t>
      </w:r>
      <w:r>
        <w:t xml:space="preserve">, 29 January 2021, </w:t>
      </w:r>
      <w:hyperlink r:id="rId22" w:history="1">
        <w:r w:rsidRPr="004566AB">
          <w:rPr>
            <w:rStyle w:val="Hyperlink"/>
          </w:rPr>
          <w:t>https://www.burmalibrary.org/sites/burmalibrary.org/files/obl/GNLM2021-01-29-red.pdf</w:t>
        </w:r>
      </w:hyperlink>
      <w:r>
        <w:rPr>
          <w:rStyle w:val="Hyperlink"/>
        </w:rPr>
        <w:t xml:space="preserve">, </w:t>
      </w:r>
      <w:r>
        <w:t xml:space="preserve">p. 2. </w:t>
      </w:r>
    </w:p>
  </w:footnote>
  <w:footnote w:id="65">
    <w:p w14:paraId="301ED87E" w14:textId="6501B4AE"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Pyidaungsu Hluttaw Office Announcement (1/2021), 12 January 2021, in </w:t>
      </w:r>
      <w:r w:rsidRPr="002971D1">
        <w:rPr>
          <w:i/>
          <w:iCs/>
          <w:szCs w:val="18"/>
        </w:rPr>
        <w:t>Global New Light of Myanmar</w:t>
      </w:r>
      <w:r w:rsidRPr="00C92E62">
        <w:rPr>
          <w:szCs w:val="18"/>
        </w:rPr>
        <w:t xml:space="preserve">, </w:t>
      </w:r>
      <w:r>
        <w:rPr>
          <w:szCs w:val="18"/>
        </w:rPr>
        <w:t xml:space="preserve">13 January 2021, </w:t>
      </w:r>
      <w:hyperlink r:id="rId23" w:history="1">
        <w:r w:rsidRPr="00A75702">
          <w:rPr>
            <w:rStyle w:val="Hyperlink"/>
            <w:szCs w:val="18"/>
          </w:rPr>
          <w:t>https://www.burmalibrary.org/sites/burmalibrary.org/files/obl/GNLM2021-01-13-red.pdf</w:t>
        </w:r>
      </w:hyperlink>
      <w:r>
        <w:rPr>
          <w:szCs w:val="18"/>
        </w:rPr>
        <w:t>, p. 2</w:t>
      </w:r>
      <w:r w:rsidRPr="00C92E62">
        <w:rPr>
          <w:szCs w:val="18"/>
        </w:rPr>
        <w:t xml:space="preserve">. </w:t>
      </w:r>
    </w:p>
  </w:footnote>
  <w:footnote w:id="66">
    <w:p w14:paraId="2A6433C4" w14:textId="0D7D6728" w:rsidR="00960709" w:rsidRPr="00C92E62" w:rsidRDefault="00960709" w:rsidP="00B41280">
      <w:pPr>
        <w:pStyle w:val="FootnoteText"/>
        <w:contextualSpacing/>
        <w:rPr>
          <w:szCs w:val="18"/>
        </w:rPr>
      </w:pPr>
      <w:r w:rsidRPr="00C92E62">
        <w:rPr>
          <w:rStyle w:val="FootnoteReference"/>
          <w:szCs w:val="18"/>
        </w:rPr>
        <w:footnoteRef/>
      </w:r>
      <w:r w:rsidRPr="00C92E62">
        <w:rPr>
          <w:szCs w:val="18"/>
        </w:rPr>
        <w:t xml:space="preserve"> </w:t>
      </w:r>
      <w:r w:rsidRPr="00587433">
        <w:rPr>
          <w:szCs w:val="18"/>
        </w:rPr>
        <w:t>Report of the Special Rapporteur on the situation of human</w:t>
      </w:r>
      <w:r>
        <w:rPr>
          <w:szCs w:val="18"/>
        </w:rPr>
        <w:t xml:space="preserve"> </w:t>
      </w:r>
      <w:r w:rsidRPr="00587433">
        <w:rPr>
          <w:szCs w:val="18"/>
        </w:rPr>
        <w:t>rights in Myanmar</w:t>
      </w:r>
      <w:r>
        <w:rPr>
          <w:szCs w:val="18"/>
        </w:rPr>
        <w:t xml:space="preserve">, Thomas H. Andrews, U.N. Doc. </w:t>
      </w:r>
      <w:r w:rsidRPr="00C92E62">
        <w:rPr>
          <w:szCs w:val="18"/>
        </w:rPr>
        <w:t xml:space="preserve">A/75/335, </w:t>
      </w:r>
      <w:r>
        <w:rPr>
          <w:szCs w:val="18"/>
        </w:rPr>
        <w:t>1 September 2020.</w:t>
      </w:r>
    </w:p>
  </w:footnote>
  <w:footnote w:id="67">
    <w:p w14:paraId="61229F72" w14:textId="379964AC"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Announcement on annulment of Nov 8 Multiparty General Election results, </w:t>
      </w:r>
      <w:r>
        <w:rPr>
          <w:szCs w:val="18"/>
        </w:rPr>
        <w:t xml:space="preserve">26 July 2021, in </w:t>
      </w:r>
      <w:r>
        <w:rPr>
          <w:i/>
          <w:iCs/>
          <w:szCs w:val="18"/>
        </w:rPr>
        <w:t>Global New Light of Myanmar,</w:t>
      </w:r>
      <w:r w:rsidRPr="00C92E62">
        <w:rPr>
          <w:szCs w:val="18"/>
        </w:rPr>
        <w:t xml:space="preserve"> </w:t>
      </w:r>
      <w:r>
        <w:rPr>
          <w:szCs w:val="18"/>
        </w:rPr>
        <w:t xml:space="preserve">27 </w:t>
      </w:r>
      <w:r w:rsidRPr="00C92E62">
        <w:rPr>
          <w:szCs w:val="18"/>
        </w:rPr>
        <w:t>Jul</w:t>
      </w:r>
      <w:r>
        <w:rPr>
          <w:szCs w:val="18"/>
        </w:rPr>
        <w:t>y</w:t>
      </w:r>
      <w:r w:rsidRPr="00C92E62">
        <w:rPr>
          <w:szCs w:val="18"/>
        </w:rPr>
        <w:t xml:space="preserve"> 2021, </w:t>
      </w:r>
      <w:hyperlink r:id="rId24" w:history="1">
        <w:r w:rsidRPr="00C92E62">
          <w:rPr>
            <w:rStyle w:val="Hyperlink"/>
            <w:szCs w:val="18"/>
          </w:rPr>
          <w:t>https://www.burmalibrary.org/sites/burmalibrary.org/files/obl/GNLM2021-07-27-red.pdf</w:t>
        </w:r>
      </w:hyperlink>
      <w:r>
        <w:rPr>
          <w:szCs w:val="18"/>
        </w:rPr>
        <w:t>, p. 6</w:t>
      </w:r>
      <w:r w:rsidRPr="00C92E62">
        <w:rPr>
          <w:szCs w:val="18"/>
        </w:rPr>
        <w:t xml:space="preserve">. </w:t>
      </w:r>
    </w:p>
  </w:footnote>
  <w:footnote w:id="68">
    <w:p w14:paraId="084BCFEE" w14:textId="3BCB1ACA"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Announcement of Union Election Commission to Voters, </w:t>
      </w:r>
      <w:r>
        <w:rPr>
          <w:szCs w:val="18"/>
        </w:rPr>
        <w:t xml:space="preserve">28 January 2021, in </w:t>
      </w:r>
      <w:r w:rsidRPr="00C92E62">
        <w:rPr>
          <w:i/>
          <w:iCs/>
          <w:szCs w:val="18"/>
        </w:rPr>
        <w:t>G</w:t>
      </w:r>
      <w:r>
        <w:rPr>
          <w:i/>
          <w:iCs/>
          <w:szCs w:val="18"/>
        </w:rPr>
        <w:t>l</w:t>
      </w:r>
      <w:r w:rsidRPr="00C92E62">
        <w:rPr>
          <w:i/>
          <w:iCs/>
          <w:szCs w:val="18"/>
        </w:rPr>
        <w:t>obal New Light of Myanmar</w:t>
      </w:r>
      <w:r w:rsidRPr="00C92E62">
        <w:rPr>
          <w:szCs w:val="18"/>
        </w:rPr>
        <w:t xml:space="preserve">, </w:t>
      </w:r>
      <w:r>
        <w:rPr>
          <w:szCs w:val="18"/>
        </w:rPr>
        <w:t xml:space="preserve">29 </w:t>
      </w:r>
      <w:r w:rsidRPr="00C92E62">
        <w:rPr>
          <w:szCs w:val="18"/>
        </w:rPr>
        <w:t>Jan</w:t>
      </w:r>
      <w:r>
        <w:rPr>
          <w:szCs w:val="18"/>
        </w:rPr>
        <w:t>uary</w:t>
      </w:r>
      <w:r w:rsidRPr="00C92E62">
        <w:rPr>
          <w:szCs w:val="18"/>
        </w:rPr>
        <w:t xml:space="preserve"> 2021, </w:t>
      </w:r>
      <w:hyperlink r:id="rId25" w:history="1">
        <w:r w:rsidRPr="00C92E62">
          <w:rPr>
            <w:rStyle w:val="Hyperlink"/>
            <w:szCs w:val="18"/>
          </w:rPr>
          <w:t>https://www.burmalibrary.org/sites/burmalibrary.org/files/obl/GNLM2021-01-29-red.pdf</w:t>
        </w:r>
      </w:hyperlink>
      <w:r>
        <w:rPr>
          <w:szCs w:val="18"/>
        </w:rPr>
        <w:t>, p. 1</w:t>
      </w:r>
      <w:r w:rsidRPr="00C92E62">
        <w:rPr>
          <w:szCs w:val="18"/>
        </w:rPr>
        <w:t xml:space="preserve">. </w:t>
      </w:r>
    </w:p>
  </w:footnote>
  <w:footnote w:id="69">
    <w:p w14:paraId="5F748612" w14:textId="76EA05B1"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C92E62">
        <w:rPr>
          <w:szCs w:val="18"/>
        </w:rPr>
        <w:t>Myanmar Races to Fix Outdated, Erroneous Voter Lists Ahead of November Poll</w:t>
      </w:r>
      <w:r>
        <w:rPr>
          <w:szCs w:val="18"/>
        </w:rPr>
        <w:t xml:space="preserve">,” </w:t>
      </w:r>
      <w:r w:rsidRPr="00D126C4">
        <w:rPr>
          <w:i/>
          <w:iCs/>
          <w:szCs w:val="18"/>
        </w:rPr>
        <w:t>Radio Free Asia</w:t>
      </w:r>
      <w:r>
        <w:rPr>
          <w:szCs w:val="18"/>
        </w:rPr>
        <w:t xml:space="preserve">, 7 </w:t>
      </w:r>
      <w:r w:rsidRPr="00C92E62">
        <w:rPr>
          <w:szCs w:val="18"/>
        </w:rPr>
        <w:t>Aug</w:t>
      </w:r>
      <w:r>
        <w:rPr>
          <w:szCs w:val="18"/>
        </w:rPr>
        <w:t xml:space="preserve">ust </w:t>
      </w:r>
      <w:r w:rsidRPr="00C92E62">
        <w:rPr>
          <w:szCs w:val="18"/>
        </w:rPr>
        <w:t xml:space="preserve">2020, </w:t>
      </w:r>
      <w:hyperlink r:id="rId26" w:history="1">
        <w:r w:rsidRPr="00C92E62">
          <w:rPr>
            <w:rStyle w:val="Hyperlink"/>
            <w:szCs w:val="18"/>
          </w:rPr>
          <w:t>https://www.rfa.org/english/news/myanmar/voter-lists-08072020183039.html</w:t>
        </w:r>
      </w:hyperlink>
      <w:r w:rsidRPr="00C92E62">
        <w:rPr>
          <w:szCs w:val="18"/>
        </w:rPr>
        <w:t xml:space="preserve">. </w:t>
      </w:r>
    </w:p>
  </w:footnote>
  <w:footnote w:id="70">
    <w:p w14:paraId="14484B9D" w14:textId="36145F6B"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The Carter Center, “</w:t>
      </w:r>
      <w:r w:rsidRPr="00C92E62">
        <w:rPr>
          <w:szCs w:val="18"/>
        </w:rPr>
        <w:t>Carter Center Interim Statement on Myanmar General Elections</w:t>
      </w:r>
      <w:r>
        <w:rPr>
          <w:szCs w:val="18"/>
        </w:rPr>
        <w:t>,”</w:t>
      </w:r>
      <w:r w:rsidRPr="00C92E62">
        <w:rPr>
          <w:szCs w:val="18"/>
        </w:rPr>
        <w:t xml:space="preserve"> </w:t>
      </w:r>
      <w:r>
        <w:rPr>
          <w:szCs w:val="18"/>
        </w:rPr>
        <w:t xml:space="preserve">13 </w:t>
      </w:r>
      <w:r w:rsidRPr="00C92E62">
        <w:rPr>
          <w:szCs w:val="18"/>
        </w:rPr>
        <w:t>Oct</w:t>
      </w:r>
      <w:r>
        <w:rPr>
          <w:szCs w:val="18"/>
        </w:rPr>
        <w:t>ober</w:t>
      </w:r>
      <w:r w:rsidRPr="00C92E62">
        <w:rPr>
          <w:szCs w:val="18"/>
        </w:rPr>
        <w:t xml:space="preserve"> 2020, </w:t>
      </w:r>
      <w:hyperlink r:id="rId27" w:history="1">
        <w:r w:rsidRPr="00C92E62">
          <w:rPr>
            <w:rStyle w:val="Hyperlink"/>
            <w:szCs w:val="18"/>
          </w:rPr>
          <w:t>https://www.cartercenter.org/news/pr/2020/myanmar-2020-preelection-statement.pdf</w:t>
        </w:r>
      </w:hyperlink>
      <w:r>
        <w:rPr>
          <w:szCs w:val="18"/>
        </w:rPr>
        <w:t xml:space="preserve">, </w:t>
      </w:r>
      <w:r w:rsidRPr="00C92E62">
        <w:rPr>
          <w:szCs w:val="18"/>
        </w:rPr>
        <w:t xml:space="preserve">p. 9. </w:t>
      </w:r>
    </w:p>
  </w:footnote>
  <w:footnote w:id="71">
    <w:p w14:paraId="34898F2B" w14:textId="7040AF61"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Announcement of Union Election Commission to Voters, </w:t>
      </w:r>
      <w:r>
        <w:rPr>
          <w:szCs w:val="18"/>
        </w:rPr>
        <w:t xml:space="preserve">28 </w:t>
      </w:r>
      <w:r w:rsidRPr="00C92E62">
        <w:rPr>
          <w:szCs w:val="18"/>
        </w:rPr>
        <w:t>Jan</w:t>
      </w:r>
      <w:r>
        <w:rPr>
          <w:szCs w:val="18"/>
        </w:rPr>
        <w:t xml:space="preserve">uary </w:t>
      </w:r>
      <w:r w:rsidRPr="00C92E62">
        <w:rPr>
          <w:szCs w:val="18"/>
        </w:rPr>
        <w:t xml:space="preserve">2021, </w:t>
      </w:r>
      <w:r>
        <w:rPr>
          <w:szCs w:val="18"/>
        </w:rPr>
        <w:t xml:space="preserve">in </w:t>
      </w:r>
      <w:r w:rsidRPr="00C92E62">
        <w:rPr>
          <w:i/>
          <w:iCs/>
          <w:szCs w:val="18"/>
        </w:rPr>
        <w:t>G</w:t>
      </w:r>
      <w:r>
        <w:rPr>
          <w:i/>
          <w:iCs/>
          <w:szCs w:val="18"/>
        </w:rPr>
        <w:t>l</w:t>
      </w:r>
      <w:r w:rsidRPr="00C92E62">
        <w:rPr>
          <w:i/>
          <w:iCs/>
          <w:szCs w:val="18"/>
        </w:rPr>
        <w:t>obal New Light of Myanmar</w:t>
      </w:r>
      <w:r w:rsidRPr="00C92E62">
        <w:rPr>
          <w:szCs w:val="18"/>
        </w:rPr>
        <w:t>,</w:t>
      </w:r>
      <w:r>
        <w:rPr>
          <w:szCs w:val="18"/>
        </w:rPr>
        <w:t xml:space="preserve"> 29 January 2021,</w:t>
      </w:r>
      <w:r w:rsidRPr="00C92E62">
        <w:rPr>
          <w:szCs w:val="18"/>
        </w:rPr>
        <w:t xml:space="preserve"> </w:t>
      </w:r>
      <w:hyperlink r:id="rId28" w:history="1">
        <w:r w:rsidRPr="00C92E62">
          <w:rPr>
            <w:rStyle w:val="Hyperlink"/>
            <w:szCs w:val="18"/>
          </w:rPr>
          <w:t>https://www.burmalibrary.org/sites/burmalibrary.org/files/obl/GNLM2021-01-29-red.pdf</w:t>
        </w:r>
      </w:hyperlink>
      <w:r>
        <w:rPr>
          <w:szCs w:val="18"/>
        </w:rPr>
        <w:t xml:space="preserve">, </w:t>
      </w:r>
      <w:r w:rsidRPr="00C92E62">
        <w:rPr>
          <w:szCs w:val="18"/>
        </w:rPr>
        <w:t xml:space="preserve">p. </w:t>
      </w:r>
      <w:r>
        <w:rPr>
          <w:szCs w:val="18"/>
        </w:rPr>
        <w:t>1</w:t>
      </w:r>
      <w:r w:rsidRPr="00C92E62">
        <w:rPr>
          <w:szCs w:val="18"/>
        </w:rPr>
        <w:t xml:space="preserve">. </w:t>
      </w:r>
    </w:p>
  </w:footnote>
  <w:footnote w:id="72">
    <w:p w14:paraId="1C4622E4" w14:textId="34B48BB8"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The Carter Center, “</w:t>
      </w:r>
      <w:r w:rsidRPr="00C92E62">
        <w:rPr>
          <w:szCs w:val="18"/>
        </w:rPr>
        <w:t>Election Observation Mission Preliminary Statement,</w:t>
      </w:r>
      <w:r>
        <w:rPr>
          <w:szCs w:val="18"/>
        </w:rPr>
        <w:t>”</w:t>
      </w:r>
      <w:r w:rsidRPr="00C92E62">
        <w:rPr>
          <w:szCs w:val="18"/>
        </w:rPr>
        <w:t xml:space="preserve"> </w:t>
      </w:r>
      <w:r>
        <w:rPr>
          <w:szCs w:val="18"/>
        </w:rPr>
        <w:t xml:space="preserve">10 </w:t>
      </w:r>
      <w:r w:rsidRPr="00C92E62">
        <w:rPr>
          <w:szCs w:val="18"/>
        </w:rPr>
        <w:t>Nov</w:t>
      </w:r>
      <w:r>
        <w:rPr>
          <w:szCs w:val="18"/>
        </w:rPr>
        <w:t>ember</w:t>
      </w:r>
      <w:r w:rsidRPr="00C92E62">
        <w:rPr>
          <w:szCs w:val="18"/>
        </w:rPr>
        <w:t xml:space="preserve"> 2020, </w:t>
      </w:r>
      <w:hyperlink r:id="rId29" w:history="1">
        <w:r w:rsidRPr="00C92E62">
          <w:rPr>
            <w:rStyle w:val="Hyperlink"/>
            <w:szCs w:val="18"/>
          </w:rPr>
          <w:t>https://www.cartercenter.org/resources/pdfs/news/peace_publications/election_reports/myanmar-preliminary-statement-112020.pdf</w:t>
        </w:r>
      </w:hyperlink>
      <w:r w:rsidRPr="00C92E62">
        <w:rPr>
          <w:szCs w:val="18"/>
        </w:rPr>
        <w:t>.</w:t>
      </w:r>
    </w:p>
  </w:footnote>
  <w:footnote w:id="73">
    <w:p w14:paraId="47EA7DC2" w14:textId="0A7AFAE5"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D126C4">
        <w:rPr>
          <w:i/>
          <w:iCs/>
          <w:szCs w:val="18"/>
        </w:rPr>
        <w:t>Ibid.</w:t>
      </w:r>
      <w:r w:rsidRPr="00C92E62">
        <w:rPr>
          <w:szCs w:val="18"/>
        </w:rPr>
        <w:t xml:space="preserve"> </w:t>
      </w:r>
    </w:p>
  </w:footnote>
  <w:footnote w:id="74">
    <w:p w14:paraId="09E7594A" w14:textId="01011118"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D126C4">
        <w:rPr>
          <w:i/>
          <w:iCs/>
          <w:szCs w:val="18"/>
        </w:rPr>
        <w:t>Ibid.</w:t>
      </w:r>
      <w:r w:rsidRPr="00C92E62">
        <w:rPr>
          <w:szCs w:val="18"/>
        </w:rPr>
        <w:t xml:space="preserve"> </w:t>
      </w:r>
    </w:p>
  </w:footnote>
  <w:footnote w:id="75">
    <w:p w14:paraId="0B592F3F" w14:textId="7C2EE410"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Asia Network for Free Elections, </w:t>
      </w:r>
      <w:r>
        <w:rPr>
          <w:szCs w:val="18"/>
        </w:rPr>
        <w:t xml:space="preserve">“The </w:t>
      </w:r>
      <w:r w:rsidRPr="00C92E62">
        <w:rPr>
          <w:szCs w:val="18"/>
        </w:rPr>
        <w:t>2020 Myanmar General Elections</w:t>
      </w:r>
      <w:r>
        <w:rPr>
          <w:szCs w:val="18"/>
        </w:rPr>
        <w:t>: Democracy Under Attack:</w:t>
      </w:r>
      <w:r w:rsidRPr="00C92E62">
        <w:rPr>
          <w:szCs w:val="18"/>
        </w:rPr>
        <w:t xml:space="preserve"> ANFREL International Election Observation Mission Report,</w:t>
      </w:r>
      <w:r>
        <w:rPr>
          <w:szCs w:val="18"/>
        </w:rPr>
        <w:t>”</w:t>
      </w:r>
      <w:r w:rsidRPr="00C92E62">
        <w:rPr>
          <w:szCs w:val="18"/>
        </w:rPr>
        <w:t xml:space="preserve"> </w:t>
      </w:r>
      <w:r>
        <w:rPr>
          <w:szCs w:val="18"/>
        </w:rPr>
        <w:t xml:space="preserve">10 </w:t>
      </w:r>
      <w:r w:rsidRPr="00C92E62">
        <w:rPr>
          <w:szCs w:val="18"/>
        </w:rPr>
        <w:t>May</w:t>
      </w:r>
      <w:r>
        <w:rPr>
          <w:szCs w:val="18"/>
        </w:rPr>
        <w:t xml:space="preserve"> </w:t>
      </w:r>
      <w:r w:rsidRPr="00C92E62">
        <w:rPr>
          <w:szCs w:val="18"/>
        </w:rPr>
        <w:t>2021</w:t>
      </w:r>
      <w:r>
        <w:rPr>
          <w:szCs w:val="18"/>
        </w:rPr>
        <w:t>,</w:t>
      </w:r>
      <w:r w:rsidRPr="00C92E62">
        <w:rPr>
          <w:szCs w:val="18"/>
        </w:rPr>
        <w:t xml:space="preserve"> </w:t>
      </w:r>
      <w:hyperlink r:id="rId30" w:history="1">
        <w:r w:rsidRPr="00C92E62">
          <w:rPr>
            <w:rStyle w:val="Hyperlink"/>
            <w:szCs w:val="18"/>
          </w:rPr>
          <w:t>https://anfrel.org/wp-content/uploads/2021/05/ANFREL_Democracy-Under-Attack-F.pdf</w:t>
        </w:r>
      </w:hyperlink>
      <w:r w:rsidRPr="00C92E62">
        <w:rPr>
          <w:szCs w:val="18"/>
        </w:rPr>
        <w:t xml:space="preserve">. </w:t>
      </w:r>
    </w:p>
  </w:footnote>
  <w:footnote w:id="76">
    <w:p w14:paraId="777642AC" w14:textId="2DF03572" w:rsidR="00960709" w:rsidRPr="00C92E62" w:rsidRDefault="00960709" w:rsidP="00CC04F9">
      <w:pPr>
        <w:pStyle w:val="FootnoteText"/>
        <w:spacing w:line="240" w:lineRule="auto"/>
        <w:contextualSpacing/>
        <w:rPr>
          <w:i/>
          <w:iCs/>
          <w:szCs w:val="18"/>
        </w:rPr>
      </w:pPr>
      <w:r w:rsidRPr="00C92E62">
        <w:rPr>
          <w:rStyle w:val="FootnoteReference"/>
          <w:szCs w:val="18"/>
        </w:rPr>
        <w:footnoteRef/>
      </w:r>
      <w:r w:rsidRPr="00C92E62">
        <w:rPr>
          <w:szCs w:val="18"/>
        </w:rPr>
        <w:t xml:space="preserve">  </w:t>
      </w:r>
      <w:r w:rsidRPr="00C92E62">
        <w:rPr>
          <w:i/>
          <w:iCs/>
          <w:szCs w:val="18"/>
        </w:rPr>
        <w:t>I</w:t>
      </w:r>
      <w:r>
        <w:rPr>
          <w:i/>
          <w:iCs/>
          <w:szCs w:val="18"/>
        </w:rPr>
        <w:t>bi</w:t>
      </w:r>
      <w:r w:rsidRPr="00C92E62">
        <w:rPr>
          <w:i/>
          <w:iCs/>
          <w:szCs w:val="18"/>
        </w:rPr>
        <w:t>d.</w:t>
      </w:r>
    </w:p>
  </w:footnote>
  <w:footnote w:id="77">
    <w:p w14:paraId="0EE8C8EF" w14:textId="77777777" w:rsidR="00960709" w:rsidRPr="00B71DBE"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B71DBE">
        <w:rPr>
          <w:szCs w:val="18"/>
        </w:rPr>
        <w:t xml:space="preserve">International IDEA, Voter Turnout Database, Country: Myanmar, </w:t>
      </w:r>
      <w:hyperlink r:id="rId31" w:history="1">
        <w:r w:rsidRPr="00B71DBE">
          <w:rPr>
            <w:rStyle w:val="Hyperlink"/>
            <w:szCs w:val="18"/>
          </w:rPr>
          <w:t>https://www.idea.int/data-tools/country-view/209/40</w:t>
        </w:r>
      </w:hyperlink>
      <w:r w:rsidRPr="00B71DBE">
        <w:rPr>
          <w:szCs w:val="18"/>
        </w:rPr>
        <w:t xml:space="preserve">. </w:t>
      </w:r>
    </w:p>
  </w:footnote>
  <w:footnote w:id="78">
    <w:p w14:paraId="721021FD" w14:textId="5881926D" w:rsidR="00960709" w:rsidRPr="00B71DBE" w:rsidRDefault="00960709" w:rsidP="00CC04F9">
      <w:pPr>
        <w:pStyle w:val="FootnoteText"/>
        <w:spacing w:line="240" w:lineRule="auto"/>
        <w:contextualSpacing/>
        <w:rPr>
          <w:szCs w:val="18"/>
        </w:rPr>
      </w:pPr>
      <w:r w:rsidRPr="00B71DBE">
        <w:rPr>
          <w:rStyle w:val="FootnoteReference"/>
          <w:szCs w:val="18"/>
        </w:rPr>
        <w:footnoteRef/>
      </w:r>
      <w:r w:rsidRPr="00B71DBE">
        <w:rPr>
          <w:szCs w:val="18"/>
        </w:rPr>
        <w:t xml:space="preserve"> </w:t>
      </w:r>
      <w:r>
        <w:rPr>
          <w:szCs w:val="18"/>
        </w:rPr>
        <w:t>“</w:t>
      </w:r>
      <w:r w:rsidRPr="00B71DBE">
        <w:rPr>
          <w:szCs w:val="18"/>
        </w:rPr>
        <w:t>Announcement to Public: Office of the Commander-in-Chief of Defense Services,</w:t>
      </w:r>
      <w:r>
        <w:rPr>
          <w:szCs w:val="18"/>
        </w:rPr>
        <w:t>”</w:t>
      </w:r>
      <w:r w:rsidRPr="00B71DBE">
        <w:rPr>
          <w:szCs w:val="18"/>
        </w:rPr>
        <w:t xml:space="preserve"> </w:t>
      </w:r>
      <w:r w:rsidRPr="00D126C4">
        <w:rPr>
          <w:i/>
          <w:iCs/>
          <w:szCs w:val="18"/>
        </w:rPr>
        <w:t>Myanmar iTV</w:t>
      </w:r>
      <w:r w:rsidRPr="00DC60F5">
        <w:rPr>
          <w:szCs w:val="18"/>
        </w:rPr>
        <w:t xml:space="preserve">, </w:t>
      </w:r>
      <w:r w:rsidRPr="00B71DBE">
        <w:rPr>
          <w:szCs w:val="18"/>
        </w:rPr>
        <w:t>3 Feb</w:t>
      </w:r>
      <w:r>
        <w:rPr>
          <w:szCs w:val="18"/>
        </w:rPr>
        <w:t>ruary</w:t>
      </w:r>
      <w:r w:rsidRPr="00B71DBE">
        <w:rPr>
          <w:szCs w:val="18"/>
        </w:rPr>
        <w:t xml:space="preserve"> 2021, </w:t>
      </w:r>
      <w:hyperlink r:id="rId32" w:history="1">
        <w:r w:rsidRPr="002A3567">
          <w:rPr>
            <w:rStyle w:val="Hyperlink"/>
            <w:szCs w:val="18"/>
          </w:rPr>
          <w:t>https://www.myanmaritv.com/news/announcement-public-office-commander-chief-defence-services-issued-announcement</w:t>
        </w:r>
      </w:hyperlink>
      <w:r w:rsidRPr="00B71DBE">
        <w:rPr>
          <w:szCs w:val="18"/>
        </w:rPr>
        <w:t xml:space="preserve">. </w:t>
      </w:r>
    </w:p>
  </w:footnote>
  <w:footnote w:id="79">
    <w:p w14:paraId="532A39EF" w14:textId="10AD6A61" w:rsidR="00960709" w:rsidRPr="00C92E62" w:rsidRDefault="00960709" w:rsidP="00BA3F11">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 xml:space="preserve">7,800 protests according to </w:t>
      </w:r>
      <w:r w:rsidRPr="00C92E62">
        <w:rPr>
          <w:szCs w:val="18"/>
        </w:rPr>
        <w:t>ACLED Data</w:t>
      </w:r>
      <w:r>
        <w:rPr>
          <w:szCs w:val="18"/>
        </w:rPr>
        <w:t>,</w:t>
      </w:r>
      <w:r w:rsidRPr="00C92E62">
        <w:rPr>
          <w:szCs w:val="18"/>
        </w:rPr>
        <w:t xml:space="preserve"> </w:t>
      </w:r>
      <w:hyperlink r:id="rId33" w:history="1">
        <w:r w:rsidRPr="002A3567">
          <w:rPr>
            <w:rStyle w:val="Hyperlink"/>
            <w:szCs w:val="18"/>
          </w:rPr>
          <w:t>https://acleddata.com/data-export-tool/</w:t>
        </w:r>
      </w:hyperlink>
      <w:r>
        <w:rPr>
          <w:szCs w:val="18"/>
        </w:rPr>
        <w:t xml:space="preserve"> (a</w:t>
      </w:r>
      <w:r w:rsidRPr="00C92E62">
        <w:rPr>
          <w:szCs w:val="18"/>
        </w:rPr>
        <w:t xml:space="preserve">ccessed </w:t>
      </w:r>
      <w:r>
        <w:rPr>
          <w:szCs w:val="18"/>
        </w:rPr>
        <w:t xml:space="preserve">6 </w:t>
      </w:r>
      <w:r w:rsidRPr="00C92E62">
        <w:rPr>
          <w:szCs w:val="18"/>
        </w:rPr>
        <w:t>December 2022</w:t>
      </w:r>
      <w:r>
        <w:rPr>
          <w:szCs w:val="18"/>
        </w:rPr>
        <w:t>), and 7,759 according to data collected and analyzed by the Special Rapporteur’s independent analysts.</w:t>
      </w:r>
      <w:r w:rsidRPr="00C92E62">
        <w:rPr>
          <w:szCs w:val="18"/>
        </w:rPr>
        <w:t xml:space="preserve"> </w:t>
      </w:r>
    </w:p>
  </w:footnote>
  <w:footnote w:id="80">
    <w:p w14:paraId="2CC6C1CB" w14:textId="7B8BF807" w:rsidR="00960709" w:rsidRPr="00D57AFF" w:rsidRDefault="00960709" w:rsidP="00F93249">
      <w:pPr>
        <w:pStyle w:val="FootnoteText"/>
        <w:rPr>
          <w:i/>
          <w:iCs/>
          <w:lang w:val="en-US"/>
        </w:rPr>
      </w:pPr>
      <w:r>
        <w:rPr>
          <w:rStyle w:val="FootnoteReference"/>
        </w:rPr>
        <w:footnoteRef/>
      </w:r>
      <w:r>
        <w:t xml:space="preserve"> The Special Rapporteur takes note of the Special Advisory Council for Myanmar’s “Briefing Paper: Effective Control in Myanmar” of 5 September 2022, at p. 13 (assessing that the junta maintained stable control over 17 percent of land area in Myanmar (22 percent of townships), while junta proxies maintained control over another eight percent of land (six percent of townships)).  The Special Rapporteur cannot make such definitive statements of control based on his research, but notes that Map 3 of his infographic shows that from 1 July 2022 to 31 </w:t>
      </w:r>
      <w:r w:rsidRPr="00BE5A0F">
        <w:t>Decembe</w:t>
      </w:r>
      <w:r>
        <w:t>r</w:t>
      </w:r>
      <w:r w:rsidRPr="00BE5A0F">
        <w:t xml:space="preserve"> 2022, at least one violent incident involving resistance actors</w:t>
      </w:r>
      <w:r>
        <w:t xml:space="preserve"> against SAC or SAC-allied forces</w:t>
      </w:r>
      <w:r w:rsidRPr="00BE5A0F">
        <w:t xml:space="preserve"> has taken place in 207 townships </w:t>
      </w:r>
      <w:r>
        <w:t>(63 percent of townships)</w:t>
      </w:r>
      <w:r w:rsidRPr="00BE5A0F">
        <w:t xml:space="preserve">. So, combining the EAO presence areas </w:t>
      </w:r>
      <w:r>
        <w:t xml:space="preserve">(Map 2 of the infographic) </w:t>
      </w:r>
      <w:r w:rsidRPr="00BE5A0F">
        <w:t xml:space="preserve">and armed resistance conflict areas </w:t>
      </w:r>
      <w:r>
        <w:t>shown in M</w:t>
      </w:r>
      <w:r w:rsidRPr="00BE5A0F">
        <w:t>ap 3, in total 257 townships</w:t>
      </w:r>
      <w:r>
        <w:t xml:space="preserve"> </w:t>
      </w:r>
      <w:r w:rsidRPr="00BE5A0F">
        <w:t>(78</w:t>
      </w:r>
      <w:r>
        <w:t xml:space="preserve"> percent</w:t>
      </w:r>
      <w:r w:rsidRPr="00BE5A0F">
        <w:t xml:space="preserve">) are </w:t>
      </w:r>
      <w:r>
        <w:t>experiencing some</w:t>
      </w:r>
      <w:r w:rsidRPr="00BE5A0F">
        <w:t xml:space="preserve"> </w:t>
      </w:r>
      <w:r>
        <w:t>contesting  of control</w:t>
      </w:r>
      <w:r w:rsidRPr="00BE5A0F">
        <w:t>.</w:t>
      </w:r>
      <w:r>
        <w:t xml:space="preserve"> This does not necessarily mean that the SAC only has control in 22 percent of Myanmar, but rather gives an indication of the extent to which territorially, the SAC is being challenged, especially in comparison to the post-coup environment.  </w:t>
      </w:r>
    </w:p>
  </w:footnote>
  <w:footnote w:id="81">
    <w:p w14:paraId="39686623" w14:textId="5D96569A" w:rsidR="00960709" w:rsidRPr="002971D1" w:rsidRDefault="00960709" w:rsidP="00D126C4">
      <w:pPr>
        <w:pStyle w:val="FootnoteText"/>
        <w:rPr>
          <w:lang w:val="en-US"/>
        </w:rPr>
      </w:pPr>
      <w:r>
        <w:rPr>
          <w:rStyle w:val="FootnoteReference"/>
        </w:rPr>
        <w:footnoteRef/>
      </w:r>
      <w:r>
        <w:t xml:space="preserve"> </w:t>
      </w:r>
      <w:r w:rsidRPr="00D57AFF">
        <w:rPr>
          <w:i/>
          <w:iCs/>
          <w:lang w:val="en-US"/>
        </w:rPr>
        <w:t>See</w:t>
      </w:r>
      <w:r>
        <w:rPr>
          <w:lang w:val="en-US"/>
        </w:rPr>
        <w:t xml:space="preserve"> Map 1 of the infographic, detailing townships in which EAOs were active pre-coup.  The map shows EAOs present in 136 townships, or 41 percent of the country, prior to the coup.  The map was prepared by independent analysts working with the Special Rapporteur, using </w:t>
      </w:r>
      <w:r w:rsidRPr="002C0504">
        <w:rPr>
          <w:lang w:val="en-US"/>
        </w:rPr>
        <w:t xml:space="preserve">primary sources, </w:t>
      </w:r>
      <w:r>
        <w:rPr>
          <w:lang w:val="en-US"/>
        </w:rPr>
        <w:t>including</w:t>
      </w:r>
      <w:r w:rsidRPr="002C0504">
        <w:rPr>
          <w:lang w:val="en-US"/>
        </w:rPr>
        <w:t xml:space="preserve"> maps and statements issued by ethnic organizations, as well as secondary sources, including</w:t>
      </w:r>
      <w:r>
        <w:rPr>
          <w:lang w:val="en-US"/>
        </w:rPr>
        <w:t xml:space="preserve"> </w:t>
      </w:r>
      <w:r w:rsidRPr="002C0504">
        <w:rPr>
          <w:lang w:val="en-US"/>
        </w:rPr>
        <w:t xml:space="preserve">academic and </w:t>
      </w:r>
      <w:r>
        <w:rPr>
          <w:lang w:val="en-US"/>
        </w:rPr>
        <w:t>think-tank reports</w:t>
      </w:r>
      <w:r w:rsidRPr="002C0504">
        <w:rPr>
          <w:lang w:val="en-US"/>
        </w:rPr>
        <w:t xml:space="preserve">, </w:t>
      </w:r>
      <w:r>
        <w:rPr>
          <w:lang w:val="en-US"/>
        </w:rPr>
        <w:t xml:space="preserve">combined with analysis of </w:t>
      </w:r>
      <w:r w:rsidRPr="002C0504">
        <w:rPr>
          <w:lang w:val="en-US"/>
        </w:rPr>
        <w:t xml:space="preserve">conflict </w:t>
      </w:r>
      <w:r>
        <w:rPr>
          <w:lang w:val="en-US"/>
        </w:rPr>
        <w:t>reporting</w:t>
      </w:r>
      <w:r w:rsidRPr="002C0504">
        <w:rPr>
          <w:lang w:val="en-US"/>
        </w:rPr>
        <w:t>.</w:t>
      </w:r>
      <w:r>
        <w:rPr>
          <w:lang w:val="en-US"/>
        </w:rPr>
        <w:t xml:space="preserve"> Since 2014, </w:t>
      </w:r>
      <w:r>
        <w:t xml:space="preserve">they have </w:t>
      </w:r>
      <w:r w:rsidRPr="00FC0E90">
        <w:t xml:space="preserve">track publicly reported conflict incidents in </w:t>
      </w:r>
      <w:r>
        <w:t xml:space="preserve">social </w:t>
      </w:r>
      <w:r w:rsidRPr="00FC0E90">
        <w:t>media</w:t>
      </w:r>
      <w:r>
        <w:t>, news reporting, and other online</w:t>
      </w:r>
      <w:r w:rsidRPr="00FC0E90">
        <w:t xml:space="preserve"> sources in Burmese, English, Thai, and Chinese (Mandarin) as well as major ethnic languages</w:t>
      </w:r>
      <w:r>
        <w:t xml:space="preserve"> spoken in Myanmar, </w:t>
      </w:r>
      <w:r w:rsidRPr="00FC0E90">
        <w:t>including Jingphaw, Shan, S'gaw Karen, Po Karen, Karenni, Kayan, Arakan, Chin, Ahka, Lahu, Lisu, Wa, Ta'ang, and Hindi.</w:t>
      </w:r>
      <w:r>
        <w:t xml:space="preserve">  Researchers often verify reported conflict incidents with ground sources. </w:t>
      </w:r>
      <w:r>
        <w:rPr>
          <w:lang w:val="en-US"/>
        </w:rPr>
        <w:t xml:space="preserve"> </w:t>
      </w:r>
      <w:r>
        <w:rPr>
          <w:i/>
          <w:iCs/>
          <w:lang w:val="en-US"/>
        </w:rPr>
        <w:t xml:space="preserve">See also, </w:t>
      </w:r>
      <w:r>
        <w:rPr>
          <w:lang w:val="en-US"/>
        </w:rPr>
        <w:t>The Asia Foundation, “</w:t>
      </w:r>
      <w:r w:rsidRPr="00D57AFF">
        <w:rPr>
          <w:lang w:val="en-US"/>
        </w:rPr>
        <w:t>The Contested Areas of Myanmar: Subnational Conflict, Aid, and Development</w:t>
      </w:r>
      <w:r w:rsidRPr="002C0504">
        <w:rPr>
          <w:lang w:val="en-US"/>
        </w:rPr>
        <w:t>,</w:t>
      </w:r>
      <w:r>
        <w:rPr>
          <w:lang w:val="en-US"/>
        </w:rPr>
        <w:t xml:space="preserve">” 16 October 2017, </w:t>
      </w:r>
      <w:hyperlink r:id="rId34" w:history="1">
        <w:r w:rsidRPr="000A4AE6">
          <w:rPr>
            <w:rStyle w:val="Hyperlink"/>
            <w:lang w:val="en-US"/>
          </w:rPr>
          <w:t>https://asiafoundation.org/wp-content/uploads/2017/10/ContestedAreasMyanmarReport.pdf</w:t>
        </w:r>
      </w:hyperlink>
      <w:r>
        <w:rPr>
          <w:lang w:val="en-US"/>
        </w:rPr>
        <w:t xml:space="preserve"> (a detailed study on contested areas of Myanmar, finding that “</w:t>
      </w:r>
      <w:r w:rsidRPr="002C0504">
        <w:rPr>
          <w:lang w:val="en-US"/>
        </w:rPr>
        <w:t xml:space="preserve">approximately 118 of Myanmar’s 330 townships </w:t>
      </w:r>
      <w:r>
        <w:rPr>
          <w:lang w:val="en-US"/>
        </w:rPr>
        <w:t xml:space="preserve">[or 36 percent] </w:t>
      </w:r>
      <w:r w:rsidRPr="002C0504">
        <w:rPr>
          <w:lang w:val="en-US"/>
        </w:rPr>
        <w:t>are affected to some extent by conflict and associated tensions between the government and ethnic armed organizations</w:t>
      </w:r>
      <w:r>
        <w:rPr>
          <w:lang w:val="en-US"/>
        </w:rPr>
        <w:t xml:space="preserve">”). </w:t>
      </w:r>
    </w:p>
  </w:footnote>
  <w:footnote w:id="82">
    <w:p w14:paraId="6B579156" w14:textId="0CB5F9B9" w:rsidR="00960709" w:rsidRPr="00D126C4" w:rsidRDefault="00960709">
      <w:pPr>
        <w:pStyle w:val="FootnoteText"/>
        <w:rPr>
          <w:lang w:val="en-US"/>
        </w:rPr>
      </w:pPr>
      <w:r>
        <w:rPr>
          <w:rStyle w:val="FootnoteReference"/>
        </w:rPr>
        <w:footnoteRef/>
      </w:r>
      <w:r>
        <w:t xml:space="preserve"> </w:t>
      </w:r>
      <w:r>
        <w:rPr>
          <w:i/>
          <w:iCs/>
          <w:lang w:val="en-US"/>
        </w:rPr>
        <w:t xml:space="preserve">See </w:t>
      </w:r>
      <w:r>
        <w:rPr>
          <w:lang w:val="en-US"/>
        </w:rPr>
        <w:t xml:space="preserve">Map 2 of the infographic, prepared using similar methodology as Map 1.  The map shows EROs present and operating in 9 more townships post-coup.  </w:t>
      </w:r>
    </w:p>
  </w:footnote>
  <w:footnote w:id="83">
    <w:p w14:paraId="2B0CAFCF" w14:textId="506B08FE" w:rsidR="00960709" w:rsidRPr="00D126C4" w:rsidRDefault="00960709">
      <w:pPr>
        <w:pStyle w:val="FootnoteText"/>
        <w:rPr>
          <w:lang w:val="en-US"/>
        </w:rPr>
      </w:pPr>
      <w:r>
        <w:rPr>
          <w:rStyle w:val="FootnoteReference"/>
        </w:rPr>
        <w:footnoteRef/>
      </w:r>
      <w:r>
        <w:t xml:space="preserve"> SAC m</w:t>
      </w:r>
      <w:r w:rsidRPr="00EC26A8">
        <w:t>eeting minutes of Central Committee for Anti-terrorism</w:t>
      </w:r>
      <w:r>
        <w:t xml:space="preserve"> led by Home Affairs Minister Lieutenant-General Soe Htut, 10 January 2022, on file with the Special Rapporteur in original Burmese and English translation.</w:t>
      </w:r>
    </w:p>
  </w:footnote>
  <w:footnote w:id="84">
    <w:p w14:paraId="585C4898" w14:textId="7061BF14" w:rsidR="00960709" w:rsidRPr="00D126C4" w:rsidRDefault="00960709">
      <w:pPr>
        <w:pStyle w:val="FootnoteText"/>
        <w:rPr>
          <w:lang w:val="en-US"/>
        </w:rPr>
      </w:pPr>
      <w:r>
        <w:rPr>
          <w:rStyle w:val="FootnoteReference"/>
        </w:rPr>
        <w:footnoteRef/>
      </w:r>
      <w:r>
        <w:t xml:space="preserve"> </w:t>
      </w:r>
      <w:r w:rsidRPr="00D126C4">
        <w:rPr>
          <w:i/>
          <w:iCs/>
          <w:lang w:val="en-US"/>
        </w:rPr>
        <w:t>Ibid.</w:t>
      </w:r>
      <w:r>
        <w:rPr>
          <w:lang w:val="en-US"/>
        </w:rPr>
        <w:t xml:space="preserve">  </w:t>
      </w:r>
    </w:p>
  </w:footnote>
  <w:footnote w:id="85">
    <w:p w14:paraId="17A8590A" w14:textId="383CB4F7" w:rsidR="00960709" w:rsidRPr="00F6465E" w:rsidRDefault="00960709" w:rsidP="00746B69">
      <w:pPr>
        <w:pStyle w:val="FootnoteText"/>
        <w:rPr>
          <w:lang w:val="en-US"/>
        </w:rPr>
      </w:pPr>
      <w:r>
        <w:rPr>
          <w:rStyle w:val="FootnoteReference"/>
        </w:rPr>
        <w:footnoteRef/>
      </w:r>
      <w:r>
        <w:t xml:space="preserve"> </w:t>
      </w:r>
      <w:r w:rsidRPr="00D126C4">
        <w:rPr>
          <w:i/>
          <w:iCs/>
        </w:rPr>
        <w:t>Ibid.</w:t>
      </w:r>
    </w:p>
  </w:footnote>
  <w:footnote w:id="86">
    <w:p w14:paraId="3DC84C67" w14:textId="25C0E7D3" w:rsidR="00960709" w:rsidRPr="002971D1" w:rsidRDefault="00960709">
      <w:pPr>
        <w:pStyle w:val="FootnoteText"/>
        <w:rPr>
          <w:lang w:val="en-US"/>
        </w:rPr>
      </w:pPr>
      <w:r>
        <w:rPr>
          <w:rStyle w:val="FootnoteReference"/>
        </w:rPr>
        <w:footnoteRef/>
      </w:r>
      <w:r>
        <w:t xml:space="preserve"> The Special Rapporteur worked with an independent organization for this report that analyses conflict data.  </w:t>
      </w:r>
      <w:r>
        <w:rPr>
          <w:lang w:val="en-US"/>
        </w:rPr>
        <w:t xml:space="preserve">Data received by the Special Rapporteur listed 9,999 armed clashes from 1 February 2021 to 31 December 2022.  </w:t>
      </w:r>
      <w:r>
        <w:t xml:space="preserve">The Special Rapporteur also considered data from ACLED, as presented as analyzed by </w:t>
      </w:r>
      <w:r>
        <w:rPr>
          <w:lang w:val="en-US"/>
        </w:rPr>
        <w:t xml:space="preserve">The International Institute of Strategic Studies, available at The Myanmar Conflict Map, </w:t>
      </w:r>
      <w:hyperlink r:id="rId35" w:history="1">
        <w:r w:rsidRPr="00C450BF">
          <w:rPr>
            <w:rStyle w:val="Hyperlink"/>
            <w:lang w:val="en-US"/>
          </w:rPr>
          <w:t>https://myanmar.iiss.org/</w:t>
        </w:r>
      </w:hyperlink>
      <w:r>
        <w:rPr>
          <w:rStyle w:val="Hyperlink"/>
          <w:lang w:val="en-US"/>
        </w:rPr>
        <w:t xml:space="preserve">, </w:t>
      </w:r>
      <w:r>
        <w:rPr>
          <w:lang w:val="en-US"/>
        </w:rPr>
        <w:t xml:space="preserve">accessed 2 January 2023. According to the Myanmar Conflict Map “Methodology” section, the data dashboard utilizes reports of violent incidents as collected in the Armed Conflict Location &amp; Event Data Project, which collects data on a weekly basis from international and local media sources that is then subject to a review process. The IISS research team then further reviewed ACLED data and adapted it to the Myanmar context. At the time of writing, ACLED data from IISS was available through 31 October 2022 and included 9,833 instances of armed clashes.  </w:t>
      </w:r>
    </w:p>
  </w:footnote>
  <w:footnote w:id="87">
    <w:p w14:paraId="4827D393" w14:textId="77777777" w:rsidR="00960709" w:rsidRPr="002971D1" w:rsidRDefault="00960709">
      <w:pPr>
        <w:pStyle w:val="FootnoteText"/>
        <w:rPr>
          <w:lang w:val="en-US"/>
        </w:rPr>
      </w:pPr>
      <w:r>
        <w:rPr>
          <w:rStyle w:val="FootnoteReference"/>
        </w:rPr>
        <w:footnoteRef/>
      </w:r>
      <w:r>
        <w:t xml:space="preserve"> </w:t>
      </w:r>
      <w:r w:rsidRPr="00B41280">
        <w:rPr>
          <w:i/>
        </w:rPr>
        <w:t>Ibid.</w:t>
      </w:r>
    </w:p>
  </w:footnote>
  <w:footnote w:id="88">
    <w:p w14:paraId="3AEC852C" w14:textId="748A466B" w:rsidR="00960709" w:rsidRPr="002971D1" w:rsidRDefault="00960709">
      <w:pPr>
        <w:pStyle w:val="FootnoteText"/>
        <w:rPr>
          <w:lang w:val="en-US"/>
        </w:rPr>
      </w:pPr>
      <w:r>
        <w:rPr>
          <w:rStyle w:val="FootnoteReference"/>
        </w:rPr>
        <w:footnoteRef/>
      </w:r>
      <w:r>
        <w:t xml:space="preserve"> </w:t>
      </w:r>
      <w:r>
        <w:rPr>
          <w:lang w:val="en-US"/>
        </w:rPr>
        <w:t>Ye Myo Hein, “</w:t>
      </w:r>
      <w:r w:rsidRPr="00C92E62">
        <w:rPr>
          <w:szCs w:val="18"/>
        </w:rPr>
        <w:t>One Year On: The Momentum of Myanmar’s Armed Rebellion,</w:t>
      </w:r>
      <w:r>
        <w:rPr>
          <w:szCs w:val="18"/>
        </w:rPr>
        <w:t>”</w:t>
      </w:r>
      <w:r w:rsidRPr="00C92E62">
        <w:rPr>
          <w:szCs w:val="18"/>
        </w:rPr>
        <w:t xml:space="preserve"> Wilson Center, May 2022</w:t>
      </w:r>
      <w:r>
        <w:rPr>
          <w:szCs w:val="18"/>
        </w:rPr>
        <w:t xml:space="preserve">, </w:t>
      </w:r>
      <w:hyperlink r:id="rId36" w:history="1">
        <w:r w:rsidRPr="00C450BF">
          <w:rPr>
            <w:rStyle w:val="Hyperlink"/>
            <w:szCs w:val="18"/>
          </w:rPr>
          <w:t>https://www.wilsoncenter.org/sites/default/files/media/uploads/documents/ASIA_220519_1YearOn-BRIEF_V1r2.pdf</w:t>
        </w:r>
      </w:hyperlink>
      <w:r>
        <w:rPr>
          <w:szCs w:val="18"/>
        </w:rPr>
        <w:t xml:space="preserve">; </w:t>
      </w:r>
      <w:r>
        <w:rPr>
          <w:i/>
          <w:iCs/>
          <w:szCs w:val="18"/>
        </w:rPr>
        <w:t xml:space="preserve">see also, </w:t>
      </w:r>
      <w:r>
        <w:rPr>
          <w:szCs w:val="18"/>
        </w:rPr>
        <w:t xml:space="preserve">Michael Aung-Thwin and Maitrii Aung-Thwin, “Return to the ‘Heartland,” </w:t>
      </w:r>
      <w:r w:rsidRPr="002971D1">
        <w:rPr>
          <w:i/>
          <w:iCs/>
          <w:szCs w:val="18"/>
        </w:rPr>
        <w:t>A History of Myanmar since Ancient Times</w:t>
      </w:r>
      <w:r>
        <w:rPr>
          <w:szCs w:val="18"/>
        </w:rPr>
        <w:t xml:space="preserve">, Reaktion Books, 2012. </w:t>
      </w:r>
    </w:p>
  </w:footnote>
  <w:footnote w:id="89">
    <w:p w14:paraId="38032801" w14:textId="5A214DC2" w:rsidR="00960709" w:rsidRPr="00D57AFF" w:rsidRDefault="00960709">
      <w:pPr>
        <w:pStyle w:val="FootnoteText"/>
        <w:rPr>
          <w:lang w:val="en-US"/>
        </w:rPr>
      </w:pPr>
      <w:r>
        <w:rPr>
          <w:rStyle w:val="FootnoteReference"/>
        </w:rPr>
        <w:footnoteRef/>
      </w:r>
      <w:r>
        <w:t xml:space="preserve"> 2,195 armed clashes involving SAC and Pyu Saw Htee forces, according to data analyzed by the Special Rapporteur’s sources, and 2,283 SAC-involved clashes according to ACLED/IISS data.  </w:t>
      </w:r>
    </w:p>
  </w:footnote>
  <w:footnote w:id="90">
    <w:p w14:paraId="1EBDA980" w14:textId="42E0830C" w:rsidR="00960709" w:rsidRPr="002971D1" w:rsidRDefault="00960709">
      <w:pPr>
        <w:pStyle w:val="FootnoteText"/>
        <w:rPr>
          <w:lang w:val="en-US"/>
        </w:rPr>
      </w:pPr>
      <w:r>
        <w:rPr>
          <w:rStyle w:val="FootnoteReference"/>
        </w:rPr>
        <w:footnoteRef/>
      </w:r>
      <w:r>
        <w:t xml:space="preserve"> 1,534 incidents involving the use of remote explosives/IED, according to data analyzed by the Special Rapporteur’s sources, and 1,347 through October 2022 according to ACLED/IISS data. </w:t>
      </w:r>
    </w:p>
  </w:footnote>
  <w:footnote w:id="91">
    <w:p w14:paraId="6D1C5609" w14:textId="3C9D45A7" w:rsidR="00960709" w:rsidRPr="00EC557D" w:rsidRDefault="00960709" w:rsidP="00BA05CD">
      <w:pPr>
        <w:pStyle w:val="FootnoteText"/>
        <w:rPr>
          <w:lang w:val="en-US"/>
        </w:rPr>
      </w:pPr>
      <w:r>
        <w:rPr>
          <w:rStyle w:val="FootnoteReference"/>
        </w:rPr>
        <w:footnoteRef/>
      </w:r>
      <w:r>
        <w:t xml:space="preserve"> </w:t>
      </w:r>
      <w:r>
        <w:rPr>
          <w:lang w:val="en-US"/>
        </w:rPr>
        <w:t>Ye Myo Hein, “</w:t>
      </w:r>
      <w:r w:rsidRPr="00C92E62">
        <w:rPr>
          <w:szCs w:val="18"/>
        </w:rPr>
        <w:t>One Year On</w:t>
      </w:r>
      <w:r>
        <w:rPr>
          <w:szCs w:val="18"/>
        </w:rPr>
        <w:t>.”</w:t>
      </w:r>
    </w:p>
  </w:footnote>
  <w:footnote w:id="92">
    <w:p w14:paraId="5EE79DCF" w14:textId="30F0504B" w:rsidR="00960709" w:rsidRPr="00D57AFF" w:rsidRDefault="00960709">
      <w:pPr>
        <w:pStyle w:val="FootnoteText"/>
        <w:rPr>
          <w:lang w:val="en-US"/>
        </w:rPr>
      </w:pPr>
      <w:r>
        <w:rPr>
          <w:rStyle w:val="FootnoteReference"/>
        </w:rPr>
        <w:footnoteRef/>
      </w:r>
      <w:r>
        <w:t xml:space="preserve"> SAC m</w:t>
      </w:r>
      <w:r w:rsidRPr="00EC26A8">
        <w:t>eeting minutes of Central Committee for Anti-terrorism</w:t>
      </w:r>
      <w:r>
        <w:t xml:space="preserve"> led by Home Affairs Minister Lieutenant-General Soe Htut, 10 January 2022, on file with the Special Rapporteur in original Burmese and English translation. </w:t>
      </w:r>
    </w:p>
  </w:footnote>
  <w:footnote w:id="93">
    <w:p w14:paraId="012289FB" w14:textId="19DA12B8" w:rsidR="00960709" w:rsidRPr="009A1324" w:rsidRDefault="00960709" w:rsidP="00EC26A8">
      <w:pPr>
        <w:pStyle w:val="FootnoteText"/>
        <w:rPr>
          <w:lang w:val="en-US"/>
        </w:rPr>
      </w:pPr>
      <w:r>
        <w:rPr>
          <w:rStyle w:val="FootnoteReference"/>
        </w:rPr>
        <w:footnoteRef/>
      </w:r>
      <w:r>
        <w:t xml:space="preserve"> </w:t>
      </w:r>
      <w:r w:rsidRPr="00D126C4">
        <w:rPr>
          <w:i/>
          <w:iCs/>
        </w:rPr>
        <w:t>Ibid.</w:t>
      </w:r>
      <w:r>
        <w:t xml:space="preserve"> </w:t>
      </w:r>
    </w:p>
  </w:footnote>
  <w:footnote w:id="94">
    <w:p w14:paraId="5E29C72F" w14:textId="7885EE35" w:rsidR="00960709" w:rsidRPr="002971D1" w:rsidRDefault="00960709">
      <w:pPr>
        <w:pStyle w:val="FootnoteText"/>
        <w:rPr>
          <w:lang w:val="en-US"/>
        </w:rPr>
      </w:pPr>
      <w:r>
        <w:rPr>
          <w:rStyle w:val="FootnoteReference"/>
        </w:rPr>
        <w:footnoteRef/>
      </w:r>
      <w:r>
        <w:t xml:space="preserve"> Shona Loong, “Northeast Myanmar: three axes of conflict,” </w:t>
      </w:r>
      <w:r>
        <w:rPr>
          <w:lang w:val="en-US"/>
        </w:rPr>
        <w:t xml:space="preserve">The International Institute of Strategic Studies, 16 August 2022, </w:t>
      </w:r>
      <w:hyperlink r:id="rId37" w:history="1">
        <w:r w:rsidRPr="00C450BF">
          <w:rPr>
            <w:rStyle w:val="Hyperlink"/>
            <w:lang w:val="en-US"/>
          </w:rPr>
          <w:t>https://myanmar.iiss.org/analysis/northeast</w:t>
        </w:r>
      </w:hyperlink>
      <w:r>
        <w:rPr>
          <w:lang w:val="en-US"/>
        </w:rPr>
        <w:t xml:space="preserve">. </w:t>
      </w:r>
    </w:p>
  </w:footnote>
  <w:footnote w:id="95">
    <w:p w14:paraId="03CB39BC" w14:textId="44019760" w:rsidR="00960709" w:rsidRPr="002971D1" w:rsidRDefault="00960709">
      <w:pPr>
        <w:pStyle w:val="FootnoteText"/>
        <w:rPr>
          <w:lang w:val="en-US"/>
        </w:rPr>
      </w:pPr>
      <w:r>
        <w:rPr>
          <w:rStyle w:val="FootnoteReference"/>
        </w:rPr>
        <w:footnoteRef/>
      </w:r>
      <w:r>
        <w:t xml:space="preserve"> A</w:t>
      </w:r>
      <w:r w:rsidRPr="006C0873">
        <w:t>t least 2,071 armed clashes in total</w:t>
      </w:r>
      <w:r>
        <w:t xml:space="preserve"> in Northern/Northeastern Myanmar</w:t>
      </w:r>
      <w:r w:rsidRPr="006C0873">
        <w:t xml:space="preserve">, and 1,844 of these clashes involved SAC forces </w:t>
      </w:r>
      <w:r>
        <w:t>according to ACLED/IISS data, and 2,393 clashes involving SAC forces, according to data analyzed by the Special Rapporteur’s sources</w:t>
      </w:r>
      <w:r>
        <w:rPr>
          <w:lang w:val="en-US"/>
        </w:rPr>
        <w:t>.</w:t>
      </w:r>
    </w:p>
  </w:footnote>
  <w:footnote w:id="96">
    <w:p w14:paraId="267284BD" w14:textId="70F31DD4" w:rsidR="00960709" w:rsidRPr="002971D1" w:rsidRDefault="00960709" w:rsidP="002971D1">
      <w:pPr>
        <w:pStyle w:val="FootnoteText"/>
        <w:spacing w:line="240" w:lineRule="auto"/>
        <w:contextualSpacing/>
        <w:rPr>
          <w:i/>
          <w:iCs/>
          <w:szCs w:val="18"/>
        </w:rPr>
      </w:pPr>
      <w:r>
        <w:rPr>
          <w:rStyle w:val="FootnoteReference"/>
        </w:rPr>
        <w:footnoteRef/>
      </w:r>
      <w:r>
        <w:t xml:space="preserve"> </w:t>
      </w:r>
      <w:r w:rsidRPr="00C92E62">
        <w:rPr>
          <w:szCs w:val="18"/>
        </w:rPr>
        <w:t xml:space="preserve">Ye Myo Hein, </w:t>
      </w:r>
      <w:r>
        <w:rPr>
          <w:szCs w:val="18"/>
        </w:rPr>
        <w:t>“</w:t>
      </w:r>
      <w:r w:rsidRPr="00C92E62">
        <w:rPr>
          <w:szCs w:val="18"/>
        </w:rPr>
        <w:t>One Year On</w:t>
      </w:r>
      <w:r>
        <w:rPr>
          <w:szCs w:val="18"/>
        </w:rPr>
        <w:t xml:space="preserve">.” </w:t>
      </w:r>
    </w:p>
  </w:footnote>
  <w:footnote w:id="97">
    <w:p w14:paraId="666714CF" w14:textId="6FA3176E" w:rsidR="00960709" w:rsidRPr="00F6465E" w:rsidRDefault="00960709" w:rsidP="006C0873">
      <w:pPr>
        <w:pStyle w:val="FootnoteText"/>
        <w:rPr>
          <w:lang w:val="en-US"/>
        </w:rPr>
      </w:pPr>
      <w:r>
        <w:rPr>
          <w:rStyle w:val="FootnoteReference"/>
        </w:rPr>
        <w:footnoteRef/>
      </w:r>
      <w:r>
        <w:t xml:space="preserve"> SAC m</w:t>
      </w:r>
      <w:r w:rsidRPr="00EC26A8">
        <w:t>eeting minutes</w:t>
      </w:r>
      <w:r>
        <w:t xml:space="preserve">, 10 January 2022. </w:t>
      </w:r>
    </w:p>
  </w:footnote>
  <w:footnote w:id="98">
    <w:p w14:paraId="125B1D48" w14:textId="3755B99F" w:rsidR="00960709" w:rsidRPr="00C92E62" w:rsidRDefault="00960709" w:rsidP="001611EF">
      <w:pPr>
        <w:pStyle w:val="FootnoteText"/>
        <w:rPr>
          <w:szCs w:val="18"/>
          <w:lang w:val="en-US"/>
        </w:rPr>
      </w:pPr>
      <w:r w:rsidRPr="00C92E62">
        <w:rPr>
          <w:rStyle w:val="FootnoteReference"/>
          <w:szCs w:val="18"/>
        </w:rPr>
        <w:footnoteRef/>
      </w:r>
      <w:r w:rsidRPr="00C92E62">
        <w:rPr>
          <w:szCs w:val="18"/>
        </w:rPr>
        <w:t xml:space="preserve"> </w:t>
      </w:r>
      <w:r>
        <w:rPr>
          <w:i/>
          <w:iCs/>
          <w:szCs w:val="18"/>
        </w:rPr>
        <w:t>See e.g., “</w:t>
      </w:r>
      <w:r w:rsidRPr="004C2F11">
        <w:rPr>
          <w:szCs w:val="18"/>
        </w:rPr>
        <w:t>Myanmar Junta Invasion Force Under Siege: Ta'ang Army</w:t>
      </w:r>
      <w:r>
        <w:rPr>
          <w:szCs w:val="18"/>
        </w:rPr>
        <w:t xml:space="preserve">,” </w:t>
      </w:r>
      <w:r w:rsidRPr="00D126C4">
        <w:rPr>
          <w:i/>
          <w:iCs/>
          <w:szCs w:val="18"/>
        </w:rPr>
        <w:t>The</w:t>
      </w:r>
      <w:r w:rsidRPr="00B41280">
        <w:rPr>
          <w:i/>
        </w:rPr>
        <w:t xml:space="preserve"> Irrawaddy</w:t>
      </w:r>
      <w:r>
        <w:rPr>
          <w:szCs w:val="18"/>
        </w:rPr>
        <w:t xml:space="preserve">, 8 December 2022, </w:t>
      </w:r>
      <w:hyperlink r:id="rId38" w:history="1">
        <w:r w:rsidRPr="0054714D">
          <w:rPr>
            <w:rStyle w:val="Hyperlink"/>
            <w:szCs w:val="18"/>
          </w:rPr>
          <w:t>https://www.irrawaddy.com/news/war-against-the-junta/myanmar-junta-invasion-force-under-siege-taang-army.html</w:t>
        </w:r>
      </w:hyperlink>
      <w:r>
        <w:rPr>
          <w:szCs w:val="18"/>
        </w:rPr>
        <w:t>; “</w:t>
      </w:r>
      <w:r w:rsidRPr="00B41280">
        <w:rPr>
          <w:lang w:val="en-US"/>
        </w:rPr>
        <w:t>Rising dragon: TNLA declares ‘victory’ in northern Shan</w:t>
      </w:r>
      <w:r w:rsidRPr="00C92E62">
        <w:rPr>
          <w:i/>
          <w:iCs/>
          <w:szCs w:val="18"/>
          <w:lang w:val="en-US"/>
        </w:rPr>
        <w:t>,</w:t>
      </w:r>
      <w:r>
        <w:rPr>
          <w:szCs w:val="18"/>
          <w:lang w:val="en-US"/>
        </w:rPr>
        <w:t>”</w:t>
      </w:r>
      <w:r w:rsidRPr="00C92E62">
        <w:rPr>
          <w:i/>
          <w:iCs/>
          <w:szCs w:val="18"/>
          <w:lang w:val="en-US"/>
        </w:rPr>
        <w:t xml:space="preserve"> </w:t>
      </w:r>
      <w:r w:rsidRPr="00D126C4">
        <w:rPr>
          <w:i/>
          <w:iCs/>
          <w:szCs w:val="18"/>
          <w:lang w:val="en-US"/>
        </w:rPr>
        <w:t>Frontier Myanmar</w:t>
      </w:r>
      <w:r>
        <w:rPr>
          <w:szCs w:val="18"/>
          <w:lang w:val="en-US"/>
        </w:rPr>
        <w:t>,</w:t>
      </w:r>
      <w:r w:rsidRPr="00C92E62">
        <w:rPr>
          <w:szCs w:val="18"/>
          <w:lang w:val="en-US"/>
        </w:rPr>
        <w:t xml:space="preserve"> </w:t>
      </w:r>
      <w:r>
        <w:rPr>
          <w:szCs w:val="18"/>
          <w:lang w:val="en-US"/>
        </w:rPr>
        <w:t xml:space="preserve">4 </w:t>
      </w:r>
      <w:r w:rsidRPr="00C92E62">
        <w:rPr>
          <w:szCs w:val="18"/>
          <w:lang w:val="en-US"/>
        </w:rPr>
        <w:t>Feb</w:t>
      </w:r>
      <w:r>
        <w:rPr>
          <w:szCs w:val="18"/>
          <w:lang w:val="en-US"/>
        </w:rPr>
        <w:t>ruary</w:t>
      </w:r>
      <w:r w:rsidRPr="00C92E62">
        <w:rPr>
          <w:szCs w:val="18"/>
          <w:lang w:val="en-US"/>
        </w:rPr>
        <w:t xml:space="preserve"> 2022, </w:t>
      </w:r>
      <w:hyperlink r:id="rId39" w:history="1">
        <w:r w:rsidRPr="00C92E62">
          <w:rPr>
            <w:rStyle w:val="Hyperlink"/>
            <w:szCs w:val="18"/>
            <w:lang w:val="en-US"/>
          </w:rPr>
          <w:t>https://www.frontiermyanmar.net/en/rising-dragon-tnla-declares-victory-in-northern-shan/</w:t>
        </w:r>
      </w:hyperlink>
      <w:r w:rsidRPr="00C92E62">
        <w:rPr>
          <w:szCs w:val="18"/>
          <w:lang w:val="en-US"/>
        </w:rPr>
        <w:t xml:space="preserve">. </w:t>
      </w:r>
    </w:p>
  </w:footnote>
  <w:footnote w:id="99">
    <w:p w14:paraId="4C7F05BB" w14:textId="3A8FEC3F" w:rsidR="00960709" w:rsidRPr="002971D1" w:rsidRDefault="00960709">
      <w:pPr>
        <w:pStyle w:val="FootnoteText"/>
        <w:rPr>
          <w:lang w:val="en-US"/>
        </w:rPr>
      </w:pPr>
      <w:r>
        <w:rPr>
          <w:rStyle w:val="FootnoteReference"/>
        </w:rPr>
        <w:footnoteRef/>
      </w:r>
      <w:r>
        <w:t xml:space="preserve"> </w:t>
      </w:r>
      <w:r w:rsidRPr="00C92E62">
        <w:rPr>
          <w:szCs w:val="18"/>
        </w:rPr>
        <w:t xml:space="preserve">Ye Myo Hein, </w:t>
      </w:r>
      <w:r>
        <w:rPr>
          <w:szCs w:val="18"/>
        </w:rPr>
        <w:t>“</w:t>
      </w:r>
      <w:r w:rsidRPr="00C92E62">
        <w:rPr>
          <w:szCs w:val="18"/>
        </w:rPr>
        <w:t>One Year On.</w:t>
      </w:r>
      <w:r>
        <w:rPr>
          <w:szCs w:val="18"/>
        </w:rPr>
        <w:t>”</w:t>
      </w:r>
    </w:p>
  </w:footnote>
  <w:footnote w:id="100">
    <w:p w14:paraId="400BC813" w14:textId="3444EB18" w:rsidR="00960709" w:rsidRPr="002971D1" w:rsidRDefault="00960709">
      <w:pPr>
        <w:pStyle w:val="FootnoteText"/>
        <w:rPr>
          <w:lang w:val="en-US"/>
        </w:rPr>
      </w:pPr>
      <w:r>
        <w:rPr>
          <w:rStyle w:val="FootnoteReference"/>
        </w:rPr>
        <w:footnoteRef/>
      </w:r>
      <w:r>
        <w:t xml:space="preserve"> ACLED (as reported by IISS) reported 2,</w:t>
      </w:r>
      <w:r>
        <w:rPr>
          <w:lang w:val="en-US"/>
        </w:rPr>
        <w:t xml:space="preserve">332 armed clashes in total in this area, and 2,195 of these incidents involved the SAC.  Data collected by the Special Rapporteur’s independent analysts showed considerably more: 3,403 total clashes.  The higher number may be a result of better collection in ethnic languages spoken in Southeastern Myanmar by the Special Rapporteur’s team. </w:t>
      </w:r>
    </w:p>
  </w:footnote>
  <w:footnote w:id="101">
    <w:p w14:paraId="1F076562" w14:textId="77777777" w:rsidR="00960709" w:rsidRPr="002971D1" w:rsidRDefault="00960709">
      <w:pPr>
        <w:pStyle w:val="FootnoteText"/>
        <w:rPr>
          <w:lang w:val="en-US"/>
        </w:rPr>
      </w:pPr>
      <w:r>
        <w:rPr>
          <w:rStyle w:val="FootnoteReference"/>
        </w:rPr>
        <w:footnoteRef/>
      </w:r>
      <w:r>
        <w:t xml:space="preserve"> </w:t>
      </w:r>
      <w:r w:rsidRPr="00B41280">
        <w:rPr>
          <w:i/>
          <w:lang w:val="en-US"/>
        </w:rPr>
        <w:t>Ibid.</w:t>
      </w:r>
    </w:p>
  </w:footnote>
  <w:footnote w:id="102">
    <w:p w14:paraId="79C92A54" w14:textId="67A79855" w:rsidR="00960709" w:rsidRPr="002971D1" w:rsidRDefault="00960709">
      <w:pPr>
        <w:pStyle w:val="FootnoteText"/>
        <w:rPr>
          <w:lang w:val="en-US"/>
        </w:rPr>
      </w:pPr>
      <w:r>
        <w:rPr>
          <w:rStyle w:val="FootnoteReference"/>
        </w:rPr>
        <w:footnoteRef/>
      </w:r>
      <w:r>
        <w:t xml:space="preserve"> Shona Loong, “Southeast Myanmar: a shared struggle for federal democracy,” The International Institute of Strategic Studies, 23 September 2022, </w:t>
      </w:r>
      <w:hyperlink r:id="rId40" w:history="1">
        <w:r w:rsidRPr="002A3567">
          <w:rPr>
            <w:rStyle w:val="Hyperlink"/>
          </w:rPr>
          <w:t>https://myanmar.iiss.org/analysis/southeast</w:t>
        </w:r>
      </w:hyperlink>
      <w:r>
        <w:t xml:space="preserve">. </w:t>
      </w:r>
    </w:p>
  </w:footnote>
  <w:footnote w:id="103">
    <w:p w14:paraId="3569CE87" w14:textId="7D02005C" w:rsidR="00960709" w:rsidRPr="002971D1" w:rsidRDefault="00960709">
      <w:pPr>
        <w:pStyle w:val="FootnoteText"/>
        <w:rPr>
          <w:lang w:val="en-US"/>
        </w:rPr>
      </w:pPr>
      <w:r>
        <w:rPr>
          <w:rStyle w:val="FootnoteReference"/>
        </w:rPr>
        <w:footnoteRef/>
      </w:r>
      <w:r>
        <w:t xml:space="preserve"> “Rebel groups see opportunity in post-coup Myanmar,” </w:t>
      </w:r>
      <w:r>
        <w:rPr>
          <w:i/>
          <w:iCs/>
        </w:rPr>
        <w:t xml:space="preserve">Agence </w:t>
      </w:r>
      <w:r w:rsidRPr="00B41280">
        <w:rPr>
          <w:i/>
        </w:rPr>
        <w:t>France</w:t>
      </w:r>
      <w:r>
        <w:rPr>
          <w:i/>
          <w:iCs/>
        </w:rPr>
        <w:t>-Presse</w:t>
      </w:r>
      <w:r>
        <w:t xml:space="preserve">, 16 April 2021, </w:t>
      </w:r>
      <w:hyperlink r:id="rId41" w:history="1">
        <w:r w:rsidRPr="002A3567">
          <w:rPr>
            <w:rStyle w:val="Hyperlink"/>
          </w:rPr>
          <w:t>https://www.france24.com/en/live-news/20210416-rebel-groups-see-opportunity-in-post-coup-myanmar</w:t>
        </w:r>
      </w:hyperlink>
      <w:r>
        <w:t xml:space="preserve">. </w:t>
      </w:r>
    </w:p>
  </w:footnote>
  <w:footnote w:id="104">
    <w:p w14:paraId="3724EE2E" w14:textId="3256C536" w:rsidR="00960709" w:rsidRPr="002971D1" w:rsidRDefault="00960709">
      <w:pPr>
        <w:pStyle w:val="FootnoteText"/>
        <w:rPr>
          <w:lang w:val="en-US"/>
        </w:rPr>
      </w:pPr>
      <w:r>
        <w:rPr>
          <w:rStyle w:val="FootnoteReference"/>
        </w:rPr>
        <w:footnoteRef/>
      </w:r>
      <w:r>
        <w:t xml:space="preserve"> </w:t>
      </w:r>
      <w:r w:rsidRPr="00C92E62">
        <w:rPr>
          <w:szCs w:val="18"/>
        </w:rPr>
        <w:t xml:space="preserve">Ye Myo Hein, </w:t>
      </w:r>
      <w:r>
        <w:rPr>
          <w:szCs w:val="18"/>
        </w:rPr>
        <w:t>“</w:t>
      </w:r>
      <w:r w:rsidRPr="00C92E62">
        <w:rPr>
          <w:szCs w:val="18"/>
        </w:rPr>
        <w:t>One Year On</w:t>
      </w:r>
      <w:r>
        <w:rPr>
          <w:szCs w:val="18"/>
        </w:rPr>
        <w:t>.”</w:t>
      </w:r>
    </w:p>
  </w:footnote>
  <w:footnote w:id="105">
    <w:p w14:paraId="1ED22C16" w14:textId="77777777" w:rsidR="00960709" w:rsidRPr="002971D1" w:rsidRDefault="00960709">
      <w:pPr>
        <w:pStyle w:val="FootnoteText"/>
        <w:rPr>
          <w:lang w:val="en-US"/>
        </w:rPr>
      </w:pPr>
      <w:r>
        <w:rPr>
          <w:rStyle w:val="FootnoteReference"/>
        </w:rPr>
        <w:footnoteRef/>
      </w:r>
      <w:r>
        <w:t xml:space="preserve"> </w:t>
      </w:r>
      <w:r w:rsidRPr="00B41280">
        <w:rPr>
          <w:i/>
        </w:rPr>
        <w:t>Ibid.</w:t>
      </w:r>
    </w:p>
  </w:footnote>
  <w:footnote w:id="106">
    <w:p w14:paraId="7FE0201F" w14:textId="0878A202" w:rsidR="00960709" w:rsidRPr="00F6465E" w:rsidRDefault="00960709" w:rsidP="00715D7C">
      <w:pPr>
        <w:pStyle w:val="FootnoteText"/>
        <w:rPr>
          <w:lang w:val="en-US"/>
        </w:rPr>
      </w:pPr>
      <w:r>
        <w:rPr>
          <w:rStyle w:val="FootnoteReference"/>
        </w:rPr>
        <w:footnoteRef/>
      </w:r>
      <w:r>
        <w:t xml:space="preserve"> SAC m</w:t>
      </w:r>
      <w:r w:rsidRPr="00EC26A8">
        <w:t>eeting minutes</w:t>
      </w:r>
      <w:r>
        <w:t xml:space="preserve">, 10 January 2022. </w:t>
      </w:r>
    </w:p>
  </w:footnote>
  <w:footnote w:id="107">
    <w:p w14:paraId="7FF20581" w14:textId="42F68F68" w:rsidR="00960709" w:rsidRPr="002971D1" w:rsidRDefault="00960709">
      <w:pPr>
        <w:pStyle w:val="FootnoteText"/>
        <w:rPr>
          <w:lang w:val="en-US"/>
        </w:rPr>
      </w:pPr>
      <w:r>
        <w:rPr>
          <w:rStyle w:val="FootnoteReference"/>
        </w:rPr>
        <w:footnoteRef/>
      </w:r>
      <w:r>
        <w:t xml:space="preserve"> ACLED (as reported by IISS) reported </w:t>
      </w:r>
      <w:r>
        <w:rPr>
          <w:lang w:val="en-US"/>
        </w:rPr>
        <w:t>937 armed clashes since the coup in Lower Myanmar, of which 862 involved SAC forces.  Data collected by the Special Rapporteur’s independent analysts showed less, at 522 armed clashes.</w:t>
      </w:r>
    </w:p>
  </w:footnote>
  <w:footnote w:id="108">
    <w:p w14:paraId="02CA2AF1" w14:textId="70419C12" w:rsidR="00960709" w:rsidRPr="00EC557D" w:rsidRDefault="00960709" w:rsidP="00BA05CD">
      <w:pPr>
        <w:pStyle w:val="FootnoteText"/>
        <w:rPr>
          <w:lang w:val="en-US"/>
        </w:rPr>
      </w:pPr>
      <w:r>
        <w:rPr>
          <w:rStyle w:val="FootnoteReference"/>
        </w:rPr>
        <w:footnoteRef/>
      </w:r>
      <w:r>
        <w:t xml:space="preserve"> </w:t>
      </w:r>
      <w:r w:rsidRPr="00C92E62">
        <w:rPr>
          <w:szCs w:val="18"/>
        </w:rPr>
        <w:t xml:space="preserve">Ye Myo Hein, </w:t>
      </w:r>
      <w:r>
        <w:rPr>
          <w:szCs w:val="18"/>
        </w:rPr>
        <w:t>“</w:t>
      </w:r>
      <w:r w:rsidRPr="00C92E62">
        <w:rPr>
          <w:szCs w:val="18"/>
        </w:rPr>
        <w:t>One Year On</w:t>
      </w:r>
      <w:r>
        <w:rPr>
          <w:szCs w:val="18"/>
        </w:rPr>
        <w:t xml:space="preserve">”; </w:t>
      </w:r>
      <w:r>
        <w:rPr>
          <w:i/>
          <w:iCs/>
          <w:szCs w:val="18"/>
        </w:rPr>
        <w:t xml:space="preserve">see also, </w:t>
      </w:r>
      <w:r>
        <w:rPr>
          <w:szCs w:val="18"/>
        </w:rPr>
        <w:t xml:space="preserve">United States Institute for Peace, “Myanmar Study Group: Anatomy of the Military Coup and Recommendations for the US Response,” February 2022, </w:t>
      </w:r>
      <w:hyperlink r:id="rId42" w:history="1">
        <w:r w:rsidRPr="00F52C6A">
          <w:rPr>
            <w:rStyle w:val="Hyperlink"/>
            <w:szCs w:val="18"/>
          </w:rPr>
          <w:t>https://www.usip.org/sites/default/files/2022-04/myanmar-study-group-final-report.pdf</w:t>
        </w:r>
      </w:hyperlink>
      <w:r>
        <w:rPr>
          <w:szCs w:val="18"/>
        </w:rPr>
        <w:t xml:space="preserve">. </w:t>
      </w:r>
    </w:p>
  </w:footnote>
  <w:footnote w:id="109">
    <w:p w14:paraId="20DE0372" w14:textId="59417750" w:rsidR="00960709" w:rsidRPr="002971D1" w:rsidRDefault="00960709">
      <w:pPr>
        <w:pStyle w:val="FootnoteText"/>
        <w:rPr>
          <w:lang w:val="en-US"/>
        </w:rPr>
      </w:pPr>
      <w:r>
        <w:rPr>
          <w:rStyle w:val="FootnoteReference"/>
        </w:rPr>
        <w:footnoteRef/>
      </w:r>
      <w:r>
        <w:t xml:space="preserve"> ACLED (as reported by IISS) reported 1,064 violent incidents involving the use of remote explosives or IEDs</w:t>
      </w:r>
      <w:r>
        <w:rPr>
          <w:lang w:val="en-US"/>
        </w:rPr>
        <w:t>.  Data collected by the Special Rapporteur’s independent analysts showed 1,696.</w:t>
      </w:r>
    </w:p>
  </w:footnote>
  <w:footnote w:id="110">
    <w:p w14:paraId="0036E01F" w14:textId="550F8C2A" w:rsidR="00960709" w:rsidRPr="002971D1" w:rsidRDefault="00960709">
      <w:pPr>
        <w:pStyle w:val="FootnoteText"/>
        <w:rPr>
          <w:lang w:val="en-US"/>
        </w:rPr>
      </w:pPr>
      <w:r>
        <w:rPr>
          <w:rStyle w:val="FootnoteReference"/>
        </w:rPr>
        <w:footnoteRef/>
      </w:r>
      <w:r>
        <w:t xml:space="preserve"> </w:t>
      </w:r>
      <w:r w:rsidRPr="00C92E62">
        <w:rPr>
          <w:szCs w:val="18"/>
        </w:rPr>
        <w:t xml:space="preserve">Ye Myo Hein, </w:t>
      </w:r>
      <w:r>
        <w:rPr>
          <w:szCs w:val="18"/>
        </w:rPr>
        <w:t>“</w:t>
      </w:r>
      <w:r w:rsidRPr="00C92E62">
        <w:rPr>
          <w:szCs w:val="18"/>
        </w:rPr>
        <w:t>One Year On.</w:t>
      </w:r>
      <w:r>
        <w:rPr>
          <w:szCs w:val="18"/>
        </w:rPr>
        <w:t>”</w:t>
      </w:r>
    </w:p>
  </w:footnote>
  <w:footnote w:id="111">
    <w:p w14:paraId="6E3A3AD7" w14:textId="78C3960F" w:rsidR="00960709" w:rsidRPr="00F6465E" w:rsidRDefault="00960709" w:rsidP="00715D7C">
      <w:pPr>
        <w:pStyle w:val="FootnoteText"/>
        <w:rPr>
          <w:lang w:val="en-US"/>
        </w:rPr>
      </w:pPr>
      <w:r>
        <w:rPr>
          <w:rStyle w:val="FootnoteReference"/>
        </w:rPr>
        <w:footnoteRef/>
      </w:r>
      <w:r>
        <w:t xml:space="preserve"> SAC m</w:t>
      </w:r>
      <w:r w:rsidRPr="00EC26A8">
        <w:t>eeting minutes</w:t>
      </w:r>
      <w:r>
        <w:t xml:space="preserve">, 10 January 2022. </w:t>
      </w:r>
    </w:p>
  </w:footnote>
  <w:footnote w:id="112">
    <w:p w14:paraId="755EBCC1" w14:textId="53E56A8F" w:rsidR="00960709" w:rsidRPr="002971D1" w:rsidRDefault="00960709" w:rsidP="002D095B">
      <w:pPr>
        <w:pStyle w:val="FootnoteText"/>
        <w:rPr>
          <w:lang w:val="en-US"/>
        </w:rPr>
      </w:pPr>
      <w:r>
        <w:rPr>
          <w:rStyle w:val="FootnoteReference"/>
        </w:rPr>
        <w:footnoteRef/>
      </w:r>
      <w:r>
        <w:t xml:space="preserve"> ACLED (as reported by IISS) reported </w:t>
      </w:r>
      <w:r>
        <w:rPr>
          <w:lang w:val="en-US"/>
        </w:rPr>
        <w:t>223 armed clashes since the coup in Rakhine State.  Data collected by the Special Rapporteur’s independent analysts showed 222 armed clashes.</w:t>
      </w:r>
    </w:p>
  </w:footnote>
  <w:footnote w:id="113">
    <w:p w14:paraId="5440B61D" w14:textId="424643A8" w:rsidR="00960709" w:rsidRPr="00C92E62" w:rsidRDefault="00960709" w:rsidP="001611EF">
      <w:pPr>
        <w:pStyle w:val="FootnoteText"/>
        <w:rPr>
          <w:szCs w:val="18"/>
          <w:lang w:val="en-US"/>
        </w:rPr>
      </w:pPr>
      <w:r w:rsidRPr="00C92E62">
        <w:rPr>
          <w:rStyle w:val="FootnoteReference"/>
          <w:szCs w:val="18"/>
        </w:rPr>
        <w:footnoteRef/>
      </w:r>
      <w:r w:rsidRPr="00C92E62">
        <w:rPr>
          <w:szCs w:val="18"/>
        </w:rPr>
        <w:t xml:space="preserve"> </w:t>
      </w:r>
      <w:r>
        <w:rPr>
          <w:szCs w:val="18"/>
        </w:rPr>
        <w:t>“</w:t>
      </w:r>
      <w:r w:rsidRPr="00C92E62">
        <w:rPr>
          <w:szCs w:val="18"/>
          <w:lang w:val="en-US"/>
        </w:rPr>
        <w:t>Myanmar military, Arakan Army halt hostilities on humanitarian grounds,</w:t>
      </w:r>
      <w:r>
        <w:rPr>
          <w:szCs w:val="18"/>
          <w:lang w:val="en-US"/>
        </w:rPr>
        <w:t>”</w:t>
      </w:r>
      <w:r w:rsidRPr="00C92E62">
        <w:rPr>
          <w:szCs w:val="18"/>
          <w:lang w:val="en-US"/>
        </w:rPr>
        <w:t xml:space="preserve"> </w:t>
      </w:r>
      <w:r w:rsidRPr="00D126C4">
        <w:rPr>
          <w:i/>
          <w:iCs/>
          <w:szCs w:val="18"/>
          <w:lang w:val="en-US"/>
        </w:rPr>
        <w:t>R</w:t>
      </w:r>
      <w:r>
        <w:rPr>
          <w:i/>
          <w:iCs/>
          <w:szCs w:val="18"/>
          <w:lang w:val="en-US"/>
        </w:rPr>
        <w:t xml:space="preserve">adio </w:t>
      </w:r>
      <w:r w:rsidRPr="00D126C4">
        <w:rPr>
          <w:i/>
          <w:iCs/>
          <w:szCs w:val="18"/>
          <w:lang w:val="en-US"/>
        </w:rPr>
        <w:t>F</w:t>
      </w:r>
      <w:r>
        <w:rPr>
          <w:i/>
          <w:iCs/>
          <w:szCs w:val="18"/>
          <w:lang w:val="en-US"/>
        </w:rPr>
        <w:t xml:space="preserve">ree </w:t>
      </w:r>
      <w:r w:rsidRPr="00D126C4">
        <w:rPr>
          <w:i/>
          <w:iCs/>
          <w:szCs w:val="18"/>
          <w:lang w:val="en-US"/>
        </w:rPr>
        <w:t>A</w:t>
      </w:r>
      <w:r>
        <w:rPr>
          <w:i/>
          <w:iCs/>
          <w:szCs w:val="18"/>
          <w:lang w:val="en-US"/>
        </w:rPr>
        <w:t>sia</w:t>
      </w:r>
      <w:r w:rsidRPr="00D126C4">
        <w:rPr>
          <w:szCs w:val="18"/>
          <w:lang w:val="en-US"/>
        </w:rPr>
        <w:t>,</w:t>
      </w:r>
      <w:r w:rsidRPr="00C92E62">
        <w:rPr>
          <w:szCs w:val="18"/>
          <w:lang w:val="en-US"/>
        </w:rPr>
        <w:t xml:space="preserve"> </w:t>
      </w:r>
      <w:r>
        <w:rPr>
          <w:szCs w:val="18"/>
          <w:lang w:val="en-US"/>
        </w:rPr>
        <w:t xml:space="preserve">28 </w:t>
      </w:r>
      <w:r w:rsidRPr="00C92E62">
        <w:rPr>
          <w:szCs w:val="18"/>
          <w:lang w:val="en-US"/>
        </w:rPr>
        <w:t>Nov</w:t>
      </w:r>
      <w:r>
        <w:rPr>
          <w:szCs w:val="18"/>
          <w:lang w:val="en-US"/>
        </w:rPr>
        <w:t>ember</w:t>
      </w:r>
      <w:r w:rsidRPr="00C92E62">
        <w:rPr>
          <w:szCs w:val="18"/>
          <w:lang w:val="en-US"/>
        </w:rPr>
        <w:t xml:space="preserve"> 2022, </w:t>
      </w:r>
      <w:hyperlink r:id="rId43" w:history="1">
        <w:r w:rsidRPr="00C92E62">
          <w:rPr>
            <w:rStyle w:val="Hyperlink"/>
            <w:szCs w:val="18"/>
            <w:lang w:val="en-US"/>
          </w:rPr>
          <w:t>https://www.rfa.org/english/news/myanmar/ceasefire-11282022182711.html</w:t>
        </w:r>
      </w:hyperlink>
      <w:r w:rsidRPr="00C92E62">
        <w:rPr>
          <w:szCs w:val="18"/>
          <w:lang w:val="en-US"/>
        </w:rPr>
        <w:t xml:space="preserve">. </w:t>
      </w:r>
    </w:p>
  </w:footnote>
  <w:footnote w:id="114">
    <w:p w14:paraId="519760DC" w14:textId="5D9E67BD" w:rsidR="00960709" w:rsidRPr="00C92E62" w:rsidRDefault="00960709" w:rsidP="001611EF">
      <w:pPr>
        <w:pStyle w:val="FootnoteText"/>
        <w:rPr>
          <w:szCs w:val="18"/>
          <w:lang w:val="en-US"/>
        </w:rPr>
      </w:pPr>
      <w:r w:rsidRPr="00C92E62">
        <w:rPr>
          <w:rStyle w:val="FootnoteReference"/>
          <w:szCs w:val="18"/>
        </w:rPr>
        <w:footnoteRef/>
      </w:r>
      <w:r w:rsidRPr="00C92E62">
        <w:rPr>
          <w:szCs w:val="18"/>
        </w:rPr>
        <w:t xml:space="preserve"> </w:t>
      </w:r>
      <w:r w:rsidRPr="00C92E62">
        <w:rPr>
          <w:szCs w:val="18"/>
          <w:lang w:val="en-US"/>
        </w:rPr>
        <w:t xml:space="preserve">Kyaw Hsan Hlaing, </w:t>
      </w:r>
      <w:r>
        <w:rPr>
          <w:szCs w:val="18"/>
          <w:lang w:val="en-US"/>
        </w:rPr>
        <w:t>“</w:t>
      </w:r>
      <w:r w:rsidRPr="00B41280">
        <w:rPr>
          <w:lang w:val="en-US"/>
        </w:rPr>
        <w:t>In Myanmar’s Rakhine State, a Fraying Truce May Hold Key to Anti-Regime Fight</w:t>
      </w:r>
      <w:r w:rsidRPr="00D126C4">
        <w:rPr>
          <w:szCs w:val="18"/>
          <w:lang w:val="en-US"/>
        </w:rPr>
        <w:t>,</w:t>
      </w:r>
      <w:r>
        <w:rPr>
          <w:szCs w:val="18"/>
          <w:lang w:val="en-US"/>
        </w:rPr>
        <w:t>”</w:t>
      </w:r>
      <w:r w:rsidRPr="00C92E62">
        <w:rPr>
          <w:i/>
          <w:iCs/>
          <w:szCs w:val="18"/>
          <w:lang w:val="en-US"/>
        </w:rPr>
        <w:t xml:space="preserve"> </w:t>
      </w:r>
      <w:r w:rsidRPr="00C92E62">
        <w:rPr>
          <w:szCs w:val="18"/>
          <w:lang w:val="en-US"/>
        </w:rPr>
        <w:t>U</w:t>
      </w:r>
      <w:r>
        <w:rPr>
          <w:szCs w:val="18"/>
          <w:lang w:val="en-US"/>
        </w:rPr>
        <w:t xml:space="preserve">nited States Institute of Peace, 21 </w:t>
      </w:r>
      <w:r w:rsidRPr="00C92E62">
        <w:rPr>
          <w:szCs w:val="18"/>
          <w:lang w:val="en-US"/>
        </w:rPr>
        <w:t>Jul</w:t>
      </w:r>
      <w:r>
        <w:rPr>
          <w:szCs w:val="18"/>
          <w:lang w:val="en-US"/>
        </w:rPr>
        <w:t>y</w:t>
      </w:r>
      <w:r w:rsidRPr="00C92E62">
        <w:rPr>
          <w:szCs w:val="18"/>
          <w:lang w:val="en-US"/>
        </w:rPr>
        <w:t xml:space="preserve"> 2022, </w:t>
      </w:r>
      <w:hyperlink r:id="rId44" w:history="1">
        <w:r w:rsidRPr="00C92E62">
          <w:rPr>
            <w:rStyle w:val="Hyperlink"/>
            <w:szCs w:val="18"/>
            <w:lang w:val="en-US"/>
          </w:rPr>
          <w:t>https://www.usip.org/publications/2022/07/myanmars-rakhine-state-fraying-truce-may-hold-key-anti-regime-fight</w:t>
        </w:r>
      </w:hyperlink>
      <w:r w:rsidRPr="00C92E62">
        <w:rPr>
          <w:szCs w:val="18"/>
          <w:lang w:val="en-US"/>
        </w:rPr>
        <w:t xml:space="preserve">. </w:t>
      </w:r>
    </w:p>
  </w:footnote>
  <w:footnote w:id="115">
    <w:p w14:paraId="376BB67B" w14:textId="20FEB58A" w:rsidR="00960709" w:rsidRPr="002971D1" w:rsidRDefault="00960709">
      <w:pPr>
        <w:pStyle w:val="FootnoteText"/>
        <w:rPr>
          <w:lang w:val="en-US"/>
        </w:rPr>
      </w:pPr>
      <w:r>
        <w:rPr>
          <w:rStyle w:val="FootnoteReference"/>
        </w:rPr>
        <w:footnoteRef/>
      </w:r>
      <w:r>
        <w:t xml:space="preserve"> </w:t>
      </w:r>
      <w:r>
        <w:rPr>
          <w:lang w:val="en-US"/>
        </w:rPr>
        <w:t xml:space="preserve">Shona Loong, “Rakhine: a precarious ceasefire hangs in the balance,” The International Institute of Strategic Studies, 26 July 2022, </w:t>
      </w:r>
      <w:hyperlink r:id="rId45" w:history="1">
        <w:r w:rsidRPr="00C450BF">
          <w:rPr>
            <w:rStyle w:val="Hyperlink"/>
            <w:lang w:val="en-US"/>
          </w:rPr>
          <w:t>https://myanmar.iiss.org/analysis/rakhine</w:t>
        </w:r>
      </w:hyperlink>
      <w:r>
        <w:rPr>
          <w:lang w:val="en-US"/>
        </w:rPr>
        <w:t xml:space="preserve">. </w:t>
      </w:r>
    </w:p>
  </w:footnote>
  <w:footnote w:id="116">
    <w:p w14:paraId="59A86B15" w14:textId="09BD21B0" w:rsidR="00960709" w:rsidRPr="00F6465E" w:rsidRDefault="00960709" w:rsidP="00715D7C">
      <w:pPr>
        <w:pStyle w:val="FootnoteText"/>
        <w:rPr>
          <w:lang w:val="en-US"/>
        </w:rPr>
      </w:pPr>
      <w:r>
        <w:rPr>
          <w:rStyle w:val="FootnoteReference"/>
        </w:rPr>
        <w:footnoteRef/>
      </w:r>
      <w:r>
        <w:t xml:space="preserve"> SAC m</w:t>
      </w:r>
      <w:r w:rsidRPr="00EC26A8">
        <w:t>eeting minutes</w:t>
      </w:r>
      <w:r>
        <w:t xml:space="preserve">, 10 January 2022. </w:t>
      </w:r>
    </w:p>
  </w:footnote>
  <w:footnote w:id="117">
    <w:p w14:paraId="3A446F5D" w14:textId="75F5EADC" w:rsidR="00960709" w:rsidRPr="002971D1" w:rsidRDefault="00960709">
      <w:pPr>
        <w:pStyle w:val="FootnoteText"/>
        <w:rPr>
          <w:lang w:val="en-US"/>
        </w:rPr>
      </w:pPr>
      <w:r>
        <w:rPr>
          <w:rStyle w:val="FootnoteReference"/>
        </w:rPr>
        <w:footnoteRef/>
      </w:r>
      <w:r>
        <w:t xml:space="preserve"> ACLED (as reported by IISS) reported 1,857 armed clashes in total in this region, and 1,806 of these attacks have involved SAC forces</w:t>
      </w:r>
      <w:r>
        <w:rPr>
          <w:lang w:val="en-US"/>
        </w:rPr>
        <w:t xml:space="preserve">.  Data collected by the Special Rapporteur’s independent analysts showed </w:t>
      </w:r>
      <w:r w:rsidRPr="00306792">
        <w:t>1,673</w:t>
      </w:r>
      <w:r>
        <w:t xml:space="preserve"> </w:t>
      </w:r>
      <w:r>
        <w:rPr>
          <w:lang w:val="en-US"/>
        </w:rPr>
        <w:t>armed clashes involving the SAC.</w:t>
      </w:r>
    </w:p>
  </w:footnote>
  <w:footnote w:id="118">
    <w:p w14:paraId="6E712517" w14:textId="5CD28C4A" w:rsidR="00960709" w:rsidRPr="002971D1" w:rsidRDefault="00960709">
      <w:pPr>
        <w:pStyle w:val="FootnoteText"/>
        <w:rPr>
          <w:lang w:val="en-US"/>
        </w:rPr>
      </w:pPr>
      <w:r>
        <w:rPr>
          <w:rStyle w:val="FootnoteReference"/>
        </w:rPr>
        <w:footnoteRef/>
      </w:r>
      <w:r>
        <w:t xml:space="preserve"> </w:t>
      </w:r>
      <w:r w:rsidRPr="00C92E62">
        <w:rPr>
          <w:szCs w:val="18"/>
        </w:rPr>
        <w:t>Ye Myo Hein, One Year On</w:t>
      </w:r>
      <w:r>
        <w:rPr>
          <w:szCs w:val="18"/>
        </w:rPr>
        <w:t xml:space="preserve">; </w:t>
      </w:r>
      <w:r>
        <w:rPr>
          <w:i/>
          <w:iCs/>
          <w:szCs w:val="18"/>
        </w:rPr>
        <w:t xml:space="preserve">see also, </w:t>
      </w:r>
      <w:r>
        <w:rPr>
          <w:szCs w:val="18"/>
        </w:rPr>
        <w:t xml:space="preserve">Shona Loong, “Northwest Myanmar: a quiet corner transformed by resistance,” The Institute of Strategic Studies, 15 November 2022, </w:t>
      </w:r>
      <w:hyperlink r:id="rId46" w:history="1">
        <w:r w:rsidRPr="00C450BF">
          <w:rPr>
            <w:rStyle w:val="Hyperlink"/>
            <w:szCs w:val="18"/>
          </w:rPr>
          <w:t>https://myanmar.iiss.org/analysis/northwest</w:t>
        </w:r>
      </w:hyperlink>
      <w:r>
        <w:rPr>
          <w:szCs w:val="18"/>
        </w:rPr>
        <w:t xml:space="preserve">. </w:t>
      </w:r>
    </w:p>
  </w:footnote>
  <w:footnote w:id="119">
    <w:p w14:paraId="05A8C930" w14:textId="22FC319E" w:rsidR="00960709" w:rsidRPr="002971D1" w:rsidRDefault="00960709">
      <w:pPr>
        <w:pStyle w:val="FootnoteText"/>
        <w:rPr>
          <w:lang w:val="en-US"/>
        </w:rPr>
      </w:pPr>
      <w:r>
        <w:rPr>
          <w:rStyle w:val="FootnoteReference"/>
        </w:rPr>
        <w:footnoteRef/>
      </w:r>
      <w:r>
        <w:t xml:space="preserve"> </w:t>
      </w:r>
      <w:r>
        <w:rPr>
          <w:szCs w:val="18"/>
        </w:rPr>
        <w:t xml:space="preserve">Shona Loong, “Northwest Myanmar”; </w:t>
      </w:r>
      <w:r>
        <w:rPr>
          <w:i/>
          <w:iCs/>
          <w:szCs w:val="18"/>
        </w:rPr>
        <w:t xml:space="preserve">see also, </w:t>
      </w:r>
      <w:r>
        <w:rPr>
          <w:szCs w:val="18"/>
        </w:rPr>
        <w:t xml:space="preserve">“Mindat PAF reopens primary schools in the shadow of conflict,” </w:t>
      </w:r>
      <w:r w:rsidRPr="00B41280">
        <w:rPr>
          <w:i/>
        </w:rPr>
        <w:t>Democratic Voice of Burma</w:t>
      </w:r>
      <w:r>
        <w:rPr>
          <w:szCs w:val="18"/>
        </w:rPr>
        <w:t xml:space="preserve">, 27 October 2021, </w:t>
      </w:r>
      <w:hyperlink r:id="rId47" w:history="1">
        <w:r w:rsidRPr="00C450BF">
          <w:rPr>
            <w:rStyle w:val="Hyperlink"/>
            <w:szCs w:val="18"/>
          </w:rPr>
          <w:t>https://burmese.dvb.no/archives/496592</w:t>
        </w:r>
      </w:hyperlink>
      <w:r>
        <w:rPr>
          <w:szCs w:val="18"/>
        </w:rPr>
        <w:t xml:space="preserve">. </w:t>
      </w:r>
    </w:p>
  </w:footnote>
  <w:footnote w:id="120">
    <w:p w14:paraId="373AE438" w14:textId="477D2AAF" w:rsidR="00960709" w:rsidRPr="002971D1" w:rsidRDefault="00960709">
      <w:pPr>
        <w:pStyle w:val="FootnoteText"/>
        <w:rPr>
          <w:lang w:val="en-US"/>
        </w:rPr>
      </w:pPr>
      <w:r>
        <w:rPr>
          <w:rStyle w:val="FootnoteReference"/>
        </w:rPr>
        <w:footnoteRef/>
      </w:r>
      <w:r>
        <w:t xml:space="preserve"> Meg Kelly, Shibani Mahtani, and Joyce Sohyun Lee, “Burn it all down: How Myanmar’s military razed villages to crush a growing resistance,” </w:t>
      </w:r>
      <w:r w:rsidRPr="00B41280">
        <w:rPr>
          <w:i/>
        </w:rPr>
        <w:t>Washington Post</w:t>
      </w:r>
      <w:r>
        <w:t xml:space="preserve">, 23 December 2021, </w:t>
      </w:r>
      <w:hyperlink r:id="rId48" w:history="1">
        <w:r w:rsidRPr="00F52C6A">
          <w:rPr>
            <w:rStyle w:val="Hyperlink"/>
          </w:rPr>
          <w:t>https://www.washingtonpost.com/world/interactive/2021/myanmar-military-burn-villages-tatmadaw/</w:t>
        </w:r>
      </w:hyperlink>
      <w:r>
        <w:t xml:space="preserve">. </w:t>
      </w:r>
    </w:p>
  </w:footnote>
  <w:footnote w:id="121">
    <w:p w14:paraId="6812C8D8" w14:textId="2F730D59" w:rsidR="00960709" w:rsidRPr="00F6465E" w:rsidRDefault="00960709" w:rsidP="00DC3EB2">
      <w:pPr>
        <w:pStyle w:val="FootnoteText"/>
        <w:rPr>
          <w:lang w:val="en-US"/>
        </w:rPr>
      </w:pPr>
      <w:r>
        <w:rPr>
          <w:rStyle w:val="FootnoteReference"/>
        </w:rPr>
        <w:footnoteRef/>
      </w:r>
      <w:r>
        <w:t xml:space="preserve"> SAC m</w:t>
      </w:r>
      <w:r w:rsidRPr="00EC26A8">
        <w:t>eeting minutes</w:t>
      </w:r>
      <w:r>
        <w:t xml:space="preserve">, 10 January 2022. </w:t>
      </w:r>
    </w:p>
  </w:footnote>
  <w:footnote w:id="122">
    <w:p w14:paraId="2D9BA9BE" w14:textId="144986AB"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Anthony Davis, “</w:t>
      </w:r>
      <w:r w:rsidRPr="00C92E62">
        <w:rPr>
          <w:szCs w:val="18"/>
        </w:rPr>
        <w:t>Is Myanmar’s military starting to lose the war?,</w:t>
      </w:r>
      <w:r>
        <w:rPr>
          <w:szCs w:val="18"/>
        </w:rPr>
        <w:t>”</w:t>
      </w:r>
      <w:r w:rsidRPr="00C92E62">
        <w:rPr>
          <w:szCs w:val="18"/>
        </w:rPr>
        <w:t xml:space="preserve"> </w:t>
      </w:r>
      <w:r w:rsidRPr="00B41280">
        <w:rPr>
          <w:i/>
        </w:rPr>
        <w:t>Asia Times</w:t>
      </w:r>
      <w:r w:rsidRPr="00C92E62">
        <w:rPr>
          <w:szCs w:val="18"/>
        </w:rPr>
        <w:t xml:space="preserve">, </w:t>
      </w:r>
      <w:r>
        <w:rPr>
          <w:szCs w:val="18"/>
        </w:rPr>
        <w:t xml:space="preserve">30 </w:t>
      </w:r>
      <w:r w:rsidRPr="00C92E62">
        <w:rPr>
          <w:szCs w:val="18"/>
        </w:rPr>
        <w:t xml:space="preserve">May 2022, </w:t>
      </w:r>
      <w:hyperlink r:id="rId49" w:history="1">
        <w:r w:rsidRPr="002A3567">
          <w:rPr>
            <w:rStyle w:val="Hyperlink"/>
            <w:szCs w:val="18"/>
          </w:rPr>
          <w:t>https://asiatimes.com/2022/05/is-myanmars-military-starting-to-lose-the-war/</w:t>
        </w:r>
      </w:hyperlink>
      <w:r>
        <w:rPr>
          <w:szCs w:val="18"/>
        </w:rPr>
        <w:t xml:space="preserve">. </w:t>
      </w:r>
    </w:p>
  </w:footnote>
  <w:footnote w:id="123">
    <w:p w14:paraId="5694DC55" w14:textId="56860DB6" w:rsidR="00960709" w:rsidRPr="00C92E62" w:rsidRDefault="00960709" w:rsidP="00CB1CCB">
      <w:pPr>
        <w:pStyle w:val="FootnoteText"/>
        <w:spacing w:line="240" w:lineRule="auto"/>
        <w:contextualSpacing/>
        <w:rPr>
          <w:i/>
          <w:iCs/>
          <w:szCs w:val="18"/>
        </w:rPr>
      </w:pPr>
      <w:r w:rsidRPr="00C92E62">
        <w:rPr>
          <w:rStyle w:val="FootnoteReference"/>
          <w:szCs w:val="18"/>
        </w:rPr>
        <w:footnoteRef/>
      </w:r>
      <w:r w:rsidRPr="00C92E62">
        <w:rPr>
          <w:szCs w:val="18"/>
        </w:rPr>
        <w:t xml:space="preserve"> </w:t>
      </w:r>
      <w:r w:rsidRPr="00C92E62">
        <w:rPr>
          <w:i/>
          <w:iCs/>
          <w:szCs w:val="18"/>
        </w:rPr>
        <w:t xml:space="preserve">See e.g., </w:t>
      </w:r>
      <w:r w:rsidRPr="00C92E62">
        <w:rPr>
          <w:szCs w:val="18"/>
        </w:rPr>
        <w:t xml:space="preserve">Ye Myo Hein, </w:t>
      </w:r>
      <w:r>
        <w:rPr>
          <w:szCs w:val="18"/>
        </w:rPr>
        <w:t>“</w:t>
      </w:r>
      <w:r w:rsidRPr="00C92E62">
        <w:rPr>
          <w:szCs w:val="18"/>
        </w:rPr>
        <w:t>One Year On</w:t>
      </w:r>
      <w:r>
        <w:rPr>
          <w:szCs w:val="18"/>
        </w:rPr>
        <w:t>.”</w:t>
      </w:r>
    </w:p>
  </w:footnote>
  <w:footnote w:id="124">
    <w:p w14:paraId="3F5C41EC" w14:textId="0A098038" w:rsidR="00960709" w:rsidRPr="00C92E62" w:rsidRDefault="00960709" w:rsidP="00467085">
      <w:pPr>
        <w:pStyle w:val="FootnoteText"/>
        <w:rPr>
          <w:szCs w:val="18"/>
          <w:lang w:val="en-US"/>
        </w:rPr>
      </w:pPr>
      <w:r w:rsidRPr="00C92E62">
        <w:rPr>
          <w:rStyle w:val="FootnoteReference"/>
          <w:szCs w:val="18"/>
        </w:rPr>
        <w:footnoteRef/>
      </w:r>
      <w:r w:rsidRPr="00C92E62">
        <w:rPr>
          <w:szCs w:val="18"/>
        </w:rPr>
        <w:t xml:space="preserve"> Ye Myo Hein and Lucas Myers, </w:t>
      </w:r>
      <w:r>
        <w:rPr>
          <w:szCs w:val="18"/>
        </w:rPr>
        <w:t>“</w:t>
      </w:r>
      <w:r w:rsidRPr="00C92E62">
        <w:rPr>
          <w:szCs w:val="18"/>
        </w:rPr>
        <w:t>Seizing the State: The Emergence of a Distinct Security Actor in Myanmar,</w:t>
      </w:r>
      <w:r>
        <w:rPr>
          <w:szCs w:val="18"/>
        </w:rPr>
        <w:t>”</w:t>
      </w:r>
      <w:r w:rsidRPr="00C92E62">
        <w:rPr>
          <w:szCs w:val="18"/>
        </w:rPr>
        <w:t xml:space="preserve"> Wilson Center, November 2021, </w:t>
      </w:r>
      <w:r>
        <w:rPr>
          <w:szCs w:val="18"/>
        </w:rPr>
        <w:t>p.</w:t>
      </w:r>
      <w:r w:rsidRPr="00C92E62">
        <w:rPr>
          <w:szCs w:val="18"/>
        </w:rPr>
        <w:t xml:space="preserve"> 4. </w:t>
      </w:r>
    </w:p>
  </w:footnote>
  <w:footnote w:id="125">
    <w:p w14:paraId="7C5357C7" w14:textId="04B6A59F" w:rsidR="00960709" w:rsidRPr="002971D1" w:rsidRDefault="00960709">
      <w:pPr>
        <w:pStyle w:val="FootnoteText"/>
        <w:rPr>
          <w:lang w:val="en-US"/>
        </w:rPr>
      </w:pPr>
      <w:r>
        <w:rPr>
          <w:rStyle w:val="FootnoteReference"/>
        </w:rPr>
        <w:footnoteRef/>
      </w:r>
      <w:r>
        <w:t xml:space="preserve"> </w:t>
      </w:r>
      <w:r>
        <w:rPr>
          <w:i/>
          <w:iCs/>
          <w:lang w:val="en-US"/>
        </w:rPr>
        <w:t xml:space="preserve">See e.g., </w:t>
      </w:r>
      <w:r>
        <w:rPr>
          <w:lang w:val="en-US"/>
        </w:rPr>
        <w:t>Anthony Davis, “</w:t>
      </w:r>
      <w:r w:rsidRPr="00E73A8F">
        <w:rPr>
          <w:lang w:val="en-US"/>
        </w:rPr>
        <w:t>Is Myanmar’s military starting to lose the war?</w:t>
      </w:r>
      <w:r>
        <w:rPr>
          <w:lang w:val="en-US"/>
        </w:rPr>
        <w:t xml:space="preserve">” </w:t>
      </w:r>
    </w:p>
  </w:footnote>
  <w:footnote w:id="126">
    <w:p w14:paraId="3960F24B" w14:textId="6DFC662D" w:rsidR="00960709" w:rsidRPr="00C92E62" w:rsidRDefault="00960709" w:rsidP="0071475A">
      <w:pPr>
        <w:pStyle w:val="FootnoteText"/>
        <w:spacing w:line="240" w:lineRule="auto"/>
        <w:contextualSpacing/>
        <w:rPr>
          <w:szCs w:val="18"/>
        </w:rPr>
      </w:pPr>
      <w:r w:rsidRPr="00C92E62">
        <w:rPr>
          <w:rStyle w:val="FootnoteReference"/>
          <w:szCs w:val="18"/>
        </w:rPr>
        <w:footnoteRef/>
      </w:r>
      <w:r w:rsidRPr="00C92E62">
        <w:rPr>
          <w:szCs w:val="18"/>
        </w:rPr>
        <w:t xml:space="preserve"> UN OCHA, </w:t>
      </w:r>
      <w:r>
        <w:rPr>
          <w:szCs w:val="18"/>
        </w:rPr>
        <w:t xml:space="preserve">Myanmar </w:t>
      </w:r>
      <w:r w:rsidRPr="00C92E62">
        <w:rPr>
          <w:szCs w:val="18"/>
        </w:rPr>
        <w:t xml:space="preserve">Humanitarian Response Plan, </w:t>
      </w:r>
      <w:hyperlink r:id="rId50" w:history="1">
        <w:r w:rsidRPr="002A3567">
          <w:rPr>
            <w:rStyle w:val="Hyperlink"/>
            <w:szCs w:val="18"/>
          </w:rPr>
          <w:t>https://humanitarianaction.info/article/myanmar-0</w:t>
        </w:r>
      </w:hyperlink>
      <w:r>
        <w:rPr>
          <w:szCs w:val="18"/>
        </w:rPr>
        <w:t xml:space="preserve">. </w:t>
      </w:r>
    </w:p>
  </w:footnote>
  <w:footnote w:id="127">
    <w:p w14:paraId="573BED61" w14:textId="77777777" w:rsidR="00960709" w:rsidRPr="00C92E62" w:rsidRDefault="00960709" w:rsidP="0071475A">
      <w:pPr>
        <w:pStyle w:val="FootnoteText"/>
        <w:rPr>
          <w:szCs w:val="18"/>
          <w:lang w:val="en-US"/>
        </w:rPr>
      </w:pPr>
      <w:r w:rsidRPr="00C92E62">
        <w:rPr>
          <w:rStyle w:val="FootnoteReference"/>
          <w:szCs w:val="18"/>
        </w:rPr>
        <w:footnoteRef/>
      </w:r>
      <w:r w:rsidRPr="00C92E62">
        <w:rPr>
          <w:szCs w:val="18"/>
        </w:rPr>
        <w:t xml:space="preserve"> </w:t>
      </w:r>
      <w:r w:rsidRPr="00C92E62">
        <w:rPr>
          <w:szCs w:val="18"/>
          <w:lang w:val="en-US"/>
        </w:rPr>
        <w:t xml:space="preserve">Save the Children, “Families in Myanmar Lose More than Half Their Income in Year of Conflict, Says Save the Children,” 28 July 2022, </w:t>
      </w:r>
      <w:hyperlink r:id="rId51" w:history="1">
        <w:r w:rsidRPr="00C92E62">
          <w:rPr>
            <w:rStyle w:val="Hyperlink"/>
            <w:szCs w:val="18"/>
            <w:lang w:val="en-US"/>
          </w:rPr>
          <w:t>https://www.savethechildren.net/news/families-myanmar-lose-more-half-their-income-year-conflict-says-save-children#</w:t>
        </w:r>
      </w:hyperlink>
      <w:r w:rsidRPr="00C92E62">
        <w:rPr>
          <w:szCs w:val="18"/>
          <w:lang w:val="en-US"/>
        </w:rPr>
        <w:t xml:space="preserve">. </w:t>
      </w:r>
    </w:p>
  </w:footnote>
  <w:footnote w:id="128">
    <w:p w14:paraId="310E7CAE" w14:textId="5B1B45AA" w:rsidR="00960709" w:rsidRPr="00C92E62" w:rsidRDefault="00960709" w:rsidP="0071475A">
      <w:pPr>
        <w:pStyle w:val="FootnoteText"/>
        <w:rPr>
          <w:szCs w:val="18"/>
          <w:lang w:val="en-US"/>
        </w:rPr>
      </w:pPr>
      <w:r w:rsidRPr="00C92E62">
        <w:rPr>
          <w:rStyle w:val="FootnoteReference"/>
          <w:szCs w:val="18"/>
        </w:rPr>
        <w:footnoteRef/>
      </w:r>
      <w:r w:rsidRPr="00C92E62">
        <w:rPr>
          <w:szCs w:val="18"/>
        </w:rPr>
        <w:t xml:space="preserve"> </w:t>
      </w:r>
      <w:r>
        <w:rPr>
          <w:szCs w:val="18"/>
          <w:lang w:val="en-US"/>
        </w:rPr>
        <w:t xml:space="preserve">OCHA, </w:t>
      </w:r>
      <w:r w:rsidRPr="00C92E62">
        <w:rPr>
          <w:szCs w:val="18"/>
          <w:lang w:val="en-US"/>
        </w:rPr>
        <w:t>Humanitarian Update No. 2</w:t>
      </w:r>
      <w:r>
        <w:rPr>
          <w:szCs w:val="18"/>
          <w:lang w:val="en-US"/>
        </w:rPr>
        <w:t xml:space="preserve">5. </w:t>
      </w:r>
    </w:p>
  </w:footnote>
  <w:footnote w:id="129">
    <w:p w14:paraId="13D1DBE8" w14:textId="404C70CF" w:rsidR="00960709" w:rsidRPr="00C92E62" w:rsidRDefault="00960709" w:rsidP="0071475A">
      <w:pPr>
        <w:pStyle w:val="FootnoteText"/>
        <w:rPr>
          <w:szCs w:val="18"/>
          <w:lang w:val="en-US"/>
        </w:rPr>
      </w:pPr>
      <w:r w:rsidRPr="00C92E62">
        <w:rPr>
          <w:rStyle w:val="FootnoteReference"/>
          <w:szCs w:val="18"/>
        </w:rPr>
        <w:footnoteRef/>
      </w:r>
      <w:r w:rsidRPr="00C92E62">
        <w:rPr>
          <w:szCs w:val="18"/>
        </w:rPr>
        <w:t xml:space="preserve"> World Bank, </w:t>
      </w:r>
      <w:r>
        <w:rPr>
          <w:szCs w:val="18"/>
        </w:rPr>
        <w:t>“</w:t>
      </w:r>
      <w:r w:rsidRPr="00C92E62">
        <w:rPr>
          <w:szCs w:val="18"/>
        </w:rPr>
        <w:t>Myanmar economy remains fragile, with reform reversals weakening the outlook,</w:t>
      </w:r>
      <w:r>
        <w:rPr>
          <w:szCs w:val="18"/>
        </w:rPr>
        <w:t>”</w:t>
      </w:r>
      <w:r w:rsidRPr="00C92E62">
        <w:rPr>
          <w:szCs w:val="18"/>
        </w:rPr>
        <w:t xml:space="preserve"> 21 July 2022, </w:t>
      </w:r>
      <w:hyperlink r:id="rId52" w:history="1">
        <w:r w:rsidRPr="002A3567">
          <w:rPr>
            <w:rStyle w:val="Hyperlink"/>
            <w:szCs w:val="18"/>
          </w:rPr>
          <w:t>https://www.worldbank.org/en/news/press-release/2022/07/21/myanmar-economy-remains-fragile-with-reform-reversals-further-weakening-the-outlook</w:t>
        </w:r>
      </w:hyperlink>
      <w:r>
        <w:rPr>
          <w:szCs w:val="18"/>
        </w:rPr>
        <w:t xml:space="preserve">. </w:t>
      </w:r>
    </w:p>
  </w:footnote>
  <w:footnote w:id="130">
    <w:p w14:paraId="74EE0BB3" w14:textId="7A10EA2D" w:rsidR="00960709" w:rsidRPr="00C92E62" w:rsidRDefault="00960709" w:rsidP="0071475A">
      <w:pPr>
        <w:pStyle w:val="FootnoteText"/>
        <w:rPr>
          <w:szCs w:val="18"/>
          <w:lang w:val="en-US"/>
        </w:rPr>
      </w:pPr>
      <w:r w:rsidRPr="00C92E62">
        <w:rPr>
          <w:rStyle w:val="FootnoteReference"/>
          <w:szCs w:val="18"/>
        </w:rPr>
        <w:footnoteRef/>
      </w:r>
      <w:r w:rsidRPr="00C92E62">
        <w:rPr>
          <w:szCs w:val="18"/>
        </w:rPr>
        <w:t xml:space="preserve"> </w:t>
      </w:r>
      <w:r w:rsidRPr="00D126C4">
        <w:rPr>
          <w:i/>
          <w:iCs/>
          <w:szCs w:val="18"/>
        </w:rPr>
        <w:t>Ibid.</w:t>
      </w:r>
      <w:r>
        <w:rPr>
          <w:szCs w:val="18"/>
        </w:rPr>
        <w:t xml:space="preserve"> </w:t>
      </w:r>
    </w:p>
  </w:footnote>
  <w:footnote w:id="131">
    <w:p w14:paraId="192B43EE" w14:textId="5012EC58" w:rsidR="00960709" w:rsidRPr="009B0E2E" w:rsidRDefault="00960709" w:rsidP="00BC0442">
      <w:pPr>
        <w:pStyle w:val="FootnoteText"/>
        <w:spacing w:line="240" w:lineRule="auto"/>
        <w:contextualSpacing/>
        <w:rPr>
          <w:szCs w:val="18"/>
        </w:rPr>
      </w:pPr>
      <w:r>
        <w:rPr>
          <w:rStyle w:val="FootnoteReference"/>
        </w:rPr>
        <w:footnoteRef/>
      </w:r>
      <w:r>
        <w:t xml:space="preserve"> </w:t>
      </w:r>
      <w:r w:rsidRPr="00D126C4">
        <w:rPr>
          <w:i/>
          <w:iCs/>
          <w:szCs w:val="18"/>
        </w:rPr>
        <w:t>Ibid.</w:t>
      </w:r>
      <w:r>
        <w:rPr>
          <w:szCs w:val="18"/>
        </w:rPr>
        <w:t xml:space="preserve"> </w:t>
      </w:r>
    </w:p>
  </w:footnote>
  <w:footnote w:id="132">
    <w:p w14:paraId="6CF1EF9C" w14:textId="67D6CF6C"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 xml:space="preserve">7,800 protests according to </w:t>
      </w:r>
      <w:r w:rsidRPr="00C92E62">
        <w:rPr>
          <w:szCs w:val="18"/>
        </w:rPr>
        <w:t>ACLED Data</w:t>
      </w:r>
      <w:r>
        <w:rPr>
          <w:szCs w:val="18"/>
        </w:rPr>
        <w:t>,</w:t>
      </w:r>
      <w:r w:rsidRPr="00C92E62">
        <w:rPr>
          <w:szCs w:val="18"/>
        </w:rPr>
        <w:t xml:space="preserve"> </w:t>
      </w:r>
      <w:hyperlink r:id="rId53" w:history="1">
        <w:r w:rsidRPr="002A3567">
          <w:rPr>
            <w:rStyle w:val="Hyperlink"/>
            <w:szCs w:val="18"/>
          </w:rPr>
          <w:t>https://acleddata.com/data-export-tool/</w:t>
        </w:r>
      </w:hyperlink>
      <w:r>
        <w:rPr>
          <w:szCs w:val="18"/>
        </w:rPr>
        <w:t xml:space="preserve"> (a</w:t>
      </w:r>
      <w:r w:rsidRPr="00C92E62">
        <w:rPr>
          <w:szCs w:val="18"/>
        </w:rPr>
        <w:t xml:space="preserve">ccessed </w:t>
      </w:r>
      <w:r>
        <w:rPr>
          <w:szCs w:val="18"/>
        </w:rPr>
        <w:t xml:space="preserve">6 </w:t>
      </w:r>
      <w:r w:rsidRPr="00C92E62">
        <w:rPr>
          <w:szCs w:val="18"/>
        </w:rPr>
        <w:t>December 2022</w:t>
      </w:r>
      <w:r>
        <w:rPr>
          <w:szCs w:val="18"/>
        </w:rPr>
        <w:t>), and 7,759 according to data collected and analyzed by the Special Rapporteur’s independent analysts.</w:t>
      </w:r>
      <w:r w:rsidRPr="00C92E62">
        <w:rPr>
          <w:szCs w:val="18"/>
        </w:rPr>
        <w:t xml:space="preserve"> </w:t>
      </w:r>
    </w:p>
  </w:footnote>
  <w:footnote w:id="133">
    <w:p w14:paraId="66CFCA9D" w14:textId="36873852" w:rsidR="00960709" w:rsidRPr="00D126C4" w:rsidRDefault="00960709">
      <w:pPr>
        <w:pStyle w:val="FootnoteText"/>
        <w:rPr>
          <w:lang w:val="en-US"/>
        </w:rPr>
      </w:pPr>
      <w:r>
        <w:rPr>
          <w:rStyle w:val="FootnoteReference"/>
        </w:rPr>
        <w:footnoteRef/>
      </w:r>
      <w:r>
        <w:t xml:space="preserve"> According to ACLED Data, protests have occurred in at least 263 townships, representing 80 percent of the country, and according to data collected by the Special Rapporteur’s independent analysts, protests have occurred in at least 223 of the country’s townships. </w:t>
      </w:r>
    </w:p>
  </w:footnote>
  <w:footnote w:id="134">
    <w:p w14:paraId="1DB3AB62" w14:textId="657F03CC" w:rsidR="00960709" w:rsidRPr="008478D1" w:rsidRDefault="00960709" w:rsidP="008478D1">
      <w:pPr>
        <w:pStyle w:val="FootnoteText"/>
        <w:spacing w:line="240" w:lineRule="auto"/>
        <w:contextualSpacing/>
        <w:rPr>
          <w:szCs w:val="18"/>
        </w:rPr>
      </w:pPr>
      <w:r>
        <w:rPr>
          <w:rStyle w:val="FootnoteReference"/>
        </w:rPr>
        <w:footnoteRef/>
      </w:r>
      <w:r>
        <w:t xml:space="preserve"> This chart draws from work done for the Special Rapporteur by independent analysts that collect and analyze conflict and protest data. </w:t>
      </w:r>
    </w:p>
  </w:footnote>
  <w:footnote w:id="135">
    <w:p w14:paraId="395FBF46" w14:textId="094F120E" w:rsidR="00960709" w:rsidRPr="00C92E62" w:rsidRDefault="00960709" w:rsidP="0038554E">
      <w:pPr>
        <w:pStyle w:val="FootnoteText"/>
        <w:spacing w:line="240" w:lineRule="auto"/>
        <w:contextualSpacing/>
        <w:rPr>
          <w:szCs w:val="18"/>
        </w:rPr>
      </w:pPr>
      <w:r w:rsidRPr="00C92E62">
        <w:rPr>
          <w:rStyle w:val="FootnoteReference"/>
          <w:szCs w:val="18"/>
        </w:rPr>
        <w:footnoteRef/>
      </w:r>
      <w:r w:rsidRPr="00C92E62">
        <w:rPr>
          <w:szCs w:val="18"/>
        </w:rPr>
        <w:t xml:space="preserve"> </w:t>
      </w:r>
      <w:r>
        <w:t xml:space="preserve">Analysts that the Special Rapporteur worked with for this report that collect and analyze conflict and protest data tracked 1,400 protests between June and December 2022 in 12 out of Myanmar’s 14 regions.  ACLED data showed </w:t>
      </w:r>
      <w:r w:rsidRPr="0004720D">
        <w:t>832 protests in 10 of Myanmar’s 14 states and regions</w:t>
      </w:r>
      <w:r>
        <w:t xml:space="preserve">.  </w:t>
      </w:r>
      <w:r w:rsidRPr="00C92E62">
        <w:rPr>
          <w:szCs w:val="18"/>
        </w:rPr>
        <w:t xml:space="preserve">Data </w:t>
      </w:r>
      <w:r>
        <w:rPr>
          <w:szCs w:val="18"/>
        </w:rPr>
        <w:t>a</w:t>
      </w:r>
      <w:r w:rsidRPr="00C92E62">
        <w:rPr>
          <w:szCs w:val="18"/>
        </w:rPr>
        <w:t xml:space="preserve">ccessed </w:t>
      </w:r>
      <w:r>
        <w:rPr>
          <w:szCs w:val="18"/>
        </w:rPr>
        <w:t xml:space="preserve">6 </w:t>
      </w:r>
      <w:r w:rsidRPr="00C92E62">
        <w:rPr>
          <w:szCs w:val="18"/>
        </w:rPr>
        <w:t>December 2022</w:t>
      </w:r>
      <w:r>
        <w:rPr>
          <w:szCs w:val="18"/>
        </w:rPr>
        <w:t xml:space="preserve">.  </w:t>
      </w:r>
    </w:p>
  </w:footnote>
  <w:footnote w:id="136">
    <w:p w14:paraId="18822E55" w14:textId="603B9944"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5555B4">
        <w:rPr>
          <w:szCs w:val="18"/>
        </w:rPr>
        <w:t>Myanmar Civil Disobedience Movement ‘losing steam’ amid junta crackdowns</w:t>
      </w:r>
      <w:r>
        <w:rPr>
          <w:szCs w:val="18"/>
        </w:rPr>
        <w:t xml:space="preserve">,” </w:t>
      </w:r>
      <w:r>
        <w:rPr>
          <w:i/>
          <w:iCs/>
          <w:szCs w:val="18"/>
        </w:rPr>
        <w:t xml:space="preserve">Radio Free </w:t>
      </w:r>
      <w:r w:rsidRPr="005555B4">
        <w:rPr>
          <w:i/>
          <w:iCs/>
          <w:szCs w:val="18"/>
        </w:rPr>
        <w:t>Asia</w:t>
      </w:r>
      <w:r>
        <w:rPr>
          <w:szCs w:val="18"/>
        </w:rPr>
        <w:t xml:space="preserve">, 26 April 2022, </w:t>
      </w:r>
      <w:hyperlink r:id="rId54" w:history="1">
        <w:r w:rsidRPr="002A3567">
          <w:rPr>
            <w:rStyle w:val="Hyperlink"/>
            <w:szCs w:val="18"/>
          </w:rPr>
          <w:t>https://www.rfa.org/english/news/myanmar/cdm-04262022211343.html</w:t>
        </w:r>
      </w:hyperlink>
      <w:r>
        <w:rPr>
          <w:szCs w:val="18"/>
        </w:rPr>
        <w:t xml:space="preserve">. </w:t>
      </w:r>
    </w:p>
  </w:footnote>
  <w:footnote w:id="137">
    <w:p w14:paraId="48F0E8C7" w14:textId="67626587" w:rsidR="00960709" w:rsidRPr="002971D1" w:rsidRDefault="00960709">
      <w:pPr>
        <w:pStyle w:val="FootnoteText"/>
        <w:rPr>
          <w:lang w:val="en-US"/>
        </w:rPr>
      </w:pPr>
      <w:r>
        <w:rPr>
          <w:rStyle w:val="FootnoteReference"/>
        </w:rPr>
        <w:footnoteRef/>
      </w:r>
      <w:r>
        <w:t xml:space="preserve"> Gwen Robinson, “</w:t>
      </w:r>
      <w:r w:rsidRPr="00EF5B0A">
        <w:t>Myanmar's lights go out as bill boycott fuels cash crunch</w:t>
      </w:r>
      <w:r>
        <w:t xml:space="preserve">,” </w:t>
      </w:r>
      <w:r w:rsidRPr="00D126C4">
        <w:rPr>
          <w:i/>
          <w:iCs/>
        </w:rPr>
        <w:t>Nikkei Asia</w:t>
      </w:r>
      <w:r>
        <w:t xml:space="preserve">, 25 July 2021, </w:t>
      </w:r>
      <w:hyperlink r:id="rId55" w:history="1">
        <w:r w:rsidRPr="00E73A8F">
          <w:rPr>
            <w:rStyle w:val="Hyperlink"/>
          </w:rPr>
          <w:t>https://asia.nikkei.com/Spotlight/Myanmar-Crisis/Myanmar-s-lights-go-out-as-bill-boycott-fuels-cash-crunch</w:t>
        </w:r>
      </w:hyperlink>
      <w:r>
        <w:t xml:space="preserve"> (“</w:t>
      </w:r>
      <w:r w:rsidRPr="00EF5B0A">
        <w:t>A recent government document seen by Nikkei and verified by former MOEE officials, shows that monthly collection rates in Yangon and Mandalay, the country's two largest cities, have fallen to just 2% and 3% respectively of pre-coup levels. If the bill boycott continues, the ministry's combined losses in the electricity sector could reach 2-2.5 trillion kyats ($1.2-$1.5 billion) this year</w:t>
      </w:r>
      <w:r>
        <w:t xml:space="preserve">.”); </w:t>
      </w:r>
      <w:r>
        <w:rPr>
          <w:i/>
          <w:iCs/>
        </w:rPr>
        <w:t>see also</w:t>
      </w:r>
      <w:r>
        <w:t xml:space="preserve"> “Myanmar’s Electricity Sector After the Coup,” Independent Economists for Myanmar (IEM), 14 July 2021.  </w:t>
      </w:r>
    </w:p>
  </w:footnote>
  <w:footnote w:id="138">
    <w:p w14:paraId="553833B1" w14:textId="3A6B73DA"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Zaw Ye Thwe, “</w:t>
      </w:r>
      <w:r w:rsidRPr="00C92E62">
        <w:rPr>
          <w:szCs w:val="18"/>
        </w:rPr>
        <w:t>Guerrillas attack Naypyitaw electricity office with grenade after staff help soldiers coerce people into paying their bills,</w:t>
      </w:r>
      <w:r>
        <w:rPr>
          <w:szCs w:val="18"/>
        </w:rPr>
        <w:t>”</w:t>
      </w:r>
      <w:r w:rsidRPr="00C92E62">
        <w:rPr>
          <w:szCs w:val="18"/>
        </w:rPr>
        <w:t xml:space="preserve"> </w:t>
      </w:r>
      <w:r w:rsidRPr="00C92E62">
        <w:rPr>
          <w:i/>
          <w:iCs/>
          <w:szCs w:val="18"/>
        </w:rPr>
        <w:t>Myanmar Now</w:t>
      </w:r>
      <w:r w:rsidRPr="00C92E62">
        <w:rPr>
          <w:szCs w:val="18"/>
        </w:rPr>
        <w:t>, 8 Nov</w:t>
      </w:r>
      <w:r>
        <w:rPr>
          <w:szCs w:val="18"/>
        </w:rPr>
        <w:t>ember</w:t>
      </w:r>
      <w:r w:rsidRPr="00C92E62">
        <w:rPr>
          <w:szCs w:val="18"/>
        </w:rPr>
        <w:t xml:space="preserve"> 2021, </w:t>
      </w:r>
      <w:hyperlink r:id="rId56" w:history="1">
        <w:r w:rsidRPr="00C92E62">
          <w:rPr>
            <w:rStyle w:val="Hyperlink"/>
            <w:szCs w:val="18"/>
          </w:rPr>
          <w:t>https://myanmar-now.org/en/news/guerrillas-attack-naypyitaw-electricity-office-with-grenade-after-staff-help-soldiers-coerce</w:t>
        </w:r>
      </w:hyperlink>
      <w:r w:rsidRPr="00C92E62">
        <w:rPr>
          <w:szCs w:val="18"/>
        </w:rPr>
        <w:t xml:space="preserve">. </w:t>
      </w:r>
    </w:p>
  </w:footnote>
  <w:footnote w:id="139">
    <w:p w14:paraId="6823EBB5" w14:textId="3CAADAA8"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Special Rapporteur </w:t>
      </w:r>
      <w:r>
        <w:rPr>
          <w:szCs w:val="18"/>
        </w:rPr>
        <w:t>i</w:t>
      </w:r>
      <w:r w:rsidRPr="00C92E62">
        <w:rPr>
          <w:szCs w:val="18"/>
        </w:rPr>
        <w:t xml:space="preserve">nterview, </w:t>
      </w:r>
      <w:r>
        <w:rPr>
          <w:szCs w:val="18"/>
        </w:rPr>
        <w:t xml:space="preserve">18 </w:t>
      </w:r>
      <w:r w:rsidRPr="00C92E62">
        <w:rPr>
          <w:szCs w:val="18"/>
        </w:rPr>
        <w:t>Jan</w:t>
      </w:r>
      <w:r>
        <w:rPr>
          <w:szCs w:val="18"/>
        </w:rPr>
        <w:t>uary</w:t>
      </w:r>
      <w:r w:rsidRPr="00C92E62">
        <w:rPr>
          <w:szCs w:val="18"/>
        </w:rPr>
        <w:t xml:space="preserve"> 2022. </w:t>
      </w:r>
    </w:p>
  </w:footnote>
  <w:footnote w:id="140">
    <w:p w14:paraId="451679DC" w14:textId="06BA830B"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The existence of non-international armed conflicts in Myanmar is widely accepted, including by the IIMM</w:t>
      </w:r>
      <w:r>
        <w:rPr>
          <w:szCs w:val="18"/>
        </w:rPr>
        <w:t xml:space="preserve">. Report of the Independent International Investigative Mechanism for Myanmar, U.N. Doc. </w:t>
      </w:r>
      <w:r w:rsidRPr="00C92E62">
        <w:rPr>
          <w:szCs w:val="18"/>
        </w:rPr>
        <w:t xml:space="preserve">A/HRC/51/4, 12 July 2022 </w:t>
      </w:r>
      <w:r>
        <w:rPr>
          <w:szCs w:val="18"/>
        </w:rPr>
        <w:t>(</w:t>
      </w:r>
      <w:r w:rsidRPr="00C92E62">
        <w:rPr>
          <w:szCs w:val="18"/>
        </w:rPr>
        <w:t>“The information collected by the Mechanism this past year indicates that several armed conflicts are ongoing and intensifying on the territory of Myanmar. This triggers the application of international humanitarian law and obligates all parties to the conflicts to ensure that their forces comply with the applicable laws of war.”</w:t>
      </w:r>
      <w:r>
        <w:rPr>
          <w:szCs w:val="18"/>
        </w:rPr>
        <w:t>).</w:t>
      </w:r>
      <w:r w:rsidRPr="00C92E62">
        <w:rPr>
          <w:szCs w:val="18"/>
        </w:rPr>
        <w:t xml:space="preserve">  </w:t>
      </w:r>
    </w:p>
  </w:footnote>
  <w:footnote w:id="141">
    <w:p w14:paraId="0A4DD779" w14:textId="44A9C0F3"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For assessments that the Myanmar military has committed probable war crimes, </w:t>
      </w:r>
      <w:r w:rsidRPr="00C92E62">
        <w:rPr>
          <w:i/>
          <w:iCs/>
          <w:szCs w:val="18"/>
        </w:rPr>
        <w:t>see e.g.,</w:t>
      </w:r>
      <w:r w:rsidRPr="00C92E62">
        <w:rPr>
          <w:szCs w:val="18"/>
        </w:rPr>
        <w:t xml:space="preserve"> </w:t>
      </w:r>
      <w:r w:rsidRPr="00D126C4">
        <w:rPr>
          <w:szCs w:val="18"/>
        </w:rPr>
        <w:t xml:space="preserve">Report of the Special Rapporteur on the situation of human rights in Myanmar, Thomas H. Andrews, </w:t>
      </w:r>
      <w:r>
        <w:rPr>
          <w:szCs w:val="18"/>
        </w:rPr>
        <w:t xml:space="preserve">U.N. Doc. </w:t>
      </w:r>
      <w:r w:rsidRPr="00C92E62">
        <w:rPr>
          <w:szCs w:val="18"/>
        </w:rPr>
        <w:t>A/HRC/49/76,</w:t>
      </w:r>
      <w:r>
        <w:rPr>
          <w:szCs w:val="18"/>
        </w:rPr>
        <w:t xml:space="preserve"> 13 June 2022,</w:t>
      </w:r>
      <w:r w:rsidRPr="00C92E62">
        <w:rPr>
          <w:szCs w:val="18"/>
        </w:rPr>
        <w:t xml:space="preserve"> paras. 9-34; A/HRC/51/4, para. 10; Fortify Rights, </w:t>
      </w:r>
      <w:r>
        <w:rPr>
          <w:szCs w:val="18"/>
        </w:rPr>
        <w:t>“</w:t>
      </w:r>
      <w:r w:rsidRPr="00C92E62">
        <w:rPr>
          <w:szCs w:val="18"/>
        </w:rPr>
        <w:t>Ongoing War Crimes in Karenni (Kayah) State, Myanmar, May 2021 to January 2022,</w:t>
      </w:r>
      <w:r>
        <w:rPr>
          <w:szCs w:val="18"/>
        </w:rPr>
        <w:t>”</w:t>
      </w:r>
      <w:r w:rsidRPr="00C92E62">
        <w:rPr>
          <w:szCs w:val="18"/>
        </w:rPr>
        <w:t xml:space="preserve"> 15 Feb</w:t>
      </w:r>
      <w:r>
        <w:rPr>
          <w:szCs w:val="18"/>
        </w:rPr>
        <w:t>ruary</w:t>
      </w:r>
      <w:r w:rsidRPr="00C92E62">
        <w:rPr>
          <w:szCs w:val="18"/>
        </w:rPr>
        <w:t xml:space="preserve"> 2022, </w:t>
      </w:r>
      <w:hyperlink r:id="rId57" w:history="1">
        <w:r w:rsidRPr="00C92E62">
          <w:rPr>
            <w:rStyle w:val="Hyperlink"/>
            <w:szCs w:val="18"/>
          </w:rPr>
          <w:t>https://www.fortifyrights.org/mya-inv-rep-2022-02-15/</w:t>
        </w:r>
      </w:hyperlink>
      <w:r w:rsidRPr="00C92E62">
        <w:rPr>
          <w:szCs w:val="18"/>
        </w:rPr>
        <w:t xml:space="preserve">; </w:t>
      </w:r>
      <w:r>
        <w:rPr>
          <w:szCs w:val="18"/>
        </w:rPr>
        <w:t>Independent International Investigative Mechanism for Myanmar</w:t>
      </w:r>
      <w:r w:rsidRPr="00C92E62">
        <w:rPr>
          <w:szCs w:val="18"/>
        </w:rPr>
        <w:t xml:space="preserve">, </w:t>
      </w:r>
      <w:r>
        <w:rPr>
          <w:szCs w:val="18"/>
        </w:rPr>
        <w:t>“</w:t>
      </w:r>
      <w:r w:rsidRPr="00B41280">
        <w:t>School attack in Let Yet Kone village may be considered a war crime with commanders criminally liable – Independent Investigative Mechanism for Myanmar</w:t>
      </w:r>
      <w:r w:rsidRPr="00442D5A">
        <w:rPr>
          <w:szCs w:val="18"/>
        </w:rPr>
        <w:t>,</w:t>
      </w:r>
      <w:r>
        <w:rPr>
          <w:szCs w:val="18"/>
        </w:rPr>
        <w:t>”</w:t>
      </w:r>
      <w:r w:rsidRPr="00C92E62">
        <w:rPr>
          <w:szCs w:val="18"/>
        </w:rPr>
        <w:t xml:space="preserve"> 27 Sep</w:t>
      </w:r>
      <w:r>
        <w:rPr>
          <w:szCs w:val="18"/>
        </w:rPr>
        <w:t>tember</w:t>
      </w:r>
      <w:r w:rsidRPr="00C92E62">
        <w:rPr>
          <w:szCs w:val="18"/>
        </w:rPr>
        <w:t xml:space="preserve"> 2022, </w:t>
      </w:r>
      <w:hyperlink r:id="rId58" w:history="1">
        <w:r w:rsidRPr="00C92E62">
          <w:rPr>
            <w:rStyle w:val="Hyperlink"/>
            <w:szCs w:val="18"/>
          </w:rPr>
          <w:t>https://iimm.un.org/school-attack-in-let-yet-kone-village-may-be-considered-a-war-crime-with-commanders-criminally-liable-independent-investigative-mechanism-for-myanmar/</w:t>
        </w:r>
      </w:hyperlink>
      <w:r w:rsidRPr="00C92E62">
        <w:rPr>
          <w:szCs w:val="18"/>
        </w:rPr>
        <w:t xml:space="preserve">. </w:t>
      </w:r>
    </w:p>
  </w:footnote>
  <w:footnote w:id="142">
    <w:p w14:paraId="674FFBAC" w14:textId="468456AD" w:rsidR="00960709" w:rsidRPr="00C92E62" w:rsidRDefault="00960709" w:rsidP="00CC04F9">
      <w:pPr>
        <w:pStyle w:val="FootnoteText"/>
        <w:spacing w:line="240" w:lineRule="auto"/>
        <w:contextualSpacing/>
        <w:rPr>
          <w:b/>
          <w:bCs/>
          <w:szCs w:val="18"/>
        </w:rPr>
      </w:pPr>
      <w:r w:rsidRPr="00C92E62">
        <w:rPr>
          <w:rStyle w:val="FootnoteReference"/>
          <w:szCs w:val="18"/>
        </w:rPr>
        <w:footnoteRef/>
      </w:r>
      <w:r w:rsidRPr="00C92E62">
        <w:rPr>
          <w:szCs w:val="18"/>
        </w:rPr>
        <w:t xml:space="preserve"> International Labour Organization, </w:t>
      </w:r>
      <w:r>
        <w:rPr>
          <w:szCs w:val="18"/>
        </w:rPr>
        <w:t>“</w:t>
      </w:r>
      <w:r w:rsidRPr="00C92E62">
        <w:rPr>
          <w:szCs w:val="18"/>
        </w:rPr>
        <w:t>Commission of Inquiry for Myanmar holds its first session,</w:t>
      </w:r>
      <w:r>
        <w:rPr>
          <w:szCs w:val="18"/>
        </w:rPr>
        <w:t>”</w:t>
      </w:r>
      <w:r w:rsidRPr="00C92E62">
        <w:rPr>
          <w:szCs w:val="18"/>
        </w:rPr>
        <w:t xml:space="preserve"> </w:t>
      </w:r>
      <w:r>
        <w:rPr>
          <w:szCs w:val="18"/>
        </w:rPr>
        <w:t>p</w:t>
      </w:r>
      <w:r w:rsidRPr="00C92E62">
        <w:rPr>
          <w:szCs w:val="18"/>
        </w:rPr>
        <w:t xml:space="preserve">ress </w:t>
      </w:r>
      <w:r>
        <w:rPr>
          <w:szCs w:val="18"/>
        </w:rPr>
        <w:t>r</w:t>
      </w:r>
      <w:r w:rsidRPr="00C92E62">
        <w:rPr>
          <w:szCs w:val="18"/>
        </w:rPr>
        <w:t xml:space="preserve">elease, 2 September 2022, </w:t>
      </w:r>
      <w:hyperlink r:id="rId59" w:history="1">
        <w:r w:rsidRPr="00C92E62">
          <w:rPr>
            <w:rStyle w:val="Hyperlink"/>
            <w:szCs w:val="18"/>
          </w:rPr>
          <w:t>https://www.ilo.org/global/about-the-ilo/newsroom/news/WCMS_854807/lang--en/index.htm</w:t>
        </w:r>
      </w:hyperlink>
      <w:r w:rsidRPr="00C92E62">
        <w:rPr>
          <w:szCs w:val="18"/>
        </w:rPr>
        <w:t xml:space="preserve">. </w:t>
      </w:r>
    </w:p>
  </w:footnote>
  <w:footnote w:id="143">
    <w:p w14:paraId="45CB5BC8" w14:textId="758AF8C6" w:rsidR="00960709" w:rsidRPr="00D57AFF" w:rsidRDefault="00960709">
      <w:pPr>
        <w:pStyle w:val="FootnoteText"/>
        <w:rPr>
          <w:lang w:val="en-US"/>
        </w:rPr>
      </w:pPr>
      <w:r>
        <w:rPr>
          <w:rStyle w:val="FootnoteReference"/>
        </w:rPr>
        <w:footnoteRef/>
      </w:r>
      <w:r>
        <w:t xml:space="preserve"> </w:t>
      </w:r>
      <w:r>
        <w:rPr>
          <w:lang w:val="en-US"/>
        </w:rPr>
        <w:t xml:space="preserve">See prior reporting from the Special Rapporteur, including </w:t>
      </w:r>
      <w:r w:rsidRPr="004763DA">
        <w:rPr>
          <w:lang w:val="en-US"/>
        </w:rPr>
        <w:t>Conference Room Paper of the Special Rapporteur, “Losing a Generation: How the military junta is attacking Myanmar’s children and stealing their future</w:t>
      </w:r>
      <w:r>
        <w:rPr>
          <w:lang w:val="en-US"/>
        </w:rPr>
        <w:t>,</w:t>
      </w:r>
      <w:r w:rsidRPr="004763DA">
        <w:rPr>
          <w:lang w:val="en-US"/>
        </w:rPr>
        <w:t>”</w:t>
      </w:r>
      <w:r>
        <w:rPr>
          <w:lang w:val="en-US"/>
        </w:rPr>
        <w:t xml:space="preserve"> U.N. Doc. </w:t>
      </w:r>
      <w:r w:rsidRPr="004763DA">
        <w:rPr>
          <w:lang w:val="en-US"/>
        </w:rPr>
        <w:t>A/HRC/50/CRP.1</w:t>
      </w:r>
      <w:r>
        <w:rPr>
          <w:lang w:val="en-US"/>
        </w:rPr>
        <w:t xml:space="preserve">, </w:t>
      </w:r>
      <w:hyperlink r:id="rId60" w:history="1">
        <w:r w:rsidRPr="004566AB">
          <w:rPr>
            <w:rStyle w:val="Hyperlink"/>
            <w:lang w:val="en-US"/>
          </w:rPr>
          <w:t>https://www.ohchr.org/en/documents/thematic-reports/ahrc50crp1-conference-room-paper-special-rapporteur-losing-generation</w:t>
        </w:r>
      </w:hyperlink>
      <w:r>
        <w:rPr>
          <w:lang w:val="en-US"/>
        </w:rPr>
        <w:t xml:space="preserve">; Report of the Special Rapporteur on the situation of human rights in Myanmar, Thomas H. Andrews, to the Human Rights Council, U.N. Doc. </w:t>
      </w:r>
      <w:r w:rsidRPr="00D464C3">
        <w:rPr>
          <w:lang w:val="en-US"/>
        </w:rPr>
        <w:t>A/HRC/49/76</w:t>
      </w:r>
      <w:r>
        <w:rPr>
          <w:lang w:val="en-US"/>
        </w:rPr>
        <w:t xml:space="preserve">, 16 March 2022, </w:t>
      </w:r>
      <w:hyperlink r:id="rId61" w:history="1">
        <w:r w:rsidRPr="004566AB">
          <w:rPr>
            <w:rStyle w:val="Hyperlink"/>
            <w:lang w:val="en-US"/>
          </w:rPr>
          <w:t>https://www.ohchr.org/en/documents/country-reports/ahrc4976-report-special-rapporteur-situation-human-rights-myanmar-thomas</w:t>
        </w:r>
      </w:hyperlink>
      <w:r>
        <w:rPr>
          <w:lang w:val="en-US"/>
        </w:rPr>
        <w:t xml:space="preserve">; Report of the Special Rapporteur on the situation of human rights in Myanmar to the General Assembly, U.N. Doc. </w:t>
      </w:r>
      <w:r w:rsidRPr="00D464C3">
        <w:rPr>
          <w:lang w:val="en-US"/>
        </w:rPr>
        <w:t>A/77/494</w:t>
      </w:r>
      <w:r>
        <w:rPr>
          <w:lang w:val="en-US"/>
        </w:rPr>
        <w:t xml:space="preserve">, 3 October 2022, </w:t>
      </w:r>
      <w:hyperlink r:id="rId62" w:history="1">
        <w:r w:rsidRPr="00CA3228">
          <w:rPr>
            <w:rStyle w:val="Hyperlink"/>
            <w:lang w:val="en-US"/>
          </w:rPr>
          <w:t>ohchr.org/en/documents/country-reports/a77494-report-special-rapporteur-situation-human-right-myanmar</w:t>
        </w:r>
      </w:hyperlink>
      <w:r>
        <w:rPr>
          <w:lang w:val="en-US"/>
        </w:rPr>
        <w:t xml:space="preserve">.   </w:t>
      </w:r>
    </w:p>
  </w:footnote>
  <w:footnote w:id="144">
    <w:p w14:paraId="232D52A1" w14:textId="38F62B3D"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Press Release on ASEAN Leaders’ Meeting</w:t>
      </w:r>
      <w:r>
        <w:rPr>
          <w:szCs w:val="18"/>
        </w:rPr>
        <w:t>,</w:t>
      </w:r>
      <w:r w:rsidRPr="00C92E62">
        <w:rPr>
          <w:szCs w:val="18"/>
        </w:rPr>
        <w:t xml:space="preserve"> 26 April 2021, </w:t>
      </w:r>
      <w:r w:rsidRPr="00C92E62">
        <w:rPr>
          <w:i/>
          <w:iCs/>
          <w:szCs w:val="18"/>
        </w:rPr>
        <w:t xml:space="preserve">Global New Light of </w:t>
      </w:r>
      <w:r w:rsidRPr="00B41280">
        <w:rPr>
          <w:i/>
        </w:rPr>
        <w:t>Myanmar</w:t>
      </w:r>
      <w:r w:rsidRPr="00C92E62">
        <w:rPr>
          <w:szCs w:val="18"/>
        </w:rPr>
        <w:t xml:space="preserve">, 27 April 2021, </w:t>
      </w:r>
      <w:hyperlink r:id="rId63" w:history="1">
        <w:r w:rsidRPr="00C92E62">
          <w:rPr>
            <w:rStyle w:val="Hyperlink"/>
            <w:szCs w:val="18"/>
          </w:rPr>
          <w:t>https://www.burmalibrary.org/sites/burmalibrary.org/files/obl/GNLM2021-04-27-red.pdf</w:t>
        </w:r>
      </w:hyperlink>
      <w:r w:rsidRPr="00C92E62">
        <w:rPr>
          <w:szCs w:val="18"/>
        </w:rPr>
        <w:t xml:space="preserve">. </w:t>
      </w:r>
    </w:p>
  </w:footnote>
  <w:footnote w:id="145">
    <w:p w14:paraId="35450551" w14:textId="54363496" w:rsidR="00960709" w:rsidRPr="00D57AFF" w:rsidRDefault="00960709">
      <w:pPr>
        <w:pStyle w:val="FootnoteText"/>
        <w:rPr>
          <w:lang w:val="en-US"/>
        </w:rPr>
      </w:pPr>
      <w:r>
        <w:rPr>
          <w:rStyle w:val="FootnoteReference"/>
        </w:rPr>
        <w:footnoteRef/>
      </w:r>
      <w:r>
        <w:t xml:space="preserve"> CRPH Myanmar (@CrphMyanmar), Twitter, 5 March 2021, </w:t>
      </w:r>
      <w:hyperlink r:id="rId64" w:history="1">
        <w:r w:rsidRPr="004566AB">
          <w:rPr>
            <w:rStyle w:val="Hyperlink"/>
          </w:rPr>
          <w:t>https://twitter.com/CrphMyanmar/status/1368200912632639490/photo/1</w:t>
        </w:r>
      </w:hyperlink>
      <w:r>
        <w:t xml:space="preserve">.  </w:t>
      </w:r>
    </w:p>
  </w:footnote>
  <w:footnote w:id="146">
    <w:p w14:paraId="17E70BC5" w14:textId="0C936114" w:rsidR="00960709" w:rsidRPr="002971D1" w:rsidRDefault="00960709">
      <w:pPr>
        <w:pStyle w:val="FootnoteText"/>
        <w:rPr>
          <w:lang w:val="en-US"/>
        </w:rPr>
      </w:pPr>
      <w:r>
        <w:rPr>
          <w:rStyle w:val="FootnoteReference"/>
        </w:rPr>
        <w:footnoteRef/>
      </w:r>
      <w:r>
        <w:t xml:space="preserve"> </w:t>
      </w:r>
      <w:r>
        <w:rPr>
          <w:i/>
          <w:iCs/>
        </w:rPr>
        <w:t>See</w:t>
      </w:r>
      <w:r w:rsidRPr="003663D0">
        <w:rPr>
          <w:i/>
        </w:rPr>
        <w:t xml:space="preserve"> </w:t>
      </w:r>
      <w:r>
        <w:rPr>
          <w:lang w:val="en-US"/>
        </w:rPr>
        <w:t xml:space="preserve">CRPH Announcement 23/2021, “Formation of National Unity Government,” 16 April 2021, </w:t>
      </w:r>
      <w:hyperlink r:id="rId65" w:history="1">
        <w:r w:rsidRPr="004566AB">
          <w:rPr>
            <w:rStyle w:val="Hyperlink"/>
            <w:lang w:val="en-US"/>
          </w:rPr>
          <w:t>https://twitter.com/CrphMyanmar/status/1382960142463897602?s=20&amp;t=k5UkZAlROnLe8uEBJaSsiQ</w:t>
        </w:r>
      </w:hyperlink>
      <w:r>
        <w:rPr>
          <w:lang w:val="en-US"/>
        </w:rPr>
        <w:t xml:space="preserve">; Announcement of the National Unity Consultative Council (NUCC), 16 November 2021, </w:t>
      </w:r>
      <w:hyperlink r:id="rId66" w:history="1">
        <w:r w:rsidRPr="00CA3228">
          <w:rPr>
            <w:rStyle w:val="Hyperlink"/>
            <w:lang w:val="en-US"/>
          </w:rPr>
          <w:t>www.womenofburma.org/sites/default/files/2021-11/NUCC-Statement-En.pdf</w:t>
        </w:r>
      </w:hyperlink>
      <w:r>
        <w:rPr>
          <w:lang w:val="en-US"/>
        </w:rPr>
        <w:t xml:space="preserve">. </w:t>
      </w:r>
    </w:p>
  </w:footnote>
  <w:footnote w:id="147">
    <w:p w14:paraId="15BB3ABE" w14:textId="551CA32D" w:rsidR="00960709" w:rsidRPr="00C92E62" w:rsidRDefault="00960709" w:rsidP="00121928">
      <w:pPr>
        <w:pStyle w:val="FootnoteText"/>
        <w:spacing w:line="240" w:lineRule="auto"/>
        <w:contextualSpacing/>
        <w:rPr>
          <w:szCs w:val="18"/>
        </w:rPr>
      </w:pPr>
      <w:r w:rsidRPr="00C92E62">
        <w:rPr>
          <w:rStyle w:val="FootnoteReference"/>
          <w:szCs w:val="18"/>
        </w:rPr>
        <w:footnoteRef/>
      </w:r>
      <w:r>
        <w:rPr>
          <w:szCs w:val="18"/>
        </w:rPr>
        <w:t xml:space="preserve"> U.N. General Assembly Resolution 75/287</w:t>
      </w:r>
      <w:r w:rsidRPr="00C92E62">
        <w:rPr>
          <w:szCs w:val="18"/>
        </w:rPr>
        <w:t xml:space="preserve">, The Situation in Myanmar, </w:t>
      </w:r>
      <w:r>
        <w:rPr>
          <w:szCs w:val="18"/>
        </w:rPr>
        <w:t xml:space="preserve">U.N. Doc. </w:t>
      </w:r>
      <w:r w:rsidRPr="00C92E62">
        <w:rPr>
          <w:szCs w:val="18"/>
        </w:rPr>
        <w:t>A/RES/75/287</w:t>
      </w:r>
      <w:r>
        <w:rPr>
          <w:szCs w:val="18"/>
        </w:rPr>
        <w:t xml:space="preserve">, </w:t>
      </w:r>
      <w:r w:rsidRPr="00C92E62">
        <w:rPr>
          <w:szCs w:val="18"/>
        </w:rPr>
        <w:t>adopted</w:t>
      </w:r>
      <w:r>
        <w:rPr>
          <w:szCs w:val="18"/>
        </w:rPr>
        <w:t xml:space="preserve"> </w:t>
      </w:r>
      <w:r w:rsidRPr="00C92E62">
        <w:rPr>
          <w:szCs w:val="18"/>
        </w:rPr>
        <w:t>18 June 2021, p.</w:t>
      </w:r>
      <w:r>
        <w:rPr>
          <w:szCs w:val="18"/>
        </w:rPr>
        <w:t xml:space="preserve"> </w:t>
      </w:r>
      <w:r w:rsidRPr="00C92E62">
        <w:rPr>
          <w:szCs w:val="18"/>
        </w:rPr>
        <w:t>1</w:t>
      </w:r>
      <w:r>
        <w:rPr>
          <w:szCs w:val="18"/>
        </w:rPr>
        <w:t>.</w:t>
      </w:r>
      <w:r w:rsidRPr="00C92E62" w:rsidDel="00CA3228">
        <w:rPr>
          <w:szCs w:val="18"/>
        </w:rPr>
        <w:t xml:space="preserve"> </w:t>
      </w:r>
    </w:p>
  </w:footnote>
  <w:footnote w:id="148">
    <w:p w14:paraId="4AC94B03" w14:textId="1AF094EE" w:rsidR="00960709" w:rsidRPr="002971D1" w:rsidRDefault="00960709">
      <w:pPr>
        <w:pStyle w:val="FootnoteText"/>
        <w:rPr>
          <w:lang w:val="en-US"/>
        </w:rPr>
      </w:pPr>
      <w:r>
        <w:rPr>
          <w:rStyle w:val="FootnoteReference"/>
        </w:rPr>
        <w:footnoteRef/>
      </w:r>
      <w:r>
        <w:t xml:space="preserve"> </w:t>
      </w:r>
      <w:r w:rsidRPr="00C92E62">
        <w:rPr>
          <w:szCs w:val="18"/>
          <w:lang w:val="en-US"/>
        </w:rPr>
        <w:t>Talmon, “Recognition of Opposition Groups</w:t>
      </w:r>
      <w:r>
        <w:rPr>
          <w:szCs w:val="18"/>
          <w:lang w:val="en-US"/>
        </w:rPr>
        <w:t>,“ p.</w:t>
      </w:r>
      <w:r w:rsidRPr="00C92E62">
        <w:rPr>
          <w:szCs w:val="18"/>
          <w:lang w:val="en-US"/>
        </w:rPr>
        <w:t xml:space="preserve"> </w:t>
      </w:r>
      <w:r>
        <w:rPr>
          <w:lang w:val="en-US"/>
        </w:rPr>
        <w:t xml:space="preserve">238. </w:t>
      </w:r>
    </w:p>
  </w:footnote>
  <w:footnote w:id="149">
    <w:p w14:paraId="0B340727" w14:textId="5CD74077" w:rsidR="00960709" w:rsidRPr="00D57AFF" w:rsidRDefault="00960709">
      <w:pPr>
        <w:pStyle w:val="FootnoteText"/>
        <w:rPr>
          <w:lang w:val="en-US"/>
        </w:rPr>
      </w:pPr>
      <w:r>
        <w:rPr>
          <w:rStyle w:val="FootnoteReference"/>
        </w:rPr>
        <w:footnoteRef/>
      </w:r>
      <w:r>
        <w:t xml:space="preserve"> </w:t>
      </w:r>
      <w:r>
        <w:rPr>
          <w:lang w:val="en-US"/>
        </w:rPr>
        <w:t>The President’s Office, Republic of Maldives, Press Statement, “</w:t>
      </w:r>
      <w:r w:rsidRPr="00D464C3">
        <w:rPr>
          <w:lang w:val="en-US"/>
        </w:rPr>
        <w:t>Maldives Recognises Libyan National Council as sole representative of the Libyan people</w:t>
      </w:r>
      <w:r>
        <w:rPr>
          <w:lang w:val="en-US"/>
        </w:rPr>
        <w:t xml:space="preserve">,” 3 April 2011, </w:t>
      </w:r>
      <w:hyperlink r:id="rId67" w:history="1">
        <w:r w:rsidRPr="002A3567">
          <w:rPr>
            <w:rStyle w:val="Hyperlink"/>
            <w:lang w:val="en-US"/>
          </w:rPr>
          <w:t>https://presidencymaldives.gov.mv/Press/Article/5071</w:t>
        </w:r>
      </w:hyperlink>
      <w:r>
        <w:rPr>
          <w:lang w:val="en-US"/>
        </w:rPr>
        <w:t xml:space="preserve">. </w:t>
      </w:r>
    </w:p>
  </w:footnote>
  <w:footnote w:id="150">
    <w:p w14:paraId="274F9094" w14:textId="3D2C6DAD" w:rsidR="00960709" w:rsidRPr="002971D1" w:rsidRDefault="00960709">
      <w:pPr>
        <w:pStyle w:val="FootnoteText"/>
        <w:rPr>
          <w:lang w:val="en-US"/>
        </w:rPr>
      </w:pPr>
      <w:r>
        <w:rPr>
          <w:rStyle w:val="FootnoteReference"/>
        </w:rPr>
        <w:footnoteRef/>
      </w:r>
      <w:r>
        <w:t xml:space="preserve"> “</w:t>
      </w:r>
      <w:r w:rsidRPr="008013CB">
        <w:t>Russia calls for Gaddafi to step down</w:t>
      </w:r>
      <w:r>
        <w:t xml:space="preserve">,” </w:t>
      </w:r>
      <w:r>
        <w:rPr>
          <w:i/>
          <w:iCs/>
        </w:rPr>
        <w:t>RTE</w:t>
      </w:r>
      <w:r w:rsidRPr="002971D1">
        <w:t>,</w:t>
      </w:r>
      <w:r>
        <w:t xml:space="preserve"> 27 May 2021,</w:t>
      </w:r>
      <w:r w:rsidRPr="008013CB">
        <w:t xml:space="preserve"> </w:t>
      </w:r>
      <w:hyperlink r:id="rId68" w:history="1">
        <w:r w:rsidRPr="004566AB">
          <w:rPr>
            <w:rStyle w:val="Hyperlink"/>
          </w:rPr>
          <w:t>https://www.rte.ie/news/2011/0527/301609-libya/</w:t>
        </w:r>
      </w:hyperlink>
      <w:r>
        <w:t xml:space="preserve">. </w:t>
      </w:r>
    </w:p>
  </w:footnote>
  <w:footnote w:id="151">
    <w:p w14:paraId="326A331E" w14:textId="77777777" w:rsidR="00960709" w:rsidRPr="002971D1" w:rsidRDefault="00960709">
      <w:pPr>
        <w:pStyle w:val="FootnoteText"/>
        <w:rPr>
          <w:lang w:val="en-US"/>
        </w:rPr>
      </w:pPr>
      <w:r>
        <w:rPr>
          <w:rStyle w:val="FootnoteReference"/>
        </w:rPr>
        <w:footnoteRef/>
      </w:r>
      <w:r>
        <w:t xml:space="preserve"> </w:t>
      </w:r>
      <w:r>
        <w:rPr>
          <w:lang w:val="en-US"/>
        </w:rPr>
        <w:t xml:space="preserve">The Special Rapporteur is unable to verify the figures provided by the NUG.  </w:t>
      </w:r>
    </w:p>
  </w:footnote>
  <w:footnote w:id="152">
    <w:p w14:paraId="37C51A1D" w14:textId="6DBEA666" w:rsidR="00960709" w:rsidRPr="00DC60F5" w:rsidRDefault="00960709" w:rsidP="00587433">
      <w:pPr>
        <w:pStyle w:val="FootnoteText"/>
        <w:rPr>
          <w:lang w:val="en-US"/>
        </w:rPr>
      </w:pPr>
      <w:r>
        <w:rPr>
          <w:rStyle w:val="FootnoteReference"/>
        </w:rPr>
        <w:footnoteRef/>
      </w:r>
      <w:r>
        <w:t xml:space="preserve"> Special Rapporteur Communications with EROs and NUG.  </w:t>
      </w:r>
      <w:r>
        <w:rPr>
          <w:i/>
          <w:iCs/>
        </w:rPr>
        <w:t xml:space="preserve">See also </w:t>
      </w:r>
      <w:r>
        <w:rPr>
          <w:lang w:val="en-US"/>
        </w:rPr>
        <w:t>Ye Myo Hein, “</w:t>
      </w:r>
      <w:r w:rsidRPr="00587433">
        <w:rPr>
          <w:lang w:val="en-US"/>
        </w:rPr>
        <w:t>Greater Military Cooperation is Needed in the Burmese Resistance Movement</w:t>
      </w:r>
      <w:r>
        <w:rPr>
          <w:lang w:val="en-US"/>
        </w:rPr>
        <w:t xml:space="preserve">,” Stimson Center, 18 January 2018, </w:t>
      </w:r>
      <w:hyperlink r:id="rId69" w:history="1">
        <w:r w:rsidRPr="00F52C6A">
          <w:rPr>
            <w:rStyle w:val="Hyperlink"/>
            <w:lang w:val="en-US"/>
          </w:rPr>
          <w:t>https://www.stimson.org/2023/greater-military-cooperation-is-needed-in-the-burmese-resistance-movement/</w:t>
        </w:r>
      </w:hyperlink>
      <w:r>
        <w:rPr>
          <w:lang w:val="en-US"/>
        </w:rPr>
        <w:t>; Myo Hein, “</w:t>
      </w:r>
      <w:r w:rsidRPr="00587433">
        <w:rPr>
          <w:lang w:val="en-US"/>
        </w:rPr>
        <w:t>Understanding the People’s Defense Forces in Myanmar</w:t>
      </w:r>
      <w:r>
        <w:rPr>
          <w:lang w:val="en-US"/>
        </w:rPr>
        <w:t xml:space="preserve">,” United States Institute of Peace, 3 November 2022, </w:t>
      </w:r>
      <w:hyperlink r:id="rId70" w:history="1">
        <w:r w:rsidRPr="00F52C6A">
          <w:rPr>
            <w:rStyle w:val="Hyperlink"/>
            <w:lang w:val="en-US"/>
          </w:rPr>
          <w:t>https://www.usip.org/publications/2022/11/understanding-peoples-defense-forces-myanmar</w:t>
        </w:r>
      </w:hyperlink>
      <w:r>
        <w:rPr>
          <w:lang w:val="en-US"/>
        </w:rPr>
        <w:t xml:space="preserve">. </w:t>
      </w:r>
    </w:p>
  </w:footnote>
  <w:footnote w:id="153">
    <w:p w14:paraId="2F37C5F7" w14:textId="5F9FE442" w:rsidR="00960709" w:rsidRPr="00C92E62" w:rsidRDefault="00960709" w:rsidP="00215AF3">
      <w:pPr>
        <w:pStyle w:val="FootnoteText"/>
        <w:rPr>
          <w:szCs w:val="18"/>
          <w:lang w:val="en-US"/>
        </w:rPr>
      </w:pPr>
      <w:r w:rsidRPr="00C92E62">
        <w:rPr>
          <w:rStyle w:val="FootnoteReference"/>
          <w:szCs w:val="18"/>
        </w:rPr>
        <w:footnoteRef/>
      </w:r>
      <w:r w:rsidRPr="00C92E62">
        <w:rPr>
          <w:szCs w:val="18"/>
        </w:rPr>
        <w:t xml:space="preserve"> </w:t>
      </w:r>
      <w:r w:rsidRPr="00C92E62">
        <w:rPr>
          <w:i/>
          <w:iCs/>
          <w:szCs w:val="18"/>
        </w:rPr>
        <w:t xml:space="preserve">See e.g., </w:t>
      </w:r>
      <w:r w:rsidRPr="00C92E62">
        <w:rPr>
          <w:szCs w:val="18"/>
        </w:rPr>
        <w:t xml:space="preserve">Ye Myo Hein and Lucas Myers, </w:t>
      </w:r>
      <w:r>
        <w:rPr>
          <w:szCs w:val="18"/>
        </w:rPr>
        <w:t>“</w:t>
      </w:r>
      <w:r w:rsidRPr="00C92E62">
        <w:rPr>
          <w:szCs w:val="18"/>
        </w:rPr>
        <w:t>Seizing the State</w:t>
      </w:r>
      <w:r>
        <w:rPr>
          <w:szCs w:val="18"/>
        </w:rPr>
        <w:t>,” p.</w:t>
      </w:r>
      <w:r w:rsidRPr="00C92E62">
        <w:rPr>
          <w:szCs w:val="18"/>
        </w:rPr>
        <w:t xml:space="preserve"> 4. </w:t>
      </w:r>
    </w:p>
  </w:footnote>
  <w:footnote w:id="154">
    <w:p w14:paraId="1CC7A430" w14:textId="1404915E"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C92E62">
        <w:rPr>
          <w:szCs w:val="18"/>
        </w:rPr>
        <w:t>SAC</w:t>
      </w:r>
      <w:r>
        <w:rPr>
          <w:szCs w:val="18"/>
        </w:rPr>
        <w:t>] Office of the Commander-in-Chief of Defence Services</w:t>
      </w:r>
      <w:r w:rsidRPr="00C92E62">
        <w:rPr>
          <w:szCs w:val="18"/>
        </w:rPr>
        <w:t xml:space="preserve">, </w:t>
      </w:r>
      <w:r>
        <w:rPr>
          <w:szCs w:val="18"/>
        </w:rPr>
        <w:t>Notification</w:t>
      </w:r>
      <w:r w:rsidRPr="00C92E62">
        <w:rPr>
          <w:szCs w:val="18"/>
        </w:rPr>
        <w:t xml:space="preserve"> No. 1/2021,</w:t>
      </w:r>
      <w:r>
        <w:rPr>
          <w:szCs w:val="18"/>
        </w:rPr>
        <w:t xml:space="preserve"> 1 February 2021, in </w:t>
      </w:r>
      <w:r>
        <w:rPr>
          <w:i/>
          <w:iCs/>
          <w:szCs w:val="18"/>
        </w:rPr>
        <w:t>Global New Light of Myanmar</w:t>
      </w:r>
      <w:r>
        <w:rPr>
          <w:szCs w:val="18"/>
        </w:rPr>
        <w:t>, 2 February 2021,</w:t>
      </w:r>
      <w:r w:rsidRPr="00C92E62">
        <w:rPr>
          <w:szCs w:val="18"/>
        </w:rPr>
        <w:t xml:space="preserve"> </w:t>
      </w:r>
      <w:hyperlink r:id="rId71" w:history="1">
        <w:r w:rsidRPr="00C92E62">
          <w:rPr>
            <w:rStyle w:val="Hyperlink"/>
            <w:szCs w:val="18"/>
          </w:rPr>
          <w:t>https://www.gnlm.com.mm/republic-of-the-union-of-myanmar-office-of-the-commander-in-chief-of-defence-services-notification-no-1-2021/</w:t>
        </w:r>
      </w:hyperlink>
      <w:r w:rsidRPr="00C92E62">
        <w:rPr>
          <w:szCs w:val="18"/>
        </w:rPr>
        <w:t>.</w:t>
      </w:r>
    </w:p>
  </w:footnote>
  <w:footnote w:id="155">
    <w:p w14:paraId="31F28AAC" w14:textId="33A87B77"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D126C4">
        <w:rPr>
          <w:i/>
          <w:iCs/>
          <w:szCs w:val="18"/>
        </w:rPr>
        <w:t>Ibid.</w:t>
      </w:r>
      <w:r>
        <w:rPr>
          <w:szCs w:val="18"/>
        </w:rPr>
        <w:t xml:space="preserve"> </w:t>
      </w:r>
    </w:p>
  </w:footnote>
  <w:footnote w:id="156">
    <w:p w14:paraId="6DC82C26" w14:textId="7D81D4DF" w:rsidR="00960709" w:rsidRPr="00C92E62" w:rsidRDefault="00960709" w:rsidP="006365B6">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41445C">
        <w:rPr>
          <w:szCs w:val="18"/>
        </w:rPr>
        <w:t>“</w:t>
      </w:r>
      <w:r w:rsidRPr="00B41280">
        <w:t xml:space="preserve">The Speech made by </w:t>
      </w:r>
      <w:r w:rsidRPr="00D126C4">
        <w:rPr>
          <w:szCs w:val="18"/>
        </w:rPr>
        <w:t>State Administrative Council</w:t>
      </w:r>
      <w:r w:rsidRPr="00B41280">
        <w:t xml:space="preserve"> Chairman</w:t>
      </w:r>
      <w:r w:rsidRPr="00D126C4">
        <w:rPr>
          <w:szCs w:val="18"/>
        </w:rPr>
        <w:t xml:space="preserve"> . . .,”</w:t>
      </w:r>
      <w:r w:rsidRPr="00C92E62">
        <w:rPr>
          <w:i/>
          <w:iCs/>
          <w:szCs w:val="18"/>
        </w:rPr>
        <w:t xml:space="preserve"> </w:t>
      </w:r>
      <w:r w:rsidRPr="00D126C4">
        <w:rPr>
          <w:i/>
          <w:iCs/>
          <w:szCs w:val="18"/>
        </w:rPr>
        <w:t>Global New Light of Myanmar</w:t>
      </w:r>
      <w:r>
        <w:rPr>
          <w:i/>
          <w:iCs/>
          <w:szCs w:val="18"/>
        </w:rPr>
        <w:t>,</w:t>
      </w:r>
      <w:r w:rsidRPr="00C92E62">
        <w:rPr>
          <w:szCs w:val="18"/>
        </w:rPr>
        <w:t xml:space="preserve"> </w:t>
      </w:r>
      <w:r>
        <w:rPr>
          <w:szCs w:val="18"/>
        </w:rPr>
        <w:t xml:space="preserve">2 </w:t>
      </w:r>
      <w:r w:rsidRPr="00C92E62">
        <w:rPr>
          <w:szCs w:val="18"/>
        </w:rPr>
        <w:t>Aug</w:t>
      </w:r>
      <w:r>
        <w:rPr>
          <w:szCs w:val="18"/>
        </w:rPr>
        <w:t>ust</w:t>
      </w:r>
      <w:r w:rsidRPr="00C92E62">
        <w:rPr>
          <w:szCs w:val="18"/>
        </w:rPr>
        <w:t xml:space="preserve"> 2021, </w:t>
      </w:r>
      <w:hyperlink r:id="rId72" w:history="1">
        <w:r w:rsidRPr="00C92E62">
          <w:rPr>
            <w:rStyle w:val="Hyperlink"/>
            <w:szCs w:val="18"/>
          </w:rPr>
          <w:t>https://www.burmalibrary.org/sites/burmalibrary.org/files/obl/GNLM2021-08-02-red.pdf</w:t>
        </w:r>
      </w:hyperlink>
      <w:r w:rsidRPr="00C92E62">
        <w:rPr>
          <w:szCs w:val="18"/>
        </w:rPr>
        <w:t xml:space="preserve">. </w:t>
      </w:r>
    </w:p>
  </w:footnote>
  <w:footnote w:id="157">
    <w:p w14:paraId="6E9E01F5" w14:textId="76F4D907" w:rsidR="00960709" w:rsidRPr="00C92E62" w:rsidRDefault="00960709" w:rsidP="006365B6">
      <w:pPr>
        <w:pStyle w:val="FootnoteText"/>
        <w:spacing w:line="240" w:lineRule="auto"/>
        <w:contextualSpacing/>
        <w:rPr>
          <w:szCs w:val="18"/>
        </w:rPr>
      </w:pPr>
      <w:r w:rsidRPr="00C92E62">
        <w:rPr>
          <w:rStyle w:val="FootnoteReference"/>
          <w:szCs w:val="18"/>
        </w:rPr>
        <w:footnoteRef/>
      </w:r>
      <w:r w:rsidRPr="00C92E62">
        <w:rPr>
          <w:szCs w:val="18"/>
        </w:rPr>
        <w:t xml:space="preserve"> </w:t>
      </w:r>
      <w:r>
        <w:rPr>
          <w:i/>
          <w:iCs/>
          <w:szCs w:val="18"/>
        </w:rPr>
        <w:t>Ibid.</w:t>
      </w:r>
      <w:r w:rsidRPr="00C92E62">
        <w:rPr>
          <w:szCs w:val="18"/>
        </w:rPr>
        <w:t xml:space="preserve"> </w:t>
      </w:r>
    </w:p>
  </w:footnote>
  <w:footnote w:id="158">
    <w:p w14:paraId="6CE4A839" w14:textId="372C51FE"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B41280">
        <w:t>Only when the scrutiny has been completed over the ground survey</w:t>
      </w:r>
      <w:r>
        <w:rPr>
          <w:szCs w:val="18"/>
        </w:rPr>
        <w:t xml:space="preserve"> . . .</w:t>
      </w:r>
      <w:r w:rsidRPr="00D126C4">
        <w:rPr>
          <w:szCs w:val="18"/>
        </w:rPr>
        <w:t>,</w:t>
      </w:r>
      <w:r>
        <w:rPr>
          <w:szCs w:val="18"/>
        </w:rPr>
        <w:t>”</w:t>
      </w:r>
      <w:r w:rsidRPr="00C92E62">
        <w:rPr>
          <w:i/>
          <w:iCs/>
          <w:szCs w:val="18"/>
        </w:rPr>
        <w:t xml:space="preserve"> </w:t>
      </w:r>
      <w:r>
        <w:rPr>
          <w:i/>
          <w:iCs/>
          <w:szCs w:val="18"/>
        </w:rPr>
        <w:t>Global New Light of Myanmar,</w:t>
      </w:r>
      <w:r w:rsidRPr="00B41280">
        <w:rPr>
          <w:i/>
        </w:rPr>
        <w:t xml:space="preserve"> </w:t>
      </w:r>
      <w:r>
        <w:rPr>
          <w:szCs w:val="18"/>
        </w:rPr>
        <w:t xml:space="preserve">7 </w:t>
      </w:r>
      <w:r w:rsidRPr="00C92E62">
        <w:rPr>
          <w:szCs w:val="18"/>
        </w:rPr>
        <w:t>Jul</w:t>
      </w:r>
      <w:r>
        <w:rPr>
          <w:szCs w:val="18"/>
        </w:rPr>
        <w:t>y</w:t>
      </w:r>
      <w:r w:rsidRPr="00C92E62">
        <w:rPr>
          <w:szCs w:val="18"/>
        </w:rPr>
        <w:t xml:space="preserve"> 2022, </w:t>
      </w:r>
      <w:hyperlink r:id="rId73" w:history="1">
        <w:r w:rsidRPr="00C92E62">
          <w:rPr>
            <w:rStyle w:val="Hyperlink"/>
            <w:szCs w:val="18"/>
          </w:rPr>
          <w:t>https://cdn.myanmarseo.com/file/client-cdn/gnlm/wp-content/uploads/2022/07/7_July_22_gnlm.pdf</w:t>
        </w:r>
      </w:hyperlink>
      <w:r w:rsidRPr="00C92E62">
        <w:rPr>
          <w:szCs w:val="18"/>
        </w:rPr>
        <w:t xml:space="preserve">. </w:t>
      </w:r>
    </w:p>
  </w:footnote>
  <w:footnote w:id="159">
    <w:p w14:paraId="1B168E44" w14:textId="003E8F3E"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41445C">
        <w:rPr>
          <w:szCs w:val="18"/>
        </w:rPr>
        <w:t>Myanmar’s Coup Leaders Name a New Union Election Commission</w:t>
      </w:r>
      <w:r>
        <w:rPr>
          <w:szCs w:val="18"/>
        </w:rPr>
        <w:t xml:space="preserve">,” </w:t>
      </w:r>
      <w:r>
        <w:rPr>
          <w:i/>
          <w:iCs/>
          <w:szCs w:val="18"/>
        </w:rPr>
        <w:t>The Irrawaddy</w:t>
      </w:r>
      <w:r>
        <w:rPr>
          <w:szCs w:val="18"/>
        </w:rPr>
        <w:t>, 3 February 2021,</w:t>
      </w:r>
      <w:r w:rsidRPr="0041445C">
        <w:rPr>
          <w:szCs w:val="18"/>
        </w:rPr>
        <w:t xml:space="preserve"> </w:t>
      </w:r>
      <w:hyperlink r:id="rId74" w:history="1">
        <w:r w:rsidRPr="002A3567">
          <w:rPr>
            <w:rStyle w:val="Hyperlink"/>
            <w:szCs w:val="18"/>
          </w:rPr>
          <w:t>https://www.irrawaddy.com/elections/myanmars-coup-leaders-name-new-union-election-commission.html</w:t>
        </w:r>
      </w:hyperlink>
      <w:r>
        <w:rPr>
          <w:szCs w:val="18"/>
        </w:rPr>
        <w:t xml:space="preserve">. </w:t>
      </w:r>
    </w:p>
  </w:footnote>
  <w:footnote w:id="160">
    <w:p w14:paraId="4B5C8E69" w14:textId="1E88BBEA"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C92E62">
        <w:rPr>
          <w:szCs w:val="18"/>
        </w:rPr>
        <w:t>Speech delivered by Chairman of the</w:t>
      </w:r>
      <w:r>
        <w:rPr>
          <w:szCs w:val="18"/>
        </w:rPr>
        <w:t xml:space="preserve"> State Administration Council Prime Minister . . .</w:t>
      </w:r>
      <w:r w:rsidRPr="00C92E62">
        <w:rPr>
          <w:szCs w:val="18"/>
        </w:rPr>
        <w:t>,</w:t>
      </w:r>
      <w:r>
        <w:rPr>
          <w:szCs w:val="18"/>
        </w:rPr>
        <w:t xml:space="preserve">” </w:t>
      </w:r>
      <w:r>
        <w:rPr>
          <w:i/>
          <w:iCs/>
          <w:szCs w:val="18"/>
        </w:rPr>
        <w:t>Global New Light of Myanmar</w:t>
      </w:r>
      <w:r>
        <w:rPr>
          <w:szCs w:val="18"/>
        </w:rPr>
        <w:t xml:space="preserve">, 2 </w:t>
      </w:r>
      <w:r w:rsidRPr="00C92E62">
        <w:rPr>
          <w:szCs w:val="18"/>
        </w:rPr>
        <w:t>Aug</w:t>
      </w:r>
      <w:r>
        <w:rPr>
          <w:szCs w:val="18"/>
        </w:rPr>
        <w:t>ust</w:t>
      </w:r>
      <w:r w:rsidRPr="00C92E62">
        <w:rPr>
          <w:szCs w:val="18"/>
        </w:rPr>
        <w:t xml:space="preserve"> 2022, </w:t>
      </w:r>
      <w:hyperlink r:id="rId75" w:history="1">
        <w:r w:rsidRPr="00C92E62">
          <w:rPr>
            <w:rStyle w:val="Hyperlink"/>
            <w:szCs w:val="18"/>
          </w:rPr>
          <w:t>https://cdn.myanmarseo.com/file/client-cdn/gnlm/wp-content/uploads/2022/08/2_August_22_gnlm.pdf</w:t>
        </w:r>
      </w:hyperlink>
      <w:r w:rsidRPr="00C92E62">
        <w:rPr>
          <w:szCs w:val="18"/>
        </w:rPr>
        <w:t xml:space="preserve">. </w:t>
      </w:r>
    </w:p>
  </w:footnote>
  <w:footnote w:id="161">
    <w:p w14:paraId="38D02577" w14:textId="0473FCC8"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 xml:space="preserve">ANFREL, “Myanmar’s junta switch to PR system beneficial only to them,” 11 March 2022, </w:t>
      </w:r>
      <w:hyperlink r:id="rId76" w:history="1">
        <w:r w:rsidRPr="0041445C">
          <w:rPr>
            <w:rStyle w:val="Hyperlink"/>
            <w:szCs w:val="18"/>
          </w:rPr>
          <w:t>https://anfrel.org/myanmars-junta-switch-to-pr-system-beneficial-only-to-them/</w:t>
        </w:r>
      </w:hyperlink>
      <w:r>
        <w:rPr>
          <w:szCs w:val="18"/>
        </w:rPr>
        <w:t xml:space="preserve">; </w:t>
      </w:r>
      <w:r w:rsidRPr="00D57AFF">
        <w:rPr>
          <w:i/>
          <w:iCs/>
          <w:szCs w:val="18"/>
        </w:rPr>
        <w:t>See also</w:t>
      </w:r>
      <w:r>
        <w:rPr>
          <w:szCs w:val="18"/>
        </w:rPr>
        <w:t xml:space="preserve"> International IDEA, “</w:t>
      </w:r>
      <w:r w:rsidRPr="008B2220">
        <w:rPr>
          <w:szCs w:val="18"/>
        </w:rPr>
        <w:t>Elections at A Crossing Point: Considerations For Electoral Design In Post-Coup Myanmar</w:t>
      </w:r>
      <w:r>
        <w:rPr>
          <w:szCs w:val="18"/>
        </w:rPr>
        <w:t xml:space="preserve">,” </w:t>
      </w:r>
      <w:r w:rsidRPr="008B2220">
        <w:rPr>
          <w:szCs w:val="18"/>
        </w:rPr>
        <w:t>International IDEA Policy Paper No. 26, October 2022</w:t>
      </w:r>
      <w:r>
        <w:rPr>
          <w:szCs w:val="18"/>
        </w:rPr>
        <w:t xml:space="preserve">, </w:t>
      </w:r>
      <w:hyperlink r:id="rId77" w:history="1">
        <w:r w:rsidRPr="002A3567">
          <w:rPr>
            <w:rStyle w:val="Hyperlink"/>
            <w:szCs w:val="18"/>
          </w:rPr>
          <w:t>https://www.idea.int/publications/catalogue/elections-crossing-point-considerations-electoral-design-post-coup-myanmar</w:t>
        </w:r>
      </w:hyperlink>
      <w:r>
        <w:rPr>
          <w:szCs w:val="18"/>
        </w:rPr>
        <w:t xml:space="preserve">.  </w:t>
      </w:r>
    </w:p>
  </w:footnote>
  <w:footnote w:id="162">
    <w:p w14:paraId="243A1F79" w14:textId="6F12BBD2" w:rsidR="00960709" w:rsidRPr="00C92E62" w:rsidRDefault="00960709" w:rsidP="00CC04F9">
      <w:pPr>
        <w:pStyle w:val="FootnoteText"/>
        <w:spacing w:line="240" w:lineRule="auto"/>
        <w:contextualSpacing/>
        <w:rPr>
          <w:szCs w:val="18"/>
        </w:rPr>
      </w:pPr>
      <w:r w:rsidRPr="00C92E62">
        <w:rPr>
          <w:rStyle w:val="FootnoteReference"/>
          <w:szCs w:val="18"/>
        </w:rPr>
        <w:footnoteRef/>
      </w:r>
      <w:r w:rsidRPr="00C92E62">
        <w:rPr>
          <w:szCs w:val="18"/>
        </w:rPr>
        <w:t xml:space="preserve"> </w:t>
      </w:r>
      <w:r>
        <w:rPr>
          <w:szCs w:val="18"/>
        </w:rPr>
        <w:t>“</w:t>
      </w:r>
      <w:r w:rsidRPr="00B41280">
        <w:t>Myanmar Junta Imposes New Restrictions on Political Parties</w:t>
      </w:r>
      <w:r w:rsidRPr="00D126C4">
        <w:rPr>
          <w:szCs w:val="18"/>
        </w:rPr>
        <w:t>,</w:t>
      </w:r>
      <w:r>
        <w:rPr>
          <w:szCs w:val="18"/>
        </w:rPr>
        <w:t>”</w:t>
      </w:r>
      <w:r w:rsidRPr="00C92E62">
        <w:rPr>
          <w:i/>
          <w:iCs/>
          <w:szCs w:val="18"/>
        </w:rPr>
        <w:t xml:space="preserve"> </w:t>
      </w:r>
      <w:r w:rsidRPr="00D126C4">
        <w:rPr>
          <w:i/>
          <w:iCs/>
          <w:szCs w:val="18"/>
        </w:rPr>
        <w:t>The Irrawaddy</w:t>
      </w:r>
      <w:r>
        <w:rPr>
          <w:szCs w:val="18"/>
        </w:rPr>
        <w:t>,</w:t>
      </w:r>
      <w:r w:rsidRPr="00C92E62">
        <w:rPr>
          <w:szCs w:val="18"/>
        </w:rPr>
        <w:t xml:space="preserve"> </w:t>
      </w:r>
      <w:r>
        <w:rPr>
          <w:szCs w:val="18"/>
        </w:rPr>
        <w:t xml:space="preserve">30 </w:t>
      </w:r>
      <w:r w:rsidRPr="00C92E62">
        <w:rPr>
          <w:szCs w:val="18"/>
        </w:rPr>
        <w:t>Aug</w:t>
      </w:r>
      <w:r>
        <w:rPr>
          <w:szCs w:val="18"/>
        </w:rPr>
        <w:t xml:space="preserve">ust </w:t>
      </w:r>
      <w:r w:rsidRPr="00C92E62">
        <w:rPr>
          <w:szCs w:val="18"/>
        </w:rPr>
        <w:t xml:space="preserve">2022, </w:t>
      </w:r>
      <w:hyperlink r:id="rId78" w:history="1">
        <w:r w:rsidRPr="00C92E62">
          <w:rPr>
            <w:rStyle w:val="Hyperlink"/>
            <w:szCs w:val="18"/>
          </w:rPr>
          <w:t>https://www.irrawaddy.com/news/burma/myanmar-junta-imposes-new-restrictions-on-political-parties.html</w:t>
        </w:r>
      </w:hyperlink>
      <w:r w:rsidRPr="00C92E62">
        <w:rPr>
          <w:szCs w:val="18"/>
        </w:rPr>
        <w:t xml:space="preserve">. </w:t>
      </w:r>
    </w:p>
  </w:footnote>
  <w:footnote w:id="163">
    <w:p w14:paraId="4D8F7712" w14:textId="1ABB9294" w:rsidR="00960709" w:rsidRPr="00C92E62" w:rsidRDefault="00960709">
      <w:pPr>
        <w:pStyle w:val="FootnoteText"/>
        <w:rPr>
          <w:szCs w:val="18"/>
          <w:lang w:val="en-US"/>
        </w:rPr>
      </w:pPr>
      <w:r w:rsidRPr="00C92E62">
        <w:rPr>
          <w:rStyle w:val="FootnoteReference"/>
          <w:szCs w:val="18"/>
        </w:rPr>
        <w:footnoteRef/>
      </w:r>
      <w:r w:rsidRPr="00C92E62">
        <w:rPr>
          <w:szCs w:val="18"/>
        </w:rPr>
        <w:t xml:space="preserve"> </w:t>
      </w:r>
      <w:r>
        <w:rPr>
          <w:szCs w:val="18"/>
        </w:rPr>
        <w:t>“</w:t>
      </w:r>
      <w:r w:rsidRPr="00C92E62">
        <w:rPr>
          <w:szCs w:val="18"/>
        </w:rPr>
        <w:t>Junta steps up military operations throughout the country to hold election next year, say PDFs,</w:t>
      </w:r>
      <w:r>
        <w:rPr>
          <w:szCs w:val="18"/>
        </w:rPr>
        <w:t>”</w:t>
      </w:r>
      <w:r w:rsidRPr="00C92E62">
        <w:rPr>
          <w:szCs w:val="18"/>
        </w:rPr>
        <w:t xml:space="preserve"> </w:t>
      </w:r>
      <w:r w:rsidRPr="00C92E62">
        <w:rPr>
          <w:i/>
          <w:iCs/>
          <w:szCs w:val="18"/>
        </w:rPr>
        <w:t>Than Lwin Times</w:t>
      </w:r>
      <w:r w:rsidRPr="00C92E62">
        <w:rPr>
          <w:szCs w:val="18"/>
        </w:rPr>
        <w:t>, 8 December 2022</w:t>
      </w:r>
      <w:r>
        <w:rPr>
          <w:szCs w:val="18"/>
        </w:rPr>
        <w:t xml:space="preserve">, </w:t>
      </w:r>
      <w:hyperlink r:id="rId79" w:history="1">
        <w:r w:rsidRPr="0041445C">
          <w:rPr>
            <w:rStyle w:val="Hyperlink"/>
            <w:szCs w:val="18"/>
          </w:rPr>
          <w:t>https://thanlwintimes.com/2022/12/08/junta-steps-up-military-operations-to-hold-elections-nationwide/</w:t>
        </w:r>
      </w:hyperlink>
      <w:r w:rsidRPr="00C92E62">
        <w:rPr>
          <w:szCs w:val="18"/>
        </w:rPr>
        <w:t>.</w:t>
      </w:r>
      <w:r>
        <w:rPr>
          <w:szCs w:val="18"/>
        </w:rPr>
        <w:t xml:space="preserve"> </w:t>
      </w:r>
      <w:r w:rsidRPr="00C92E62">
        <w:rPr>
          <w:szCs w:val="18"/>
        </w:rPr>
        <w:t xml:space="preserve">   </w:t>
      </w:r>
    </w:p>
  </w:footnote>
  <w:footnote w:id="164">
    <w:p w14:paraId="76E06E62" w14:textId="28F2F1B0" w:rsidR="00960709" w:rsidRPr="003663D0" w:rsidRDefault="00960709">
      <w:pPr>
        <w:pStyle w:val="FootnoteText"/>
        <w:rPr>
          <w:lang w:val="en-US"/>
        </w:rPr>
      </w:pPr>
      <w:r>
        <w:rPr>
          <w:rStyle w:val="FootnoteReference"/>
        </w:rPr>
        <w:footnoteRef/>
      </w:r>
      <w:r>
        <w:t xml:space="preserve"> “</w:t>
      </w:r>
      <w:r w:rsidRPr="00BE0E09">
        <w:t>Myanmar Regime Begins Compiling Voter Lists for Planned Election</w:t>
      </w:r>
      <w:r>
        <w:t xml:space="preserve">,” </w:t>
      </w:r>
      <w:r w:rsidRPr="00D126C4">
        <w:rPr>
          <w:i/>
          <w:iCs/>
        </w:rPr>
        <w:t>The Irrawaddy</w:t>
      </w:r>
      <w:r>
        <w:t xml:space="preserve">, 11 January 2023, </w:t>
      </w:r>
      <w:hyperlink r:id="rId80" w:history="1">
        <w:r w:rsidRPr="002A3567">
          <w:rPr>
            <w:rStyle w:val="Hyperlink"/>
          </w:rPr>
          <w:t>https://www.irrawaddy.com/news/burma/myanmar-regime-begins-compiling-voter-lists-for-planned-election.html</w:t>
        </w:r>
      </w:hyperlink>
      <w:r>
        <w:t xml:space="preserve">. </w:t>
      </w:r>
    </w:p>
  </w:footnote>
  <w:footnote w:id="165">
    <w:p w14:paraId="3E6E07CF" w14:textId="77777777" w:rsidR="00960709" w:rsidRPr="002971D1" w:rsidRDefault="00960709" w:rsidP="00D464C3">
      <w:pPr>
        <w:pStyle w:val="FootnoteText"/>
        <w:rPr>
          <w:lang w:val="en-US"/>
        </w:rPr>
      </w:pPr>
      <w:r>
        <w:rPr>
          <w:rStyle w:val="FootnoteReference"/>
        </w:rPr>
        <w:footnoteRef/>
      </w:r>
      <w:r>
        <w:t xml:space="preserve"> “Myanmar junta seeks to prolong rule with Suu Kyi party ban – unity govt,” </w:t>
      </w:r>
      <w:r w:rsidRPr="00B41280">
        <w:rPr>
          <w:i/>
        </w:rPr>
        <w:t>Reuters</w:t>
      </w:r>
      <w:r>
        <w:t xml:space="preserve">, 21 May 2021, </w:t>
      </w:r>
      <w:hyperlink r:id="rId81" w:history="1">
        <w:r w:rsidRPr="00C450BF">
          <w:rPr>
            <w:rStyle w:val="Hyperlink"/>
          </w:rPr>
          <w:t>https://www.reuters.com/world/asia-pacific/myanmar-junta-seeks-prolong-rule-with-suu-kyi-party-ban-unity-govt-2021-05-21/</w:t>
        </w:r>
      </w:hyperlink>
      <w:r>
        <w:t xml:space="preserve">. </w:t>
      </w:r>
    </w:p>
  </w:footnote>
  <w:footnote w:id="166">
    <w:p w14:paraId="1E2E6911" w14:textId="52713540" w:rsidR="00960709" w:rsidRPr="002971D1" w:rsidRDefault="00960709" w:rsidP="00D464C3">
      <w:pPr>
        <w:pStyle w:val="FootnoteText"/>
        <w:rPr>
          <w:lang w:val="en-US"/>
        </w:rPr>
      </w:pPr>
      <w:r>
        <w:rPr>
          <w:rStyle w:val="FootnoteReference"/>
        </w:rPr>
        <w:footnoteRef/>
      </w:r>
      <w:r>
        <w:t xml:space="preserve"> Freedom House, </w:t>
      </w:r>
      <w:r>
        <w:rPr>
          <w:lang w:val="en-US"/>
        </w:rPr>
        <w:t xml:space="preserve">Freedom in the World 2022, “Myanmar,” </w:t>
      </w:r>
      <w:hyperlink r:id="rId82" w:history="1">
        <w:r w:rsidRPr="00C450BF">
          <w:rPr>
            <w:rStyle w:val="Hyperlink"/>
            <w:lang w:val="en-US"/>
          </w:rPr>
          <w:t>https://freedomhouse.org/country/myanmar/freedom-world/2022</w:t>
        </w:r>
      </w:hyperlink>
      <w:r>
        <w:rPr>
          <w:lang w:val="en-US"/>
        </w:rPr>
        <w:t xml:space="preserve">. </w:t>
      </w:r>
    </w:p>
  </w:footnote>
  <w:footnote w:id="167">
    <w:p w14:paraId="66AC07F7" w14:textId="77777777" w:rsidR="00960709" w:rsidRPr="002971D1" w:rsidRDefault="00960709">
      <w:pPr>
        <w:pStyle w:val="FootnoteText"/>
        <w:rPr>
          <w:lang w:val="en-US"/>
        </w:rPr>
      </w:pPr>
      <w:r>
        <w:rPr>
          <w:rStyle w:val="FootnoteReference"/>
        </w:rPr>
        <w:footnoteRef/>
      </w:r>
      <w:r>
        <w:t xml:space="preserve"> Democratic Voice of Burma (@DVB_English), Twitter, 11 May 2022, </w:t>
      </w:r>
      <w:hyperlink r:id="rId83" w:history="1">
        <w:r w:rsidRPr="00C450BF">
          <w:rPr>
            <w:rStyle w:val="Hyperlink"/>
          </w:rPr>
          <w:t>https://twitter.com/DVB_English/status/1524381935904387072</w:t>
        </w:r>
      </w:hyperlink>
      <w:r>
        <w:t xml:space="preserve">. </w:t>
      </w:r>
    </w:p>
  </w:footnote>
  <w:footnote w:id="168">
    <w:p w14:paraId="70BA8F3B" w14:textId="1F7FBF5C" w:rsidR="00960709" w:rsidRPr="002971D1" w:rsidRDefault="00960709">
      <w:pPr>
        <w:pStyle w:val="FootnoteText"/>
        <w:rPr>
          <w:lang w:val="en-US"/>
        </w:rPr>
      </w:pPr>
      <w:r>
        <w:rPr>
          <w:rStyle w:val="FootnoteReference"/>
        </w:rPr>
        <w:footnoteRef/>
      </w:r>
      <w:r>
        <w:t xml:space="preserve"> Assistance Association for Political Prisoners, “Daily Briefing in Relation to the Military Coup,” 2 November 2022, </w:t>
      </w:r>
      <w:hyperlink r:id="rId84" w:history="1">
        <w:r w:rsidRPr="00C450BF">
          <w:rPr>
            <w:rStyle w:val="Hyperlink"/>
          </w:rPr>
          <w:t>https://aappb.org/?p=23328</w:t>
        </w:r>
      </w:hyperlink>
      <w:r>
        <w:t xml:space="preserve">. </w:t>
      </w:r>
    </w:p>
  </w:footnote>
  <w:footnote w:id="169">
    <w:p w14:paraId="4015B7FB" w14:textId="02DCEE96" w:rsidR="00960709" w:rsidRPr="002971D1" w:rsidRDefault="00960709">
      <w:pPr>
        <w:pStyle w:val="FootnoteText"/>
        <w:rPr>
          <w:lang w:val="en-US"/>
        </w:rPr>
      </w:pPr>
      <w:r>
        <w:rPr>
          <w:rStyle w:val="FootnoteReference"/>
        </w:rPr>
        <w:footnoteRef/>
      </w:r>
      <w:r>
        <w:t xml:space="preserve"> David Rising, “Myanmar executes ex-lawmaker, 3 other political prisoners,” </w:t>
      </w:r>
      <w:r w:rsidRPr="00D126C4">
        <w:rPr>
          <w:i/>
          <w:iCs/>
        </w:rPr>
        <w:t>Associated Press</w:t>
      </w:r>
      <w:r>
        <w:t xml:space="preserve">, 25 July 2022, </w:t>
      </w:r>
      <w:hyperlink r:id="rId85" w:history="1">
        <w:r w:rsidRPr="00C450BF">
          <w:rPr>
            <w:rStyle w:val="Hyperlink"/>
          </w:rPr>
          <w:t>https://apnews.com/article/myanmar-terrorism-democracy-aung-san-suu-kyi-government-and-politics-ca87f032cb6c7407b1d776574f15c5a8</w:t>
        </w:r>
      </w:hyperlink>
      <w:r>
        <w:t xml:space="preserve">. </w:t>
      </w:r>
    </w:p>
  </w:footnote>
  <w:footnote w:id="170">
    <w:p w14:paraId="16C46176" w14:textId="397F40E7"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Australia</w:t>
      </w:r>
      <w:r>
        <w:rPr>
          <w:szCs w:val="18"/>
        </w:rPr>
        <w:t>: Minister for Foreign Affairs,</w:t>
      </w:r>
      <w:r w:rsidRPr="00C92E62">
        <w:rPr>
          <w:szCs w:val="18"/>
        </w:rPr>
        <w:t xml:space="preserve"> Statement on Myanmar</w:t>
      </w:r>
      <w:r>
        <w:rPr>
          <w:szCs w:val="18"/>
        </w:rPr>
        <w:t>, 1 February</w:t>
      </w:r>
      <w:r w:rsidRPr="00C92E62">
        <w:rPr>
          <w:szCs w:val="18"/>
        </w:rPr>
        <w:t xml:space="preserve"> 2021, </w:t>
      </w:r>
      <w:hyperlink r:id="rId86" w:history="1">
        <w:r w:rsidRPr="00C92E62">
          <w:rPr>
            <w:rStyle w:val="Hyperlink"/>
            <w:szCs w:val="18"/>
          </w:rPr>
          <w:t>https://www.foreignminister.gov.au/minister/marise-payne/media-release/statement-myanmar</w:t>
        </w:r>
      </w:hyperlink>
      <w:r w:rsidRPr="00C92E62">
        <w:rPr>
          <w:szCs w:val="18"/>
        </w:rPr>
        <w:t>; Canada</w:t>
      </w:r>
      <w:r>
        <w:rPr>
          <w:szCs w:val="18"/>
        </w:rPr>
        <w:t>: Minister for Foreign Affairs,</w:t>
      </w:r>
      <w:r w:rsidRPr="00C92E62">
        <w:rPr>
          <w:szCs w:val="18"/>
        </w:rPr>
        <w:t xml:space="preserve"> Statement on Myanmar</w:t>
      </w:r>
      <w:r>
        <w:rPr>
          <w:szCs w:val="18"/>
        </w:rPr>
        <w:t xml:space="preserve">, 1 </w:t>
      </w:r>
      <w:r w:rsidRPr="00C92E62">
        <w:rPr>
          <w:szCs w:val="18"/>
        </w:rPr>
        <w:t>Feb</w:t>
      </w:r>
      <w:r>
        <w:rPr>
          <w:szCs w:val="18"/>
        </w:rPr>
        <w:t>ruary</w:t>
      </w:r>
      <w:r w:rsidRPr="00C92E62">
        <w:rPr>
          <w:szCs w:val="18"/>
        </w:rPr>
        <w:t xml:space="preserve"> 2021, </w:t>
      </w:r>
      <w:hyperlink r:id="rId87" w:history="1">
        <w:r w:rsidRPr="00C92E62">
          <w:rPr>
            <w:rStyle w:val="Hyperlink"/>
            <w:szCs w:val="18"/>
          </w:rPr>
          <w:t>https://www.canada.ca/en/global-affairs/news/2021/02/statement-by-minister-of-foreign-affairs-on-myanmar.html?fbclid=IwAR25z9cpbJQoWL8B4377Qm4ssI5ODiuSU_qfkJZMKxW25kUzm-ihM8r02vk</w:t>
        </w:r>
      </w:hyperlink>
      <w:r w:rsidRPr="00C92E62">
        <w:rPr>
          <w:szCs w:val="18"/>
        </w:rPr>
        <w:t xml:space="preserve">; Czech Republic: Czech MFA (@CzechMFA), </w:t>
      </w:r>
      <w:r>
        <w:rPr>
          <w:szCs w:val="18"/>
        </w:rPr>
        <w:t>Twitter,</w:t>
      </w:r>
      <w:r w:rsidRPr="00C92E62">
        <w:rPr>
          <w:szCs w:val="18"/>
        </w:rPr>
        <w:t xml:space="preserve"> </w:t>
      </w:r>
      <w:r>
        <w:rPr>
          <w:szCs w:val="18"/>
        </w:rPr>
        <w:t xml:space="preserve">1 </w:t>
      </w:r>
      <w:r w:rsidRPr="00C92E62">
        <w:rPr>
          <w:szCs w:val="18"/>
        </w:rPr>
        <w:t>Feb</w:t>
      </w:r>
      <w:r>
        <w:rPr>
          <w:szCs w:val="18"/>
        </w:rPr>
        <w:t>ruary</w:t>
      </w:r>
      <w:r w:rsidRPr="00C92E62">
        <w:rPr>
          <w:szCs w:val="18"/>
        </w:rPr>
        <w:t xml:space="preserve"> 2021, </w:t>
      </w:r>
      <w:hyperlink r:id="rId88" w:history="1">
        <w:r w:rsidRPr="00C92E62">
          <w:rPr>
            <w:rStyle w:val="Hyperlink"/>
            <w:szCs w:val="18"/>
          </w:rPr>
          <w:t>https://twitter.com/czechmfa/status/1356166518116151296</w:t>
        </w:r>
      </w:hyperlink>
      <w:r w:rsidRPr="00C92E62">
        <w:rPr>
          <w:szCs w:val="18"/>
        </w:rPr>
        <w:t>; EU: Council of the EU Press Statement: Myanmar: Declaration by the High Representative on behalf of the European Union</w:t>
      </w:r>
      <w:r>
        <w:rPr>
          <w:szCs w:val="18"/>
        </w:rPr>
        <w:t>,</w:t>
      </w:r>
      <w:r w:rsidRPr="00C92E62">
        <w:rPr>
          <w:szCs w:val="18"/>
        </w:rPr>
        <w:t xml:space="preserve"> </w:t>
      </w:r>
      <w:r>
        <w:rPr>
          <w:szCs w:val="18"/>
        </w:rPr>
        <w:t xml:space="preserve">2 </w:t>
      </w:r>
      <w:r w:rsidRPr="00C92E62">
        <w:rPr>
          <w:szCs w:val="18"/>
        </w:rPr>
        <w:t>Feb</w:t>
      </w:r>
      <w:r>
        <w:rPr>
          <w:szCs w:val="18"/>
        </w:rPr>
        <w:t>ruary</w:t>
      </w:r>
      <w:r w:rsidRPr="00C92E62">
        <w:rPr>
          <w:szCs w:val="18"/>
        </w:rPr>
        <w:t xml:space="preserve"> 2021, </w:t>
      </w:r>
      <w:hyperlink r:id="rId89" w:history="1">
        <w:r w:rsidRPr="00C92E62">
          <w:rPr>
            <w:rStyle w:val="Hyperlink"/>
            <w:szCs w:val="18"/>
          </w:rPr>
          <w:t>https://www.consilium.europa.eu/en/press/press-releases/2021/02/02/myanmar-declaration-by-the-high-representative-on-behalf-of-the-european-union/</w:t>
        </w:r>
      </w:hyperlink>
      <w:r w:rsidRPr="00C92E62">
        <w:rPr>
          <w:szCs w:val="18"/>
        </w:rPr>
        <w:t>; Norway: Hilde Solbakken (@norwayinmyanmar)</w:t>
      </w:r>
      <w:r>
        <w:rPr>
          <w:szCs w:val="18"/>
        </w:rPr>
        <w:t>, Twitter,</w:t>
      </w:r>
      <w:r w:rsidRPr="00C92E62">
        <w:rPr>
          <w:szCs w:val="18"/>
        </w:rPr>
        <w:t xml:space="preserve"> </w:t>
      </w:r>
      <w:r>
        <w:rPr>
          <w:szCs w:val="18"/>
        </w:rPr>
        <w:t>9 February</w:t>
      </w:r>
      <w:r w:rsidRPr="00C92E62">
        <w:rPr>
          <w:szCs w:val="18"/>
        </w:rPr>
        <w:t xml:space="preserve"> 2021, </w:t>
      </w:r>
      <w:hyperlink r:id="rId90" w:history="1">
        <w:r w:rsidRPr="00C92E62">
          <w:rPr>
            <w:rStyle w:val="Hyperlink"/>
            <w:szCs w:val="18"/>
          </w:rPr>
          <w:t>https://twitter.com/norwayinmyanmar/status/1359081824190935042/photo/2</w:t>
        </w:r>
      </w:hyperlink>
      <w:r w:rsidRPr="00C92E62">
        <w:rPr>
          <w:szCs w:val="18"/>
        </w:rPr>
        <w:t xml:space="preserve">; UK: Oral Statement to Parliament: </w:t>
      </w:r>
      <w:r w:rsidRPr="00B41280">
        <w:t>Myanmar military coup: Minister Adams’ statement</w:t>
      </w:r>
      <w:r w:rsidRPr="00F63C6F">
        <w:rPr>
          <w:szCs w:val="18"/>
        </w:rPr>
        <w:t>,</w:t>
      </w:r>
      <w:r w:rsidRPr="00C92E62">
        <w:rPr>
          <w:szCs w:val="18"/>
        </w:rPr>
        <w:t xml:space="preserve"> </w:t>
      </w:r>
      <w:r>
        <w:rPr>
          <w:szCs w:val="18"/>
        </w:rPr>
        <w:t xml:space="preserve">2 </w:t>
      </w:r>
      <w:r w:rsidRPr="00C92E62">
        <w:rPr>
          <w:szCs w:val="18"/>
        </w:rPr>
        <w:t>Feb</w:t>
      </w:r>
      <w:r>
        <w:rPr>
          <w:szCs w:val="18"/>
        </w:rPr>
        <w:t>ruary</w:t>
      </w:r>
      <w:r w:rsidRPr="00C92E62">
        <w:rPr>
          <w:szCs w:val="18"/>
        </w:rPr>
        <w:t xml:space="preserve"> 2021,</w:t>
      </w:r>
    </w:p>
    <w:p w14:paraId="06DBA8DD" w14:textId="087AD4A0" w:rsidR="00960709" w:rsidRPr="00C92E62" w:rsidRDefault="009557A5" w:rsidP="00DC1FDB">
      <w:pPr>
        <w:pStyle w:val="FootnoteText"/>
        <w:rPr>
          <w:szCs w:val="18"/>
        </w:rPr>
      </w:pPr>
      <w:hyperlink r:id="rId91" w:history="1">
        <w:r w:rsidR="00960709" w:rsidRPr="00C92E62">
          <w:rPr>
            <w:rStyle w:val="Hyperlink"/>
            <w:szCs w:val="18"/>
          </w:rPr>
          <w:t>https://www.gov.uk/government/speeches/myanmar-military-coup-minister-adams-statement-2-february-2021</w:t>
        </w:r>
      </w:hyperlink>
      <w:r w:rsidR="00960709" w:rsidRPr="00C92E62">
        <w:rPr>
          <w:szCs w:val="18"/>
        </w:rPr>
        <w:t>; US: White House Press Statement</w:t>
      </w:r>
      <w:r w:rsidR="00960709">
        <w:rPr>
          <w:szCs w:val="18"/>
        </w:rPr>
        <w:t>,</w:t>
      </w:r>
      <w:r w:rsidR="00960709" w:rsidRPr="00C92E62">
        <w:rPr>
          <w:szCs w:val="18"/>
        </w:rPr>
        <w:t xml:space="preserve"> Statement by President Joseph R. Biden, Jr. on the Situation in Burma</w:t>
      </w:r>
      <w:r w:rsidR="00960709">
        <w:rPr>
          <w:szCs w:val="18"/>
        </w:rPr>
        <w:t>,</w:t>
      </w:r>
      <w:r w:rsidR="00960709" w:rsidRPr="00C92E62">
        <w:rPr>
          <w:szCs w:val="18"/>
        </w:rPr>
        <w:t xml:space="preserve"> </w:t>
      </w:r>
      <w:r w:rsidR="00960709">
        <w:rPr>
          <w:szCs w:val="18"/>
        </w:rPr>
        <w:t xml:space="preserve">1 </w:t>
      </w:r>
      <w:r w:rsidR="00960709" w:rsidRPr="00C92E62">
        <w:rPr>
          <w:szCs w:val="18"/>
        </w:rPr>
        <w:t>Feb</w:t>
      </w:r>
      <w:r w:rsidR="00960709">
        <w:rPr>
          <w:szCs w:val="18"/>
        </w:rPr>
        <w:t>ruary</w:t>
      </w:r>
      <w:r w:rsidR="00960709" w:rsidRPr="00C92E62">
        <w:rPr>
          <w:szCs w:val="18"/>
        </w:rPr>
        <w:t xml:space="preserve"> 2021, </w:t>
      </w:r>
      <w:hyperlink r:id="rId92" w:history="1">
        <w:r w:rsidR="00960709" w:rsidRPr="00C92E62">
          <w:rPr>
            <w:rStyle w:val="Hyperlink"/>
            <w:szCs w:val="18"/>
          </w:rPr>
          <w:t>https://www.whitehouse.gov/briefing-room/statements-releases/2021/02/01/statement-by-president-joseph-r-biden-jr-on-the-situation-in-burma/</w:t>
        </w:r>
      </w:hyperlink>
      <w:r w:rsidR="00960709" w:rsidRPr="00C92E62">
        <w:rPr>
          <w:szCs w:val="18"/>
        </w:rPr>
        <w:t>.</w:t>
      </w:r>
    </w:p>
  </w:footnote>
  <w:footnote w:id="171">
    <w:p w14:paraId="403F0116" w14:textId="7AA1DBF6" w:rsidR="00960709" w:rsidRPr="00856386" w:rsidRDefault="00960709" w:rsidP="00295AE7">
      <w:pPr>
        <w:pStyle w:val="FootnoteText"/>
      </w:pPr>
      <w:r>
        <w:rPr>
          <w:rStyle w:val="FootnoteReference"/>
        </w:rPr>
        <w:footnoteRef/>
      </w:r>
      <w:r>
        <w:t xml:space="preserve"> Japan Ministry of Foreign Affairs, </w:t>
      </w:r>
      <w:r w:rsidRPr="00856386">
        <w:rPr>
          <w:lang w:val="en-US"/>
        </w:rPr>
        <w:t>Press Release, The internal situation in Myanmar</w:t>
      </w:r>
      <w:r>
        <w:rPr>
          <w:lang w:val="en-US"/>
        </w:rPr>
        <w:t xml:space="preserve">, 1 </w:t>
      </w:r>
      <w:r w:rsidRPr="00856386">
        <w:rPr>
          <w:lang w:val="en-US"/>
        </w:rPr>
        <w:t>Feb</w:t>
      </w:r>
      <w:r>
        <w:rPr>
          <w:lang w:val="en-US"/>
        </w:rPr>
        <w:t>ruary</w:t>
      </w:r>
      <w:r w:rsidRPr="00856386">
        <w:rPr>
          <w:lang w:val="en-US"/>
        </w:rPr>
        <w:t xml:space="preserve"> 2021, </w:t>
      </w:r>
      <w:hyperlink r:id="rId93" w:history="1">
        <w:r w:rsidRPr="001A717D">
          <w:rPr>
            <w:rStyle w:val="Hyperlink"/>
            <w:lang w:val="en-US"/>
          </w:rPr>
          <w:t>https://www.mofa.go.jp/press/release/press3e_000161.html</w:t>
        </w:r>
      </w:hyperlink>
      <w:r w:rsidRPr="00856386">
        <w:rPr>
          <w:lang w:val="en-US"/>
        </w:rPr>
        <w:t>.</w:t>
      </w:r>
      <w:r>
        <w:rPr>
          <w:lang w:val="en-US"/>
        </w:rPr>
        <w:t xml:space="preserve"> </w:t>
      </w:r>
    </w:p>
  </w:footnote>
  <w:footnote w:id="172">
    <w:p w14:paraId="4C1981EF" w14:textId="38EC57D6" w:rsidR="00960709" w:rsidRPr="0060630F" w:rsidRDefault="00960709" w:rsidP="00295AE7">
      <w:pPr>
        <w:pStyle w:val="FootnoteText"/>
      </w:pPr>
      <w:r>
        <w:rPr>
          <w:rStyle w:val="FootnoteReference"/>
        </w:rPr>
        <w:footnoteRef/>
      </w:r>
      <w:r>
        <w:t xml:space="preserve"> Press Release, G7 Foreign Ministers’ Statement on Myanmar, 23 February 2021, </w:t>
      </w:r>
      <w:hyperlink r:id="rId94" w:history="1">
        <w:r w:rsidRPr="001A717D">
          <w:rPr>
            <w:rStyle w:val="Hyperlink"/>
          </w:rPr>
          <w:t>https://www.mofa.go.jp/press/release/press6e_000273.html</w:t>
        </w:r>
      </w:hyperlink>
      <w:r>
        <w:t xml:space="preserve">. </w:t>
      </w:r>
    </w:p>
  </w:footnote>
  <w:footnote w:id="173">
    <w:p w14:paraId="099A789B" w14:textId="15CB1C9E" w:rsidR="00960709" w:rsidRPr="00572734" w:rsidRDefault="00960709" w:rsidP="00295AE7">
      <w:pPr>
        <w:pStyle w:val="FootnoteText"/>
        <w:rPr>
          <w:szCs w:val="18"/>
        </w:rPr>
      </w:pPr>
      <w:r>
        <w:rPr>
          <w:rStyle w:val="FootnoteReference"/>
        </w:rPr>
        <w:footnoteRef/>
      </w:r>
      <w:r>
        <w:t xml:space="preserve"> </w:t>
      </w:r>
      <w:r w:rsidRPr="00C92E62">
        <w:rPr>
          <w:szCs w:val="18"/>
        </w:rPr>
        <w:t>Statement by President Joseph R. Biden</w:t>
      </w:r>
      <w:r>
        <w:rPr>
          <w:szCs w:val="18"/>
        </w:rPr>
        <w:t>, 1 February 2021</w:t>
      </w:r>
      <w:r w:rsidRPr="00C92E62">
        <w:rPr>
          <w:szCs w:val="18"/>
        </w:rPr>
        <w:t>.</w:t>
      </w:r>
    </w:p>
  </w:footnote>
  <w:footnote w:id="174">
    <w:p w14:paraId="0611906E" w14:textId="22A3BA9D" w:rsidR="00960709" w:rsidRPr="00B63012" w:rsidRDefault="00960709" w:rsidP="00295AE7">
      <w:pPr>
        <w:pStyle w:val="FootnoteText"/>
      </w:pPr>
      <w:r>
        <w:rPr>
          <w:rStyle w:val="FootnoteReference"/>
        </w:rPr>
        <w:footnoteRef/>
      </w:r>
      <w:r>
        <w:t xml:space="preserve"> Boris Johnson (@BorisJohnson), Twitter, 1 February 2021, </w:t>
      </w:r>
      <w:hyperlink r:id="rId95" w:history="1">
        <w:r w:rsidRPr="001A717D">
          <w:rPr>
            <w:rStyle w:val="Hyperlink"/>
          </w:rPr>
          <w:t>https://twitter.com/BorisJohnson/status/1356143343600885761?</w:t>
        </w:r>
        <w:r w:rsidRPr="001A717D" w:rsidDel="00535A5A">
          <w:rPr>
            <w:rStyle w:val="Hyperlink"/>
          </w:rPr>
          <w:t xml:space="preserve"> </w:t>
        </w:r>
      </w:hyperlink>
      <w:r>
        <w:t xml:space="preserve">. </w:t>
      </w:r>
    </w:p>
  </w:footnote>
  <w:footnote w:id="175">
    <w:p w14:paraId="05C5AED9" w14:textId="2A4760FF" w:rsidR="00960709" w:rsidRPr="00976754" w:rsidRDefault="00960709" w:rsidP="00295AE7">
      <w:pPr>
        <w:pStyle w:val="FootnoteText"/>
        <w:rPr>
          <w:lang w:val="en-US"/>
        </w:rPr>
      </w:pPr>
      <w:r>
        <w:rPr>
          <w:rStyle w:val="FootnoteReference"/>
        </w:rPr>
        <w:footnoteRef/>
      </w:r>
      <w:r>
        <w:t xml:space="preserve"> Nanaia Mahuta, Press Release, “</w:t>
      </w:r>
      <w:r w:rsidRPr="009C2336">
        <w:t>New Zealand takes measures against Myanmar following military coup</w:t>
      </w:r>
      <w:r>
        <w:t xml:space="preserve">,” 9 February 2021, </w:t>
      </w:r>
      <w:hyperlink r:id="rId96" w:history="1">
        <w:r w:rsidRPr="0061338C">
          <w:rPr>
            <w:rStyle w:val="Hyperlink"/>
          </w:rPr>
          <w:t>https://www.beehive.govt.nz/release/new-zealand-takes-measures-against-myanmar-following-military-coup</w:t>
        </w:r>
      </w:hyperlink>
      <w:r>
        <w:t xml:space="preserve">. </w:t>
      </w:r>
    </w:p>
  </w:footnote>
  <w:footnote w:id="176">
    <w:p w14:paraId="654AF1D4" w14:textId="3D13D4B8" w:rsidR="00960709" w:rsidRPr="00C92E62" w:rsidRDefault="00960709" w:rsidP="00BF0646">
      <w:pPr>
        <w:pStyle w:val="FootnoteText"/>
        <w:rPr>
          <w:szCs w:val="18"/>
        </w:rPr>
      </w:pPr>
      <w:r w:rsidRPr="00C92E62">
        <w:rPr>
          <w:rStyle w:val="FootnoteReference"/>
          <w:szCs w:val="18"/>
        </w:rPr>
        <w:footnoteRef/>
      </w:r>
      <w:r w:rsidRPr="00C92E62">
        <w:rPr>
          <w:szCs w:val="18"/>
        </w:rPr>
        <w:t xml:space="preserve"> </w:t>
      </w:r>
      <w:r>
        <w:rPr>
          <w:szCs w:val="18"/>
        </w:rPr>
        <w:t xml:space="preserve">Ministry of Foreign Affairs, Republic of Korea, </w:t>
      </w:r>
      <w:r w:rsidRPr="00C92E62">
        <w:rPr>
          <w:szCs w:val="18"/>
        </w:rPr>
        <w:t>Spokesperson’s Statement on Situation in Myanmar</w:t>
      </w:r>
      <w:r>
        <w:rPr>
          <w:szCs w:val="18"/>
        </w:rPr>
        <w:t xml:space="preserve">, 2 </w:t>
      </w:r>
      <w:r w:rsidRPr="00C92E62">
        <w:rPr>
          <w:szCs w:val="18"/>
        </w:rPr>
        <w:t>Feb</w:t>
      </w:r>
      <w:r>
        <w:rPr>
          <w:szCs w:val="18"/>
        </w:rPr>
        <w:t>ruary</w:t>
      </w:r>
      <w:r w:rsidRPr="00C92E62">
        <w:rPr>
          <w:szCs w:val="18"/>
        </w:rPr>
        <w:t xml:space="preserve"> 2021, </w:t>
      </w:r>
      <w:hyperlink r:id="rId97" w:history="1">
        <w:r w:rsidRPr="002A3567">
          <w:rPr>
            <w:rStyle w:val="Hyperlink"/>
            <w:szCs w:val="18"/>
          </w:rPr>
          <w:t>https://www.mofa.go.kr/eng/brd/m_5674/view.do?seq=320567&amp;page=1</w:t>
        </w:r>
      </w:hyperlink>
      <w:r w:rsidRPr="00C92E62">
        <w:rPr>
          <w:szCs w:val="18"/>
        </w:rPr>
        <w:t>.</w:t>
      </w:r>
      <w:r>
        <w:rPr>
          <w:szCs w:val="18"/>
        </w:rPr>
        <w:t xml:space="preserve"> </w:t>
      </w:r>
    </w:p>
  </w:footnote>
  <w:footnote w:id="177">
    <w:p w14:paraId="072C4243" w14:textId="1BB24BD6" w:rsidR="00960709" w:rsidRPr="00C92E62" w:rsidRDefault="00960709" w:rsidP="00BF0646">
      <w:pPr>
        <w:pStyle w:val="FootnoteText"/>
        <w:rPr>
          <w:b/>
          <w:bCs/>
          <w:szCs w:val="18"/>
        </w:rPr>
      </w:pPr>
      <w:r w:rsidRPr="00C92E62">
        <w:rPr>
          <w:rStyle w:val="FootnoteReference"/>
          <w:szCs w:val="18"/>
        </w:rPr>
        <w:footnoteRef/>
      </w:r>
      <w:r w:rsidRPr="00C92E62">
        <w:rPr>
          <w:szCs w:val="18"/>
        </w:rPr>
        <w:t xml:space="preserve"> </w:t>
      </w:r>
      <w:r w:rsidRPr="00535A5A">
        <w:rPr>
          <w:szCs w:val="18"/>
        </w:rPr>
        <w:t>“</w:t>
      </w:r>
      <w:r w:rsidRPr="00B41280">
        <w:t>S. Korean parliament passes resolution condemning military coup in Myanmar</w:t>
      </w:r>
      <w:r w:rsidRPr="00D126C4">
        <w:rPr>
          <w:szCs w:val="18"/>
        </w:rPr>
        <w:t>,”</w:t>
      </w:r>
      <w:r w:rsidRPr="00C92E62">
        <w:rPr>
          <w:b/>
          <w:bCs/>
          <w:szCs w:val="18"/>
        </w:rPr>
        <w:t xml:space="preserve"> </w:t>
      </w:r>
      <w:r w:rsidRPr="00D126C4">
        <w:rPr>
          <w:i/>
          <w:iCs/>
          <w:szCs w:val="18"/>
        </w:rPr>
        <w:t>Yonhap</w:t>
      </w:r>
      <w:r>
        <w:rPr>
          <w:szCs w:val="18"/>
        </w:rPr>
        <w:t xml:space="preserve">, 27 </w:t>
      </w:r>
      <w:r w:rsidRPr="00C92E62">
        <w:rPr>
          <w:szCs w:val="18"/>
        </w:rPr>
        <w:t>Feb</w:t>
      </w:r>
      <w:r>
        <w:rPr>
          <w:szCs w:val="18"/>
        </w:rPr>
        <w:t>ruary</w:t>
      </w:r>
      <w:r w:rsidRPr="00C92E62">
        <w:rPr>
          <w:szCs w:val="18"/>
        </w:rPr>
        <w:t xml:space="preserve"> 2021, </w:t>
      </w:r>
      <w:hyperlink r:id="rId98" w:history="1">
        <w:r w:rsidRPr="002A3567">
          <w:rPr>
            <w:rStyle w:val="Hyperlink"/>
            <w:szCs w:val="18"/>
          </w:rPr>
          <w:t>https://en.yna.co.kr/view/AEN20210226007100315</w:t>
        </w:r>
      </w:hyperlink>
      <w:r w:rsidRPr="00C92E62">
        <w:rPr>
          <w:szCs w:val="18"/>
        </w:rPr>
        <w:t>.</w:t>
      </w:r>
      <w:r>
        <w:rPr>
          <w:szCs w:val="18"/>
        </w:rPr>
        <w:t xml:space="preserve"> </w:t>
      </w:r>
    </w:p>
  </w:footnote>
  <w:footnote w:id="178">
    <w:p w14:paraId="2C7F2915" w14:textId="7CCBD0C0"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Burma Campaign UK, “</w:t>
      </w:r>
      <w:r w:rsidRPr="00C92E62">
        <w:rPr>
          <w:szCs w:val="18"/>
        </w:rPr>
        <w:t>EU Suspends Training of Military Controlled Myanmar Police Force,</w:t>
      </w:r>
      <w:r>
        <w:rPr>
          <w:szCs w:val="18"/>
        </w:rPr>
        <w:t>”</w:t>
      </w:r>
      <w:r w:rsidRPr="00C92E62">
        <w:rPr>
          <w:szCs w:val="18"/>
        </w:rPr>
        <w:t xml:space="preserve"> </w:t>
      </w:r>
      <w:r>
        <w:rPr>
          <w:szCs w:val="18"/>
        </w:rPr>
        <w:t xml:space="preserve">7 </w:t>
      </w:r>
      <w:r w:rsidRPr="00C92E62">
        <w:rPr>
          <w:szCs w:val="18"/>
        </w:rPr>
        <w:t>Feb</w:t>
      </w:r>
      <w:r>
        <w:rPr>
          <w:szCs w:val="18"/>
        </w:rPr>
        <w:t xml:space="preserve">ruary </w:t>
      </w:r>
      <w:r w:rsidRPr="00C92E62">
        <w:rPr>
          <w:szCs w:val="18"/>
        </w:rPr>
        <w:t xml:space="preserve">2021, </w:t>
      </w:r>
      <w:hyperlink r:id="rId99" w:history="1">
        <w:r w:rsidRPr="00C92E62">
          <w:rPr>
            <w:rStyle w:val="Hyperlink"/>
            <w:szCs w:val="18"/>
          </w:rPr>
          <w:t>https://burmacampaign.org.uk/eu-suspends-training-of-military-controlled-myanmar-police-force/</w:t>
        </w:r>
      </w:hyperlink>
      <w:r w:rsidRPr="00C92E62">
        <w:rPr>
          <w:szCs w:val="18"/>
        </w:rPr>
        <w:t xml:space="preserve">. </w:t>
      </w:r>
    </w:p>
  </w:footnote>
  <w:footnote w:id="179">
    <w:p w14:paraId="2557E212" w14:textId="598A32F5" w:rsidR="00960709" w:rsidRPr="00C92E62" w:rsidRDefault="00960709" w:rsidP="00DC1FDB">
      <w:pPr>
        <w:pStyle w:val="FootnoteText"/>
        <w:rPr>
          <w:i/>
          <w:iCs/>
          <w:szCs w:val="18"/>
        </w:rPr>
      </w:pPr>
      <w:r w:rsidRPr="00C92E62">
        <w:rPr>
          <w:rStyle w:val="FootnoteReference"/>
          <w:szCs w:val="18"/>
        </w:rPr>
        <w:footnoteRef/>
      </w:r>
      <w:r w:rsidRPr="00C92E62">
        <w:rPr>
          <w:szCs w:val="18"/>
        </w:rPr>
        <w:t xml:space="preserve"> </w:t>
      </w:r>
      <w:r>
        <w:rPr>
          <w:szCs w:val="18"/>
        </w:rPr>
        <w:t>“</w:t>
      </w:r>
      <w:r w:rsidRPr="00B41280">
        <w:t>Norway Freezes Aid To Myanmar After Coup</w:t>
      </w:r>
      <w:r w:rsidRPr="00C92E62">
        <w:rPr>
          <w:szCs w:val="18"/>
        </w:rPr>
        <w:t>,</w:t>
      </w:r>
      <w:r>
        <w:rPr>
          <w:szCs w:val="18"/>
        </w:rPr>
        <w:t>”</w:t>
      </w:r>
      <w:r w:rsidRPr="00C92E62">
        <w:rPr>
          <w:szCs w:val="18"/>
        </w:rPr>
        <w:t xml:space="preserve"> </w:t>
      </w:r>
      <w:r w:rsidRPr="00B41280">
        <w:rPr>
          <w:i/>
        </w:rPr>
        <w:t>Malay Mail</w:t>
      </w:r>
      <w:r>
        <w:rPr>
          <w:szCs w:val="18"/>
        </w:rPr>
        <w:t>, 18 February 2021,</w:t>
      </w:r>
      <w:r w:rsidRPr="00C92E62">
        <w:rPr>
          <w:szCs w:val="18"/>
        </w:rPr>
        <w:t xml:space="preserve"> </w:t>
      </w:r>
      <w:hyperlink r:id="rId100" w:history="1">
        <w:r w:rsidRPr="002A3567">
          <w:rPr>
            <w:rStyle w:val="Hyperlink"/>
          </w:rPr>
          <w:t>https://www.malaymail.com/news/world/2021/02/18/norway-freezes-aid-to-myanmar-after-coup/1950941</w:t>
        </w:r>
      </w:hyperlink>
      <w:r w:rsidRPr="00C92E62">
        <w:rPr>
          <w:szCs w:val="18"/>
        </w:rPr>
        <w:t>.</w:t>
      </w:r>
      <w:r>
        <w:rPr>
          <w:szCs w:val="18"/>
        </w:rPr>
        <w:t xml:space="preserve"> </w:t>
      </w:r>
      <w:r w:rsidRPr="00C92E62">
        <w:rPr>
          <w:szCs w:val="18"/>
        </w:rPr>
        <w:t xml:space="preserve"> </w:t>
      </w:r>
    </w:p>
  </w:footnote>
  <w:footnote w:id="180">
    <w:p w14:paraId="3E5E040B" w14:textId="64F4FCEC" w:rsidR="00960709" w:rsidRPr="003663D0" w:rsidRDefault="00960709" w:rsidP="00662DF2">
      <w:pPr>
        <w:pStyle w:val="FootnoteText"/>
        <w:rPr>
          <w:lang w:val="en-US"/>
        </w:rPr>
      </w:pPr>
      <w:r>
        <w:rPr>
          <w:rStyle w:val="FootnoteReference"/>
        </w:rPr>
        <w:footnoteRef/>
      </w:r>
      <w:r>
        <w:t xml:space="preserve"> Correspondence between Switzerland and the Special Rapporteur; </w:t>
      </w:r>
      <w:r>
        <w:rPr>
          <w:i/>
          <w:iCs/>
        </w:rPr>
        <w:t xml:space="preserve">see also </w:t>
      </w:r>
      <w:r>
        <w:t xml:space="preserve"> “</w:t>
      </w:r>
      <w:r w:rsidRPr="00F32A49">
        <w:t>Switzerland suspends development aid to Myanmar</w:t>
      </w:r>
      <w:r>
        <w:t xml:space="preserve">,” </w:t>
      </w:r>
      <w:r w:rsidRPr="005E5CD2">
        <w:rPr>
          <w:i/>
        </w:rPr>
        <w:t>Swiss Info</w:t>
      </w:r>
      <w:r>
        <w:t xml:space="preserve">, 8 March 2021,  </w:t>
      </w:r>
      <w:hyperlink r:id="rId101" w:history="1">
        <w:r w:rsidRPr="004566AB">
          <w:rPr>
            <w:rStyle w:val="Hyperlink"/>
          </w:rPr>
          <w:t>https://www.swissinfo.ch/eng/politics/switzerland-suspends-development-aid-to-myanmar/46429536</w:t>
        </w:r>
      </w:hyperlink>
      <w:r>
        <w:t xml:space="preserve">. </w:t>
      </w:r>
    </w:p>
  </w:footnote>
  <w:footnote w:id="181">
    <w:p w14:paraId="6244A5B0" w14:textId="79EE0A92" w:rsidR="00960709" w:rsidRPr="003A3F23" w:rsidRDefault="00960709" w:rsidP="00295AE7">
      <w:pPr>
        <w:pStyle w:val="FootnoteText"/>
      </w:pPr>
      <w:r>
        <w:rPr>
          <w:rStyle w:val="FootnoteReference"/>
        </w:rPr>
        <w:footnoteRef/>
      </w:r>
      <w:r>
        <w:t xml:space="preserve"> “</w:t>
      </w:r>
      <w:r w:rsidRPr="00B41280">
        <w:rPr>
          <w:lang w:val="en-US"/>
        </w:rPr>
        <w:t>Japan to suspend new Myanmar ODA projects but says not sanction</w:t>
      </w:r>
      <w:r w:rsidRPr="003A3F23">
        <w:rPr>
          <w:lang w:val="en-US"/>
        </w:rPr>
        <w:t>,</w:t>
      </w:r>
      <w:r>
        <w:rPr>
          <w:lang w:val="en-US"/>
        </w:rPr>
        <w:t xml:space="preserve">” </w:t>
      </w:r>
      <w:r>
        <w:rPr>
          <w:i/>
          <w:iCs/>
          <w:lang w:val="en-US"/>
        </w:rPr>
        <w:t>The Asahi Shumbun</w:t>
      </w:r>
      <w:r>
        <w:rPr>
          <w:lang w:val="en-US"/>
        </w:rPr>
        <w:t xml:space="preserve">, 25 </w:t>
      </w:r>
      <w:r w:rsidRPr="003A3F23">
        <w:rPr>
          <w:lang w:val="en-US"/>
        </w:rPr>
        <w:t>Feb</w:t>
      </w:r>
      <w:r>
        <w:rPr>
          <w:lang w:val="en-US"/>
        </w:rPr>
        <w:t>ruary</w:t>
      </w:r>
      <w:r w:rsidRPr="003A3F23">
        <w:rPr>
          <w:lang w:val="en-US"/>
        </w:rPr>
        <w:t xml:space="preserve"> 2021</w:t>
      </w:r>
      <w:r>
        <w:rPr>
          <w:lang w:val="en-US"/>
        </w:rPr>
        <w:t>,</w:t>
      </w:r>
      <w:r w:rsidRPr="003A3F23">
        <w:rPr>
          <w:lang w:val="en-US"/>
        </w:rPr>
        <w:t xml:space="preserve"> </w:t>
      </w:r>
      <w:hyperlink r:id="rId102" w:history="1">
        <w:r w:rsidRPr="003A3F23">
          <w:rPr>
            <w:rStyle w:val="Hyperlink"/>
            <w:lang w:val="en-US"/>
          </w:rPr>
          <w:t>https://www.asahi.com/ajw/articles/14219640</w:t>
        </w:r>
      </w:hyperlink>
      <w:r w:rsidRPr="003A3F23">
        <w:rPr>
          <w:lang w:val="en-US"/>
        </w:rPr>
        <w:t>.</w:t>
      </w:r>
    </w:p>
  </w:footnote>
  <w:footnote w:id="182">
    <w:p w14:paraId="7E954D77" w14:textId="37DFE862" w:rsidR="00960709" w:rsidRPr="00C92E62" w:rsidRDefault="00960709" w:rsidP="00295AE7">
      <w:pPr>
        <w:pStyle w:val="FootnoteText"/>
        <w:rPr>
          <w:szCs w:val="18"/>
        </w:rPr>
      </w:pPr>
      <w:r w:rsidRPr="00C92E62">
        <w:rPr>
          <w:rStyle w:val="FootnoteReference"/>
          <w:szCs w:val="18"/>
        </w:rPr>
        <w:footnoteRef/>
      </w:r>
      <w:r w:rsidRPr="00C92E62">
        <w:rPr>
          <w:szCs w:val="18"/>
        </w:rPr>
        <w:t xml:space="preserve"> </w:t>
      </w:r>
      <w:r>
        <w:rPr>
          <w:szCs w:val="18"/>
        </w:rPr>
        <w:t>Ministry of Foreign Affairs, Republic of Korea</w:t>
      </w:r>
      <w:r w:rsidRPr="00C92E62">
        <w:rPr>
          <w:szCs w:val="18"/>
        </w:rPr>
        <w:t xml:space="preserve">, </w:t>
      </w:r>
      <w:r>
        <w:rPr>
          <w:szCs w:val="18"/>
        </w:rPr>
        <w:t>“</w:t>
      </w:r>
      <w:r w:rsidRPr="00C92E62">
        <w:rPr>
          <w:szCs w:val="18"/>
        </w:rPr>
        <w:t>Korean Government's Measures on Situation in Myanmar</w:t>
      </w:r>
      <w:r>
        <w:rPr>
          <w:szCs w:val="18"/>
        </w:rPr>
        <w:t>,”</w:t>
      </w:r>
      <w:r w:rsidRPr="00C92E62">
        <w:rPr>
          <w:szCs w:val="18"/>
        </w:rPr>
        <w:t xml:space="preserve"> (</w:t>
      </w:r>
      <w:r>
        <w:rPr>
          <w:szCs w:val="18"/>
        </w:rPr>
        <w:t xml:space="preserve">23 </w:t>
      </w:r>
      <w:r w:rsidRPr="00C92E62">
        <w:rPr>
          <w:szCs w:val="18"/>
        </w:rPr>
        <w:t>Mar</w:t>
      </w:r>
      <w:r>
        <w:rPr>
          <w:szCs w:val="18"/>
        </w:rPr>
        <w:t>ch</w:t>
      </w:r>
      <w:r w:rsidRPr="00C92E62">
        <w:rPr>
          <w:szCs w:val="18"/>
        </w:rPr>
        <w:t xml:space="preserve"> 2021,</w:t>
      </w:r>
      <w:r w:rsidRPr="00535A5A">
        <w:t xml:space="preserve"> </w:t>
      </w:r>
      <w:hyperlink r:id="rId103" w:history="1">
        <w:r w:rsidRPr="002A3567">
          <w:rPr>
            <w:rStyle w:val="Hyperlink"/>
            <w:szCs w:val="18"/>
          </w:rPr>
          <w:t>https://mofa.go.kr/eng/brd/m_5676/view.do?seq=321574</w:t>
        </w:r>
      </w:hyperlink>
      <w:r w:rsidRPr="00C92E62">
        <w:rPr>
          <w:szCs w:val="18"/>
        </w:rPr>
        <w:t>.</w:t>
      </w:r>
      <w:r>
        <w:rPr>
          <w:szCs w:val="18"/>
        </w:rPr>
        <w:t xml:space="preserve"> </w:t>
      </w:r>
      <w:r w:rsidRPr="00C92E62">
        <w:rPr>
          <w:szCs w:val="18"/>
        </w:rPr>
        <w:t xml:space="preserve"> </w:t>
      </w:r>
    </w:p>
  </w:footnote>
  <w:footnote w:id="183">
    <w:p w14:paraId="3788A568" w14:textId="5EFE8250"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New Zealand: </w:t>
      </w:r>
      <w:r>
        <w:rPr>
          <w:szCs w:val="18"/>
        </w:rPr>
        <w:t>Nanaia Mahuta,</w:t>
      </w:r>
      <w:r w:rsidRPr="00C92E62">
        <w:rPr>
          <w:szCs w:val="18"/>
        </w:rPr>
        <w:t xml:space="preserve"> </w:t>
      </w:r>
      <w:r>
        <w:rPr>
          <w:szCs w:val="18"/>
        </w:rPr>
        <w:t>“</w:t>
      </w:r>
      <w:r w:rsidRPr="00B41280">
        <w:t>New Zealand imposes further travel bans on Myanmar</w:t>
      </w:r>
      <w:r>
        <w:rPr>
          <w:szCs w:val="18"/>
        </w:rPr>
        <w:t>,”</w:t>
      </w:r>
      <w:r w:rsidRPr="00C92E62">
        <w:rPr>
          <w:szCs w:val="18"/>
        </w:rPr>
        <w:t xml:space="preserve"> </w:t>
      </w:r>
      <w:r>
        <w:rPr>
          <w:szCs w:val="18"/>
        </w:rPr>
        <w:t xml:space="preserve">1 </w:t>
      </w:r>
      <w:r w:rsidRPr="00C92E62">
        <w:rPr>
          <w:szCs w:val="18"/>
        </w:rPr>
        <w:t>Feb</w:t>
      </w:r>
      <w:r>
        <w:rPr>
          <w:szCs w:val="18"/>
        </w:rPr>
        <w:t xml:space="preserve">ruary </w:t>
      </w:r>
      <w:r w:rsidRPr="00C92E62">
        <w:rPr>
          <w:szCs w:val="18"/>
        </w:rPr>
        <w:t xml:space="preserve">2022, </w:t>
      </w:r>
      <w:hyperlink r:id="rId104" w:history="1">
        <w:r w:rsidRPr="00C92E62">
          <w:rPr>
            <w:rStyle w:val="Hyperlink"/>
            <w:szCs w:val="18"/>
          </w:rPr>
          <w:t>https://www.beehive.govt.nz/release/new-zealand-imposes-further-travel-bans-myanmar</w:t>
        </w:r>
      </w:hyperlink>
      <w:r w:rsidRPr="00C92E62">
        <w:rPr>
          <w:szCs w:val="18"/>
        </w:rPr>
        <w:t>; Canada, EU, UK,</w:t>
      </w:r>
      <w:r>
        <w:rPr>
          <w:szCs w:val="18"/>
        </w:rPr>
        <w:t xml:space="preserve"> and</w:t>
      </w:r>
      <w:r w:rsidRPr="00C92E62">
        <w:rPr>
          <w:szCs w:val="18"/>
        </w:rPr>
        <w:t xml:space="preserve"> US: Council of the EU</w:t>
      </w:r>
      <w:r>
        <w:rPr>
          <w:szCs w:val="18"/>
        </w:rPr>
        <w:t>,</w:t>
      </w:r>
      <w:r w:rsidRPr="00C92E62">
        <w:rPr>
          <w:szCs w:val="18"/>
        </w:rPr>
        <w:t xml:space="preserve"> Press Statement</w:t>
      </w:r>
      <w:r>
        <w:rPr>
          <w:szCs w:val="18"/>
        </w:rPr>
        <w:t>,</w:t>
      </w:r>
      <w:r w:rsidRPr="00C92E62">
        <w:rPr>
          <w:szCs w:val="18"/>
        </w:rPr>
        <w:t xml:space="preserve"> </w:t>
      </w:r>
      <w:r>
        <w:rPr>
          <w:szCs w:val="18"/>
        </w:rPr>
        <w:t>“</w:t>
      </w:r>
      <w:r w:rsidRPr="00C92E62">
        <w:rPr>
          <w:szCs w:val="18"/>
        </w:rPr>
        <w:t>Myanmar/Burma: Declaration by the High Representative on behalf of the European Union</w:t>
      </w:r>
      <w:r>
        <w:rPr>
          <w:szCs w:val="18"/>
        </w:rPr>
        <w:t>,” 31 January</w:t>
      </w:r>
      <w:r w:rsidRPr="00C92E62">
        <w:rPr>
          <w:szCs w:val="18"/>
        </w:rPr>
        <w:t xml:space="preserve"> 2022, </w:t>
      </w:r>
      <w:hyperlink r:id="rId105" w:history="1">
        <w:r w:rsidRPr="00C92E62">
          <w:rPr>
            <w:rStyle w:val="Hyperlink"/>
            <w:szCs w:val="18"/>
          </w:rPr>
          <w:t>https://www.consilium.europa.eu/en/press/press-releases/2022/01/31/myanmar-burma-declaration-by-the-high-representative-on-behalf-of-the-european-union/</w:t>
        </w:r>
      </w:hyperlink>
      <w:r w:rsidRPr="00C92E62">
        <w:rPr>
          <w:szCs w:val="18"/>
        </w:rPr>
        <w:t xml:space="preserve">; </w:t>
      </w:r>
      <w:r>
        <w:rPr>
          <w:szCs w:val="18"/>
        </w:rPr>
        <w:t>Joint statement, “</w:t>
      </w:r>
      <w:r w:rsidRPr="00367A18">
        <w:rPr>
          <w:szCs w:val="18"/>
        </w:rPr>
        <w:t>One year anniversary of the military coup in Myanmar</w:t>
      </w:r>
      <w:r>
        <w:rPr>
          <w:szCs w:val="18"/>
        </w:rPr>
        <w:t>,” EU, Albania, Australia, Canada, New Zealand, Norway, Republic of Korea, Norway, Switzerland, UK, and US, 1 February 2022,</w:t>
      </w:r>
      <w:r w:rsidRPr="00367A18">
        <w:t xml:space="preserve"> </w:t>
      </w:r>
      <w:hyperlink r:id="rId106" w:history="1">
        <w:r w:rsidRPr="002A3567">
          <w:rPr>
            <w:rStyle w:val="Hyperlink"/>
            <w:szCs w:val="18"/>
          </w:rPr>
          <w:t>https://reliefweb.int/report/myanmar/one-year-anniversary-military-coup-myanmar-joint-statement</w:t>
        </w:r>
      </w:hyperlink>
      <w:r>
        <w:rPr>
          <w:szCs w:val="18"/>
        </w:rPr>
        <w:t xml:space="preserve">.  </w:t>
      </w:r>
      <w:r w:rsidRPr="00C92E62">
        <w:rPr>
          <w:szCs w:val="18"/>
        </w:rPr>
        <w:t xml:space="preserve"> </w:t>
      </w:r>
    </w:p>
  </w:footnote>
  <w:footnote w:id="184">
    <w:p w14:paraId="05C1729C" w14:textId="66B78B80" w:rsidR="00960709" w:rsidRPr="00C92E62" w:rsidRDefault="00960709" w:rsidP="007C2939">
      <w:pPr>
        <w:pStyle w:val="FootnoteText"/>
        <w:rPr>
          <w:szCs w:val="18"/>
        </w:rPr>
      </w:pPr>
      <w:r w:rsidRPr="00C92E62">
        <w:rPr>
          <w:rStyle w:val="FootnoteReference"/>
          <w:szCs w:val="18"/>
        </w:rPr>
        <w:footnoteRef/>
      </w:r>
      <w:r w:rsidRPr="00C92E62">
        <w:rPr>
          <w:szCs w:val="18"/>
        </w:rPr>
        <w:t xml:space="preserve"> </w:t>
      </w:r>
      <w:r>
        <w:rPr>
          <w:szCs w:val="18"/>
        </w:rPr>
        <w:t xml:space="preserve">UK Foreign, Commonwealth &amp; Development Office, </w:t>
      </w:r>
      <w:r w:rsidRPr="00C92E62">
        <w:rPr>
          <w:szCs w:val="18"/>
        </w:rPr>
        <w:t xml:space="preserve">Press </w:t>
      </w:r>
      <w:r>
        <w:rPr>
          <w:szCs w:val="18"/>
        </w:rPr>
        <w:t>Release</w:t>
      </w:r>
      <w:r>
        <w:rPr>
          <w:i/>
          <w:iCs/>
          <w:szCs w:val="18"/>
        </w:rPr>
        <w:t>,</w:t>
      </w:r>
      <w:r w:rsidRPr="00D126C4">
        <w:rPr>
          <w:szCs w:val="18"/>
        </w:rPr>
        <w:t xml:space="preserve"> </w:t>
      </w:r>
      <w:r>
        <w:rPr>
          <w:szCs w:val="18"/>
        </w:rPr>
        <w:t>“</w:t>
      </w:r>
      <w:r w:rsidRPr="00B41280">
        <w:t>Change of Her Majesty’s Ambassador to Myanmar</w:t>
      </w:r>
      <w:r>
        <w:rPr>
          <w:szCs w:val="18"/>
        </w:rPr>
        <w:t>,”</w:t>
      </w:r>
      <w:r w:rsidRPr="00661B03">
        <w:rPr>
          <w:szCs w:val="18"/>
        </w:rPr>
        <w:t xml:space="preserve"> </w:t>
      </w:r>
      <w:r>
        <w:rPr>
          <w:szCs w:val="18"/>
        </w:rPr>
        <w:t xml:space="preserve">23 </w:t>
      </w:r>
      <w:r w:rsidRPr="00C92E62">
        <w:rPr>
          <w:szCs w:val="18"/>
        </w:rPr>
        <w:t>Jul</w:t>
      </w:r>
      <w:r>
        <w:rPr>
          <w:szCs w:val="18"/>
        </w:rPr>
        <w:t>y</w:t>
      </w:r>
      <w:r w:rsidRPr="00C92E62">
        <w:rPr>
          <w:szCs w:val="18"/>
        </w:rPr>
        <w:t xml:space="preserve"> 2021</w:t>
      </w:r>
      <w:r>
        <w:rPr>
          <w:szCs w:val="18"/>
        </w:rPr>
        <w:t>,</w:t>
      </w:r>
      <w:r w:rsidRPr="00C92E62">
        <w:rPr>
          <w:szCs w:val="18"/>
        </w:rPr>
        <w:t xml:space="preserve"> </w:t>
      </w:r>
      <w:hyperlink r:id="rId107" w:history="1">
        <w:r w:rsidRPr="00C92E62">
          <w:rPr>
            <w:rStyle w:val="Hyperlink"/>
            <w:szCs w:val="18"/>
          </w:rPr>
          <w:t>https://www.gov.uk/government/news/change-of-her-majestys-ambassador-to-myanmar</w:t>
        </w:r>
      </w:hyperlink>
      <w:r w:rsidRPr="00C92E62">
        <w:rPr>
          <w:szCs w:val="18"/>
        </w:rPr>
        <w:t xml:space="preserve">; </w:t>
      </w:r>
      <w:r>
        <w:rPr>
          <w:szCs w:val="18"/>
        </w:rPr>
        <w:t>“</w:t>
      </w:r>
      <w:r w:rsidRPr="00C92E62">
        <w:rPr>
          <w:szCs w:val="18"/>
        </w:rPr>
        <w:t>Australia not appointing ambassador to Myanmar amid moves to downgrade diplomatic ties,</w:t>
      </w:r>
      <w:r>
        <w:rPr>
          <w:szCs w:val="18"/>
        </w:rPr>
        <w:t>”</w:t>
      </w:r>
      <w:r w:rsidRPr="00C92E62">
        <w:rPr>
          <w:szCs w:val="18"/>
        </w:rPr>
        <w:t xml:space="preserve"> </w:t>
      </w:r>
      <w:r w:rsidRPr="00B41280">
        <w:rPr>
          <w:i/>
        </w:rPr>
        <w:t xml:space="preserve">ABC </w:t>
      </w:r>
      <w:r w:rsidRPr="00D126C4">
        <w:rPr>
          <w:i/>
          <w:iCs/>
          <w:szCs w:val="18"/>
        </w:rPr>
        <w:t>News</w:t>
      </w:r>
      <w:r>
        <w:rPr>
          <w:szCs w:val="18"/>
        </w:rPr>
        <w:t>,</w:t>
      </w:r>
      <w:r w:rsidRPr="00C92E62">
        <w:rPr>
          <w:szCs w:val="18"/>
        </w:rPr>
        <w:t xml:space="preserve"> </w:t>
      </w:r>
      <w:r>
        <w:rPr>
          <w:szCs w:val="18"/>
        </w:rPr>
        <w:t xml:space="preserve">16 </w:t>
      </w:r>
      <w:r w:rsidRPr="00C92E62">
        <w:rPr>
          <w:szCs w:val="18"/>
        </w:rPr>
        <w:t>May</w:t>
      </w:r>
      <w:r>
        <w:rPr>
          <w:szCs w:val="18"/>
        </w:rPr>
        <w:t xml:space="preserve"> </w:t>
      </w:r>
      <w:r w:rsidRPr="00C92E62">
        <w:rPr>
          <w:szCs w:val="18"/>
        </w:rPr>
        <w:t xml:space="preserve">2022, </w:t>
      </w:r>
      <w:hyperlink r:id="rId108" w:history="1">
        <w:r w:rsidRPr="00B41280">
          <w:rPr>
            <w:rStyle w:val="Hyperlink"/>
          </w:rPr>
          <w:t>https://www.abc.net.au/news/2022-05-16/australia-not-sending-ambassador-to-myanmar-diplomacy-junta/101070892</w:t>
        </w:r>
      </w:hyperlink>
      <w:r w:rsidRPr="00C92E62">
        <w:rPr>
          <w:szCs w:val="18"/>
        </w:rPr>
        <w:t xml:space="preserve">; </w:t>
      </w:r>
      <w:r>
        <w:rPr>
          <w:szCs w:val="18"/>
        </w:rPr>
        <w:t>“</w:t>
      </w:r>
      <w:r w:rsidRPr="00C92E62">
        <w:rPr>
          <w:szCs w:val="18"/>
        </w:rPr>
        <w:t>Source to VOA: US to Downgrade Relations with Myanmar,</w:t>
      </w:r>
      <w:r>
        <w:rPr>
          <w:szCs w:val="18"/>
        </w:rPr>
        <w:t>”</w:t>
      </w:r>
      <w:r w:rsidRPr="00C92E62">
        <w:rPr>
          <w:szCs w:val="18"/>
        </w:rPr>
        <w:t xml:space="preserve"> </w:t>
      </w:r>
      <w:r w:rsidRPr="00D126C4">
        <w:rPr>
          <w:i/>
          <w:iCs/>
          <w:szCs w:val="18"/>
        </w:rPr>
        <w:t>Voice of America</w:t>
      </w:r>
      <w:r>
        <w:rPr>
          <w:i/>
          <w:iCs/>
          <w:szCs w:val="18"/>
        </w:rPr>
        <w:t>,</w:t>
      </w:r>
      <w:r w:rsidRPr="00C92E62">
        <w:rPr>
          <w:szCs w:val="18"/>
        </w:rPr>
        <w:t xml:space="preserve"> </w:t>
      </w:r>
      <w:r>
        <w:rPr>
          <w:szCs w:val="18"/>
        </w:rPr>
        <w:t xml:space="preserve">8 </w:t>
      </w:r>
      <w:r w:rsidRPr="00C92E62">
        <w:rPr>
          <w:szCs w:val="18"/>
        </w:rPr>
        <w:t>Dec</w:t>
      </w:r>
      <w:r>
        <w:rPr>
          <w:szCs w:val="18"/>
        </w:rPr>
        <w:t xml:space="preserve">ember </w:t>
      </w:r>
      <w:r w:rsidRPr="00C92E62">
        <w:rPr>
          <w:szCs w:val="18"/>
        </w:rPr>
        <w:t xml:space="preserve">2022, </w:t>
      </w:r>
      <w:hyperlink r:id="rId109" w:history="1">
        <w:r w:rsidRPr="00C92E62">
          <w:rPr>
            <w:rStyle w:val="Hyperlink"/>
            <w:szCs w:val="18"/>
          </w:rPr>
          <w:t>https://www.voanews.com/a/source-to-voa-us-to-downgrade-relations-with-myanmar-/6868177.html</w:t>
        </w:r>
      </w:hyperlink>
      <w:r w:rsidRPr="00C92E62">
        <w:rPr>
          <w:szCs w:val="18"/>
        </w:rPr>
        <w:t xml:space="preserve">.  </w:t>
      </w:r>
    </w:p>
  </w:footnote>
  <w:footnote w:id="185">
    <w:p w14:paraId="6956802B" w14:textId="5BFD73D9" w:rsidR="00960709" w:rsidRPr="00C92E62" w:rsidRDefault="00960709" w:rsidP="007C2939">
      <w:pPr>
        <w:pStyle w:val="FootnoteText"/>
        <w:rPr>
          <w:szCs w:val="18"/>
        </w:rPr>
      </w:pPr>
      <w:r w:rsidRPr="00C92E62">
        <w:rPr>
          <w:rStyle w:val="FootnoteReference"/>
          <w:szCs w:val="18"/>
        </w:rPr>
        <w:footnoteRef/>
      </w:r>
      <w:r w:rsidRPr="00C92E62">
        <w:rPr>
          <w:szCs w:val="18"/>
        </w:rPr>
        <w:t xml:space="preserve"> Gwen Robinson, </w:t>
      </w:r>
      <w:r>
        <w:rPr>
          <w:szCs w:val="18"/>
        </w:rPr>
        <w:t>“</w:t>
      </w:r>
      <w:r w:rsidRPr="00B41280">
        <w:t>Diplomatic snubs isolate Myanmar's military regime</w:t>
      </w:r>
      <w:r w:rsidRPr="00661B03">
        <w:rPr>
          <w:szCs w:val="18"/>
        </w:rPr>
        <w:t>,”</w:t>
      </w:r>
      <w:r w:rsidRPr="00C92E62">
        <w:rPr>
          <w:szCs w:val="18"/>
        </w:rPr>
        <w:t xml:space="preserve"> </w:t>
      </w:r>
      <w:r w:rsidRPr="00D126C4">
        <w:rPr>
          <w:i/>
          <w:iCs/>
          <w:szCs w:val="18"/>
        </w:rPr>
        <w:t>Nikkei Asia</w:t>
      </w:r>
      <w:r>
        <w:rPr>
          <w:szCs w:val="18"/>
        </w:rPr>
        <w:t>,</w:t>
      </w:r>
      <w:r w:rsidRPr="00C92E62">
        <w:rPr>
          <w:szCs w:val="18"/>
        </w:rPr>
        <w:t xml:space="preserve"> </w:t>
      </w:r>
      <w:r>
        <w:rPr>
          <w:szCs w:val="18"/>
        </w:rPr>
        <w:t xml:space="preserve">9 </w:t>
      </w:r>
      <w:r w:rsidRPr="00C92E62">
        <w:rPr>
          <w:szCs w:val="18"/>
        </w:rPr>
        <w:t>May</w:t>
      </w:r>
      <w:r>
        <w:rPr>
          <w:szCs w:val="18"/>
        </w:rPr>
        <w:t xml:space="preserve"> </w:t>
      </w:r>
      <w:r w:rsidRPr="00C92E62">
        <w:rPr>
          <w:szCs w:val="18"/>
        </w:rPr>
        <w:t xml:space="preserve">2022, </w:t>
      </w:r>
      <w:hyperlink r:id="rId110" w:history="1">
        <w:r w:rsidRPr="00C92E62">
          <w:rPr>
            <w:rStyle w:val="Hyperlink"/>
            <w:szCs w:val="18"/>
          </w:rPr>
          <w:t>https://asia.nikkei.com/Spotlight/Myanmar-Crisis/Diplomatic-snubs-isolate-Myanmar-s-military-regime</w:t>
        </w:r>
      </w:hyperlink>
      <w:r w:rsidRPr="00C92E62">
        <w:rPr>
          <w:szCs w:val="18"/>
        </w:rPr>
        <w:t xml:space="preserve">. </w:t>
      </w:r>
    </w:p>
  </w:footnote>
  <w:footnote w:id="186">
    <w:p w14:paraId="2AC9D306" w14:textId="5491C102"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661B03">
        <w:rPr>
          <w:szCs w:val="18"/>
        </w:rPr>
        <w:t>“</w:t>
      </w:r>
      <w:r w:rsidRPr="00B41280">
        <w:t>Australia pulls out of ASEAN counter-terrorism meeting co-chaired by Myanmar military and Russia</w:t>
      </w:r>
      <w:r w:rsidRPr="00661B03">
        <w:rPr>
          <w:szCs w:val="18"/>
        </w:rPr>
        <w:t>,”</w:t>
      </w:r>
      <w:r w:rsidRPr="00C92E62">
        <w:rPr>
          <w:szCs w:val="18"/>
        </w:rPr>
        <w:t xml:space="preserve"> </w:t>
      </w:r>
      <w:r>
        <w:rPr>
          <w:i/>
          <w:iCs/>
          <w:szCs w:val="18"/>
        </w:rPr>
        <w:t>Myanmar Now,</w:t>
      </w:r>
      <w:r w:rsidRPr="00C92E62">
        <w:rPr>
          <w:szCs w:val="18"/>
        </w:rPr>
        <w:t xml:space="preserve"> </w:t>
      </w:r>
      <w:r>
        <w:rPr>
          <w:szCs w:val="18"/>
        </w:rPr>
        <w:t xml:space="preserve">22 </w:t>
      </w:r>
      <w:r w:rsidRPr="00C92E62">
        <w:rPr>
          <w:szCs w:val="18"/>
        </w:rPr>
        <w:t>Jun</w:t>
      </w:r>
      <w:r>
        <w:rPr>
          <w:szCs w:val="18"/>
        </w:rPr>
        <w:t>e</w:t>
      </w:r>
      <w:r w:rsidRPr="00C92E62">
        <w:rPr>
          <w:szCs w:val="18"/>
        </w:rPr>
        <w:t xml:space="preserve"> 2022, </w:t>
      </w:r>
      <w:hyperlink r:id="rId111" w:history="1">
        <w:r w:rsidRPr="00C92E62">
          <w:rPr>
            <w:rStyle w:val="Hyperlink"/>
            <w:szCs w:val="18"/>
          </w:rPr>
          <w:t>https://www.myanmar-now.org/en/news/australia-pulls-out-of-asean-counter-terrorism-meeting-co-chaired-by-myanmar-military-and</w:t>
        </w:r>
      </w:hyperlink>
      <w:r w:rsidRPr="00C92E62">
        <w:rPr>
          <w:szCs w:val="18"/>
        </w:rPr>
        <w:t xml:space="preserve">; </w:t>
      </w:r>
      <w:r>
        <w:rPr>
          <w:szCs w:val="18"/>
        </w:rPr>
        <w:t>“</w:t>
      </w:r>
      <w:r w:rsidRPr="00B41280">
        <w:t>NZ to boycott counter-terrorism meeting over Russia, Myanmar roles</w:t>
      </w:r>
      <w:r w:rsidRPr="00D126C4">
        <w:rPr>
          <w:szCs w:val="18"/>
        </w:rPr>
        <w:t>,</w:t>
      </w:r>
      <w:r>
        <w:rPr>
          <w:szCs w:val="18"/>
        </w:rPr>
        <w:t>”</w:t>
      </w:r>
      <w:r w:rsidRPr="00C92E62">
        <w:rPr>
          <w:i/>
          <w:iCs/>
          <w:szCs w:val="18"/>
        </w:rPr>
        <w:t xml:space="preserve"> </w:t>
      </w:r>
      <w:r>
        <w:rPr>
          <w:i/>
          <w:iCs/>
          <w:szCs w:val="18"/>
        </w:rPr>
        <w:t>Newsroom</w:t>
      </w:r>
      <w:r>
        <w:rPr>
          <w:szCs w:val="18"/>
        </w:rPr>
        <w:t>,</w:t>
      </w:r>
      <w:r w:rsidRPr="00C92E62">
        <w:rPr>
          <w:szCs w:val="18"/>
        </w:rPr>
        <w:t xml:space="preserve"> </w:t>
      </w:r>
      <w:r>
        <w:rPr>
          <w:szCs w:val="18"/>
        </w:rPr>
        <w:t xml:space="preserve">4 </w:t>
      </w:r>
      <w:r w:rsidRPr="00C92E62">
        <w:rPr>
          <w:szCs w:val="18"/>
        </w:rPr>
        <w:t>Jul</w:t>
      </w:r>
      <w:r>
        <w:rPr>
          <w:szCs w:val="18"/>
        </w:rPr>
        <w:t>y</w:t>
      </w:r>
      <w:r w:rsidRPr="00C92E62">
        <w:rPr>
          <w:szCs w:val="18"/>
        </w:rPr>
        <w:t xml:space="preserve"> 2022, </w:t>
      </w:r>
      <w:hyperlink r:id="rId112" w:history="1">
        <w:r w:rsidRPr="00C92E62">
          <w:rPr>
            <w:rStyle w:val="Hyperlink"/>
            <w:szCs w:val="18"/>
          </w:rPr>
          <w:t>https://www.newsroom.co.nz/nz-to-boycott-counter-terrorism-meeting-over-russia-myanmar-roles</w:t>
        </w:r>
      </w:hyperlink>
      <w:r w:rsidRPr="00C92E62">
        <w:rPr>
          <w:szCs w:val="18"/>
        </w:rPr>
        <w:t>.</w:t>
      </w:r>
    </w:p>
  </w:footnote>
  <w:footnote w:id="187">
    <w:p w14:paraId="1BB155B6" w14:textId="4AF28F90"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w:t>
      </w:r>
      <w:r w:rsidRPr="00B41280">
        <w:t>US withdraws from ASEAN counter terrorism meeting</w:t>
      </w:r>
      <w:r w:rsidRPr="00C92E62">
        <w:rPr>
          <w:szCs w:val="18"/>
        </w:rPr>
        <w:t>,</w:t>
      </w:r>
      <w:r>
        <w:rPr>
          <w:szCs w:val="18"/>
        </w:rPr>
        <w:t>”</w:t>
      </w:r>
      <w:r w:rsidRPr="00C92E62">
        <w:rPr>
          <w:szCs w:val="18"/>
        </w:rPr>
        <w:t xml:space="preserve"> </w:t>
      </w:r>
      <w:r w:rsidRPr="00D126C4">
        <w:rPr>
          <w:i/>
          <w:iCs/>
          <w:szCs w:val="18"/>
        </w:rPr>
        <w:t>Myanmar Now</w:t>
      </w:r>
      <w:r>
        <w:rPr>
          <w:szCs w:val="18"/>
        </w:rPr>
        <w:t>,</w:t>
      </w:r>
      <w:r w:rsidRPr="00C92E62">
        <w:rPr>
          <w:szCs w:val="18"/>
        </w:rPr>
        <w:t xml:space="preserve"> </w:t>
      </w:r>
      <w:r>
        <w:rPr>
          <w:szCs w:val="18"/>
        </w:rPr>
        <w:t xml:space="preserve">20 </w:t>
      </w:r>
      <w:r w:rsidRPr="00C92E62">
        <w:rPr>
          <w:szCs w:val="18"/>
        </w:rPr>
        <w:t>Jul</w:t>
      </w:r>
      <w:r>
        <w:rPr>
          <w:szCs w:val="18"/>
        </w:rPr>
        <w:t xml:space="preserve">y </w:t>
      </w:r>
      <w:r w:rsidRPr="00C92E62">
        <w:rPr>
          <w:szCs w:val="18"/>
        </w:rPr>
        <w:t xml:space="preserve">2022, </w:t>
      </w:r>
      <w:hyperlink r:id="rId113" w:history="1">
        <w:r w:rsidRPr="00C92E62">
          <w:rPr>
            <w:rStyle w:val="Hyperlink"/>
            <w:szCs w:val="18"/>
          </w:rPr>
          <w:t>https://www.myanmar-now.org/en/news/us-withdraws-from-asean-counter-terrorism-meeting</w:t>
        </w:r>
      </w:hyperlink>
      <w:r w:rsidRPr="00C92E62">
        <w:rPr>
          <w:szCs w:val="18"/>
        </w:rPr>
        <w:t xml:space="preserve">. </w:t>
      </w:r>
    </w:p>
  </w:footnote>
  <w:footnote w:id="188">
    <w:p w14:paraId="7D31FA5C" w14:textId="034C8E5A"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Emanuel </w:t>
      </w:r>
      <w:r w:rsidRPr="00C92E62">
        <w:rPr>
          <w:szCs w:val="18"/>
        </w:rPr>
        <w:t>Stoakes</w:t>
      </w:r>
      <w:r>
        <w:rPr>
          <w:szCs w:val="18"/>
        </w:rPr>
        <w:t xml:space="preserve"> and Sam</w:t>
      </w:r>
      <w:r w:rsidRPr="00C92E62">
        <w:rPr>
          <w:szCs w:val="18"/>
        </w:rPr>
        <w:t xml:space="preserve"> Sachdeva, </w:t>
      </w:r>
      <w:r>
        <w:rPr>
          <w:szCs w:val="18"/>
        </w:rPr>
        <w:t>“</w:t>
      </w:r>
      <w:r w:rsidRPr="00B41280">
        <w:t>NZ ‘legitimising’ abusive regimes through defence ties</w:t>
      </w:r>
      <w:r w:rsidRPr="00C92E62">
        <w:rPr>
          <w:szCs w:val="18"/>
        </w:rPr>
        <w:t>,</w:t>
      </w:r>
      <w:r>
        <w:rPr>
          <w:szCs w:val="18"/>
        </w:rPr>
        <w:t>”</w:t>
      </w:r>
      <w:r w:rsidRPr="00C92E62">
        <w:rPr>
          <w:szCs w:val="18"/>
        </w:rPr>
        <w:t xml:space="preserve"> </w:t>
      </w:r>
      <w:r w:rsidRPr="00D126C4">
        <w:rPr>
          <w:i/>
          <w:iCs/>
          <w:szCs w:val="18"/>
        </w:rPr>
        <w:t>Newsroom</w:t>
      </w:r>
      <w:r>
        <w:rPr>
          <w:szCs w:val="18"/>
        </w:rPr>
        <w:t>,</w:t>
      </w:r>
      <w:r w:rsidRPr="00C92E62">
        <w:rPr>
          <w:szCs w:val="18"/>
        </w:rPr>
        <w:t xml:space="preserve"> </w:t>
      </w:r>
      <w:r>
        <w:rPr>
          <w:szCs w:val="18"/>
        </w:rPr>
        <w:t xml:space="preserve">24 </w:t>
      </w:r>
      <w:r w:rsidRPr="00C92E62">
        <w:rPr>
          <w:szCs w:val="18"/>
        </w:rPr>
        <w:t>May</w:t>
      </w:r>
      <w:r>
        <w:rPr>
          <w:szCs w:val="18"/>
        </w:rPr>
        <w:t xml:space="preserve"> </w:t>
      </w:r>
      <w:r w:rsidRPr="00C92E62">
        <w:rPr>
          <w:szCs w:val="18"/>
        </w:rPr>
        <w:t xml:space="preserve">2022, </w:t>
      </w:r>
      <w:hyperlink r:id="rId114" w:history="1">
        <w:r w:rsidRPr="00C92E62">
          <w:rPr>
            <w:rStyle w:val="Hyperlink"/>
            <w:szCs w:val="18"/>
          </w:rPr>
          <w:t>https://www.newsroom.co.nz/nz-legitimising-abusive-regimes-through-defence-ties</w:t>
        </w:r>
      </w:hyperlink>
      <w:r w:rsidRPr="00C92E62">
        <w:rPr>
          <w:szCs w:val="18"/>
        </w:rPr>
        <w:t>.</w:t>
      </w:r>
    </w:p>
  </w:footnote>
  <w:footnote w:id="189">
    <w:p w14:paraId="015E9410" w14:textId="35F4D545"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w:t>
      </w:r>
      <w:r w:rsidRPr="00B41280">
        <w:t>Myanmar, Russia jointly organize 12th ADMM-Plus experts’ working group on counter-terrorism meeting online</w:t>
      </w:r>
      <w:r w:rsidRPr="00D126C4">
        <w:rPr>
          <w:szCs w:val="18"/>
        </w:rPr>
        <w:t>,”</w:t>
      </w:r>
      <w:r>
        <w:rPr>
          <w:szCs w:val="18"/>
        </w:rPr>
        <w:t xml:space="preserve"> </w:t>
      </w:r>
      <w:r w:rsidRPr="00D126C4">
        <w:rPr>
          <w:i/>
          <w:iCs/>
          <w:szCs w:val="18"/>
        </w:rPr>
        <w:t>Global New Light of Myanmar</w:t>
      </w:r>
      <w:r>
        <w:rPr>
          <w:szCs w:val="18"/>
        </w:rPr>
        <w:t xml:space="preserve">, 24 </w:t>
      </w:r>
      <w:r w:rsidRPr="00C92E62">
        <w:rPr>
          <w:szCs w:val="18"/>
        </w:rPr>
        <w:t>Dec</w:t>
      </w:r>
      <w:r>
        <w:rPr>
          <w:szCs w:val="18"/>
        </w:rPr>
        <w:t>ember</w:t>
      </w:r>
      <w:r w:rsidRPr="00C92E62">
        <w:rPr>
          <w:szCs w:val="18"/>
        </w:rPr>
        <w:t xml:space="preserve"> 2021, </w:t>
      </w:r>
      <w:hyperlink r:id="rId115" w:history="1">
        <w:r w:rsidRPr="00C92E62">
          <w:rPr>
            <w:rStyle w:val="Hyperlink"/>
            <w:szCs w:val="18"/>
          </w:rPr>
          <w:t>https://www.gnlm.com.mm/myanmar-russia-jointly-organize-12th-admm-plus-experts-working-group-on-counter-terrorism-meeting-online/</w:t>
        </w:r>
      </w:hyperlink>
      <w:r w:rsidRPr="00C92E62">
        <w:rPr>
          <w:szCs w:val="18"/>
        </w:rPr>
        <w:t xml:space="preserve">. </w:t>
      </w:r>
    </w:p>
  </w:footnote>
  <w:footnote w:id="190">
    <w:p w14:paraId="357975F6" w14:textId="0CA67B6E" w:rsidR="00960709" w:rsidRPr="003663D0" w:rsidRDefault="00960709" w:rsidP="00425633">
      <w:pPr>
        <w:pStyle w:val="FootnoteText"/>
        <w:rPr>
          <w:lang w:val="en-US"/>
        </w:rPr>
      </w:pPr>
      <w:r>
        <w:rPr>
          <w:rStyle w:val="FootnoteReference"/>
        </w:rPr>
        <w:footnoteRef/>
      </w:r>
      <w:r>
        <w:t xml:space="preserve"> </w:t>
      </w:r>
      <w:r>
        <w:rPr>
          <w:lang w:val="en-US"/>
        </w:rPr>
        <w:t>Justice for Myanmar, “</w:t>
      </w:r>
      <w:r w:rsidRPr="00425633">
        <w:rPr>
          <w:lang w:val="en-US"/>
        </w:rPr>
        <w:t>Switzerland legitimising illegal Myanmar junta with meeting &amp; invite to development summit</w:t>
      </w:r>
      <w:r>
        <w:rPr>
          <w:lang w:val="en-US"/>
        </w:rPr>
        <w:t>,” 7 December 2022,</w:t>
      </w:r>
      <w:r w:rsidRPr="00425633">
        <w:rPr>
          <w:lang w:val="en-US"/>
        </w:rPr>
        <w:t xml:space="preserve"> </w:t>
      </w:r>
      <w:hyperlink r:id="rId116" w:history="1">
        <w:r w:rsidRPr="004566AB">
          <w:rPr>
            <w:rStyle w:val="Hyperlink"/>
            <w:lang w:val="en-US"/>
          </w:rPr>
          <w:t>https://www.justiceformyanmar.org/press-releases/switzerland-legitimising-illegal-myanmar-junta-with-meeting-invite-to-development-summit</w:t>
        </w:r>
      </w:hyperlink>
      <w:r>
        <w:rPr>
          <w:lang w:val="en-US"/>
        </w:rPr>
        <w:t xml:space="preserve"> (Quoting a statement from </w:t>
      </w:r>
      <w:r w:rsidRPr="00425633">
        <w:rPr>
          <w:lang w:val="en-US"/>
        </w:rPr>
        <w:t>Ambassador Thomas Gass, the Assistant Director General of the Swiss Agency for Development and Cooperation (SDC)</w:t>
      </w:r>
      <w:r>
        <w:rPr>
          <w:lang w:val="en-US"/>
        </w:rPr>
        <w:t xml:space="preserve"> to Justice for Myanmar).</w:t>
      </w:r>
    </w:p>
  </w:footnote>
  <w:footnote w:id="191">
    <w:p w14:paraId="3508D021" w14:textId="46ACCA64" w:rsidR="00960709" w:rsidRPr="003663D0" w:rsidRDefault="00960709">
      <w:pPr>
        <w:pStyle w:val="FootnoteText"/>
        <w:rPr>
          <w:lang w:val="en-US"/>
        </w:rPr>
      </w:pPr>
      <w:r>
        <w:rPr>
          <w:rStyle w:val="FootnoteReference"/>
        </w:rPr>
        <w:footnoteRef/>
      </w:r>
      <w:r>
        <w:t xml:space="preserve"> Justice for Myanmar, “</w:t>
      </w:r>
      <w:r w:rsidRPr="009E0764">
        <w:t>JFM welcomes Switzerland disinviting junta from development summit</w:t>
      </w:r>
      <w:r>
        <w:t xml:space="preserve">,” 8 December 2022, </w:t>
      </w:r>
      <w:hyperlink r:id="rId117" w:history="1">
        <w:r w:rsidRPr="002E0A97">
          <w:rPr>
            <w:rStyle w:val="Hyperlink"/>
          </w:rPr>
          <w:t>https://www.justiceformyanmar.org/press-releases/jfm-welcomes-switzerland-disinviting-junta-from-development-summit</w:t>
        </w:r>
      </w:hyperlink>
      <w:r>
        <w:t xml:space="preserve">. </w:t>
      </w:r>
    </w:p>
  </w:footnote>
  <w:footnote w:id="192">
    <w:p w14:paraId="1AEC8088" w14:textId="25896268"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Department of the Treasury</w:t>
      </w:r>
      <w:r>
        <w:rPr>
          <w:szCs w:val="18"/>
        </w:rPr>
        <w:t>,</w:t>
      </w:r>
      <w:r w:rsidRPr="00C92E62">
        <w:rPr>
          <w:szCs w:val="18"/>
        </w:rPr>
        <w:t xml:space="preserve"> Press Statement</w:t>
      </w:r>
      <w:r>
        <w:rPr>
          <w:szCs w:val="18"/>
        </w:rPr>
        <w:t>,</w:t>
      </w:r>
      <w:r w:rsidRPr="00C92E62">
        <w:rPr>
          <w:szCs w:val="18"/>
        </w:rPr>
        <w:t xml:space="preserve"> </w:t>
      </w:r>
      <w:r>
        <w:rPr>
          <w:szCs w:val="18"/>
        </w:rPr>
        <w:t>“</w:t>
      </w:r>
      <w:r w:rsidRPr="00C92E62">
        <w:rPr>
          <w:szCs w:val="18"/>
        </w:rPr>
        <w:t>United States Targets Leaders of Burma’s Military Coup Under New Executive Order</w:t>
      </w:r>
      <w:r>
        <w:rPr>
          <w:szCs w:val="18"/>
        </w:rPr>
        <w:t>,”</w:t>
      </w:r>
      <w:r w:rsidRPr="00C92E62">
        <w:rPr>
          <w:szCs w:val="18"/>
        </w:rPr>
        <w:t xml:space="preserve"> </w:t>
      </w:r>
      <w:r>
        <w:rPr>
          <w:szCs w:val="18"/>
        </w:rPr>
        <w:t xml:space="preserve">11 </w:t>
      </w:r>
      <w:r w:rsidRPr="00C92E62">
        <w:rPr>
          <w:szCs w:val="18"/>
        </w:rPr>
        <w:t>Feb</w:t>
      </w:r>
      <w:r>
        <w:rPr>
          <w:szCs w:val="18"/>
        </w:rPr>
        <w:t>ruary</w:t>
      </w:r>
      <w:r w:rsidRPr="00C92E62">
        <w:rPr>
          <w:szCs w:val="18"/>
        </w:rPr>
        <w:t xml:space="preserve"> 2021, </w:t>
      </w:r>
      <w:hyperlink r:id="rId118" w:history="1">
        <w:r w:rsidRPr="00C92E62">
          <w:rPr>
            <w:rStyle w:val="Hyperlink"/>
            <w:szCs w:val="18"/>
          </w:rPr>
          <w:t>https://home.treasury.gov/news/press-releases/jy0024</w:t>
        </w:r>
      </w:hyperlink>
      <w:r w:rsidRPr="00C92E62">
        <w:rPr>
          <w:szCs w:val="18"/>
        </w:rPr>
        <w:t xml:space="preserve">. </w:t>
      </w:r>
    </w:p>
  </w:footnote>
  <w:footnote w:id="193">
    <w:p w14:paraId="7E0BA0B8" w14:textId="35FF4C30"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US </w:t>
      </w:r>
      <w:r w:rsidRPr="00C92E62">
        <w:rPr>
          <w:szCs w:val="18"/>
        </w:rPr>
        <w:t>White House</w:t>
      </w:r>
      <w:r>
        <w:rPr>
          <w:szCs w:val="18"/>
        </w:rPr>
        <w:t>,</w:t>
      </w:r>
      <w:r w:rsidRPr="00C92E62">
        <w:rPr>
          <w:szCs w:val="18"/>
        </w:rPr>
        <w:t xml:space="preserve"> Press Statement</w:t>
      </w:r>
      <w:r>
        <w:rPr>
          <w:szCs w:val="18"/>
        </w:rPr>
        <w:t>,</w:t>
      </w:r>
      <w:r w:rsidRPr="00C92E62">
        <w:rPr>
          <w:szCs w:val="18"/>
        </w:rPr>
        <w:t xml:space="preserve"> </w:t>
      </w:r>
      <w:r>
        <w:rPr>
          <w:szCs w:val="18"/>
        </w:rPr>
        <w:t>“</w:t>
      </w:r>
      <w:r w:rsidRPr="00C92E62">
        <w:rPr>
          <w:szCs w:val="18"/>
        </w:rPr>
        <w:t>Biden-⁠Harris Administration Actions in Response to the Coup in Burma,</w:t>
      </w:r>
      <w:r>
        <w:rPr>
          <w:szCs w:val="18"/>
        </w:rPr>
        <w:t>”</w:t>
      </w:r>
      <w:r w:rsidRPr="00C92E62">
        <w:rPr>
          <w:szCs w:val="18"/>
        </w:rPr>
        <w:t xml:space="preserve"> </w:t>
      </w:r>
      <w:r>
        <w:rPr>
          <w:szCs w:val="18"/>
        </w:rPr>
        <w:t xml:space="preserve">11 </w:t>
      </w:r>
      <w:r w:rsidRPr="00C92E62">
        <w:rPr>
          <w:szCs w:val="18"/>
        </w:rPr>
        <w:t>Feb</w:t>
      </w:r>
      <w:r>
        <w:rPr>
          <w:szCs w:val="18"/>
        </w:rPr>
        <w:t>ruary</w:t>
      </w:r>
      <w:r w:rsidRPr="00C92E62">
        <w:rPr>
          <w:szCs w:val="18"/>
        </w:rPr>
        <w:t xml:space="preserve"> 2021, </w:t>
      </w:r>
      <w:hyperlink r:id="rId119" w:history="1">
        <w:r w:rsidRPr="00C92E62">
          <w:rPr>
            <w:rStyle w:val="Hyperlink"/>
            <w:szCs w:val="18"/>
          </w:rPr>
          <w:t>https://www.whitehouse.gov/briefing-room/statements-releases/2021/02/11/fact-sheet-biden-harris-administration-actions-in-response-to-the-coup-in-burma/</w:t>
        </w:r>
      </w:hyperlink>
      <w:r w:rsidRPr="00C92E62">
        <w:rPr>
          <w:szCs w:val="18"/>
        </w:rPr>
        <w:t xml:space="preserve">. </w:t>
      </w:r>
    </w:p>
  </w:footnote>
  <w:footnote w:id="194">
    <w:p w14:paraId="1F219F58" w14:textId="7B6E500E"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Government of Canada, </w:t>
      </w:r>
      <w:r w:rsidRPr="00C92E62">
        <w:rPr>
          <w:szCs w:val="18"/>
        </w:rPr>
        <w:t>Regulations Amending the Special Economic Measures (Burma) Regulations: SOR/2021-18</w:t>
      </w:r>
      <w:r>
        <w:rPr>
          <w:szCs w:val="18"/>
        </w:rPr>
        <w:t>,</w:t>
      </w:r>
      <w:r w:rsidRPr="00C92E62">
        <w:rPr>
          <w:szCs w:val="18"/>
        </w:rPr>
        <w:t xml:space="preserve"> </w:t>
      </w:r>
      <w:r>
        <w:rPr>
          <w:szCs w:val="18"/>
        </w:rPr>
        <w:t xml:space="preserve">entered into force 18 </w:t>
      </w:r>
      <w:r w:rsidRPr="00C92E62">
        <w:rPr>
          <w:szCs w:val="18"/>
        </w:rPr>
        <w:t>Feb</w:t>
      </w:r>
      <w:r>
        <w:rPr>
          <w:szCs w:val="18"/>
        </w:rPr>
        <w:t xml:space="preserve">ruary </w:t>
      </w:r>
      <w:r w:rsidRPr="00C92E62">
        <w:rPr>
          <w:szCs w:val="18"/>
        </w:rPr>
        <w:t xml:space="preserve">2021, </w:t>
      </w:r>
      <w:hyperlink r:id="rId120" w:history="1">
        <w:r w:rsidRPr="00C92E62">
          <w:rPr>
            <w:rStyle w:val="Hyperlink"/>
            <w:szCs w:val="18"/>
          </w:rPr>
          <w:t>https://gazette.gc.ca/rp-pr/p2/2021/2021-03-03/html/sor-dors18-eng.html</w:t>
        </w:r>
      </w:hyperlink>
      <w:r w:rsidRPr="00C92E62">
        <w:rPr>
          <w:szCs w:val="18"/>
        </w:rPr>
        <w:t xml:space="preserve">. </w:t>
      </w:r>
    </w:p>
  </w:footnote>
  <w:footnote w:id="195">
    <w:p w14:paraId="67EAA70B" w14:textId="06C206A0"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Department of the Treasury</w:t>
      </w:r>
      <w:r>
        <w:rPr>
          <w:szCs w:val="18"/>
        </w:rPr>
        <w:t>,</w:t>
      </w:r>
      <w:r w:rsidRPr="00C92E62">
        <w:rPr>
          <w:szCs w:val="18"/>
        </w:rPr>
        <w:t xml:space="preserve"> Press Statement</w:t>
      </w:r>
      <w:r>
        <w:rPr>
          <w:szCs w:val="18"/>
        </w:rPr>
        <w:t>,</w:t>
      </w:r>
      <w:r w:rsidRPr="00C92E62">
        <w:rPr>
          <w:szCs w:val="18"/>
        </w:rPr>
        <w:t xml:space="preserve"> </w:t>
      </w:r>
      <w:r>
        <w:rPr>
          <w:szCs w:val="18"/>
        </w:rPr>
        <w:t>“</w:t>
      </w:r>
      <w:r w:rsidRPr="00C92E62">
        <w:rPr>
          <w:szCs w:val="18"/>
        </w:rPr>
        <w:t>United States Targets Leaders of Burma’s Military Coup Under New Executive Order</w:t>
      </w:r>
      <w:r>
        <w:rPr>
          <w:szCs w:val="18"/>
        </w:rPr>
        <w:t>,”</w:t>
      </w:r>
      <w:r w:rsidRPr="00C92E62">
        <w:rPr>
          <w:szCs w:val="18"/>
        </w:rPr>
        <w:t xml:space="preserve"> </w:t>
      </w:r>
      <w:r>
        <w:rPr>
          <w:szCs w:val="18"/>
        </w:rPr>
        <w:t xml:space="preserve">11 </w:t>
      </w:r>
      <w:r w:rsidRPr="00C92E62">
        <w:rPr>
          <w:szCs w:val="18"/>
        </w:rPr>
        <w:t>Feb</w:t>
      </w:r>
      <w:r>
        <w:rPr>
          <w:szCs w:val="18"/>
        </w:rPr>
        <w:t>ruary</w:t>
      </w:r>
      <w:r w:rsidRPr="00C92E62">
        <w:rPr>
          <w:szCs w:val="18"/>
        </w:rPr>
        <w:t xml:space="preserve"> 2021, </w:t>
      </w:r>
      <w:hyperlink r:id="rId121" w:history="1">
        <w:r w:rsidRPr="00C92E62">
          <w:rPr>
            <w:rStyle w:val="Hyperlink"/>
            <w:szCs w:val="18"/>
          </w:rPr>
          <w:t>https://home.treasury.gov/news/press-releases/jy0031</w:t>
        </w:r>
      </w:hyperlink>
      <w:r w:rsidRPr="00C92E62">
        <w:rPr>
          <w:szCs w:val="18"/>
        </w:rPr>
        <w:t xml:space="preserve">; </w:t>
      </w:r>
      <w:r>
        <w:rPr>
          <w:szCs w:val="18"/>
        </w:rPr>
        <w:t xml:space="preserve">Foreign Commonwealth &amp; Development Office, </w:t>
      </w:r>
      <w:r w:rsidRPr="00C92E62">
        <w:rPr>
          <w:szCs w:val="18"/>
        </w:rPr>
        <w:t xml:space="preserve">Press </w:t>
      </w:r>
      <w:r>
        <w:rPr>
          <w:szCs w:val="18"/>
        </w:rPr>
        <w:t>Release,</w:t>
      </w:r>
      <w:r w:rsidRPr="00C92E62">
        <w:rPr>
          <w:szCs w:val="18"/>
        </w:rPr>
        <w:t xml:space="preserve"> </w:t>
      </w:r>
      <w:r>
        <w:rPr>
          <w:szCs w:val="18"/>
        </w:rPr>
        <w:t>“</w:t>
      </w:r>
      <w:r w:rsidRPr="00B41280">
        <w:t>UK sanctions further Myanmar military figures for role in coup</w:t>
      </w:r>
      <w:r>
        <w:rPr>
          <w:szCs w:val="18"/>
        </w:rPr>
        <w:t>,”</w:t>
      </w:r>
      <w:r w:rsidRPr="00B41280">
        <w:rPr>
          <w:i/>
        </w:rPr>
        <w:t xml:space="preserve"> </w:t>
      </w:r>
      <w:r w:rsidRPr="00D126C4">
        <w:rPr>
          <w:szCs w:val="18"/>
        </w:rPr>
        <w:t xml:space="preserve">25 </w:t>
      </w:r>
      <w:r w:rsidRPr="00C92E62">
        <w:rPr>
          <w:szCs w:val="18"/>
        </w:rPr>
        <w:t>Feb</w:t>
      </w:r>
      <w:r>
        <w:rPr>
          <w:szCs w:val="18"/>
        </w:rPr>
        <w:t xml:space="preserve">ruary </w:t>
      </w:r>
      <w:r w:rsidRPr="00C92E62">
        <w:rPr>
          <w:szCs w:val="18"/>
        </w:rPr>
        <w:t xml:space="preserve">2021, </w:t>
      </w:r>
    </w:p>
    <w:p w14:paraId="3017340D" w14:textId="77777777" w:rsidR="00960709" w:rsidRPr="00C92E62" w:rsidRDefault="009557A5" w:rsidP="00DC1FDB">
      <w:pPr>
        <w:pStyle w:val="FootnoteText"/>
        <w:rPr>
          <w:szCs w:val="18"/>
        </w:rPr>
      </w:pPr>
      <w:hyperlink r:id="rId122" w:history="1">
        <w:r w:rsidR="00960709" w:rsidRPr="00C92E62">
          <w:rPr>
            <w:rStyle w:val="Hyperlink"/>
            <w:szCs w:val="18"/>
          </w:rPr>
          <w:t>https://www.gov.uk/government/news/uk-sanctions-further-myanmar-military-figures-for-role-in-coup-february-25-2021</w:t>
        </w:r>
      </w:hyperlink>
      <w:r w:rsidR="00960709" w:rsidRPr="00C92E62">
        <w:rPr>
          <w:szCs w:val="18"/>
        </w:rPr>
        <w:t>.</w:t>
      </w:r>
    </w:p>
  </w:footnote>
  <w:footnote w:id="196">
    <w:p w14:paraId="0534B583" w14:textId="4E97284D" w:rsidR="00960709" w:rsidRPr="00C92E62" w:rsidRDefault="00960709" w:rsidP="00DC1FDB">
      <w:pPr>
        <w:rPr>
          <w:sz w:val="18"/>
          <w:szCs w:val="18"/>
        </w:rPr>
      </w:pPr>
      <w:r w:rsidRPr="00C92E62">
        <w:rPr>
          <w:rStyle w:val="FootnoteReference"/>
          <w:szCs w:val="18"/>
        </w:rPr>
        <w:footnoteRef/>
      </w:r>
      <w:r w:rsidRPr="00C92E62">
        <w:rPr>
          <w:sz w:val="18"/>
          <w:szCs w:val="18"/>
        </w:rPr>
        <w:t xml:space="preserve"> Council of the EU</w:t>
      </w:r>
      <w:r>
        <w:rPr>
          <w:sz w:val="18"/>
          <w:szCs w:val="18"/>
        </w:rPr>
        <w:t>,</w:t>
      </w:r>
      <w:r w:rsidRPr="00C92E62">
        <w:rPr>
          <w:sz w:val="18"/>
          <w:szCs w:val="18"/>
        </w:rPr>
        <w:t xml:space="preserve"> Press </w:t>
      </w:r>
      <w:r>
        <w:rPr>
          <w:sz w:val="18"/>
          <w:szCs w:val="18"/>
        </w:rPr>
        <w:t>Release,</w:t>
      </w:r>
      <w:r w:rsidRPr="00C92E62">
        <w:rPr>
          <w:sz w:val="18"/>
          <w:szCs w:val="18"/>
        </w:rPr>
        <w:t xml:space="preserve"> </w:t>
      </w:r>
      <w:r>
        <w:rPr>
          <w:sz w:val="18"/>
          <w:szCs w:val="18"/>
        </w:rPr>
        <w:t>“</w:t>
      </w:r>
      <w:r w:rsidRPr="00C92E62">
        <w:rPr>
          <w:sz w:val="18"/>
          <w:szCs w:val="18"/>
        </w:rPr>
        <w:t>Myanmar/Burma: EU sanctions 11 people over the recent military coup and ensuing repression</w:t>
      </w:r>
      <w:r>
        <w:rPr>
          <w:sz w:val="18"/>
          <w:szCs w:val="18"/>
        </w:rPr>
        <w:t>,”</w:t>
      </w:r>
      <w:r w:rsidRPr="00C92E62">
        <w:rPr>
          <w:sz w:val="18"/>
          <w:szCs w:val="18"/>
        </w:rPr>
        <w:t xml:space="preserve"> </w:t>
      </w:r>
      <w:r>
        <w:rPr>
          <w:sz w:val="18"/>
          <w:szCs w:val="18"/>
        </w:rPr>
        <w:t xml:space="preserve">22 </w:t>
      </w:r>
      <w:r w:rsidRPr="00C92E62">
        <w:rPr>
          <w:sz w:val="18"/>
          <w:szCs w:val="18"/>
        </w:rPr>
        <w:t>Mar</w:t>
      </w:r>
      <w:r>
        <w:rPr>
          <w:sz w:val="18"/>
          <w:szCs w:val="18"/>
        </w:rPr>
        <w:t xml:space="preserve">ch </w:t>
      </w:r>
      <w:r w:rsidRPr="00C92E62">
        <w:rPr>
          <w:sz w:val="18"/>
          <w:szCs w:val="18"/>
        </w:rPr>
        <w:t xml:space="preserve">2021, </w:t>
      </w:r>
      <w:hyperlink r:id="rId123" w:history="1">
        <w:r w:rsidRPr="00C92E62">
          <w:rPr>
            <w:rStyle w:val="Hyperlink"/>
            <w:sz w:val="18"/>
            <w:szCs w:val="18"/>
          </w:rPr>
          <w:t>https://www.consilium.europa.eu/en/press/press-releases/2021/03/22/myanmar-burma-eu-sanctions-11-people-over-the-recent-military-coup-and-ensuing-repression/</w:t>
        </w:r>
      </w:hyperlink>
      <w:r w:rsidRPr="00C92E62">
        <w:rPr>
          <w:sz w:val="18"/>
          <w:szCs w:val="18"/>
        </w:rPr>
        <w:t xml:space="preserve">. </w:t>
      </w:r>
    </w:p>
  </w:footnote>
  <w:footnote w:id="197">
    <w:p w14:paraId="52240D73" w14:textId="17F1E705" w:rsidR="00960709" w:rsidRPr="00B41280" w:rsidRDefault="00960709" w:rsidP="00DC1FDB">
      <w:pPr>
        <w:pStyle w:val="FootnoteText"/>
        <w:rPr>
          <w:lang w:val="en-US"/>
        </w:rPr>
      </w:pPr>
      <w:r w:rsidRPr="00C92E62">
        <w:rPr>
          <w:rStyle w:val="FootnoteReference"/>
          <w:szCs w:val="18"/>
        </w:rPr>
        <w:footnoteRef/>
      </w:r>
      <w:r w:rsidRPr="00C92E62">
        <w:rPr>
          <w:szCs w:val="18"/>
        </w:rPr>
        <w:t xml:space="preserve"> </w:t>
      </w:r>
      <w:r>
        <w:rPr>
          <w:szCs w:val="18"/>
        </w:rPr>
        <w:t xml:space="preserve">US </w:t>
      </w:r>
      <w:r w:rsidRPr="00C92E62">
        <w:rPr>
          <w:szCs w:val="18"/>
        </w:rPr>
        <w:t>Department of the Treasury</w:t>
      </w:r>
      <w:r>
        <w:rPr>
          <w:szCs w:val="18"/>
        </w:rPr>
        <w:t>,</w:t>
      </w:r>
      <w:r w:rsidRPr="00C92E62">
        <w:rPr>
          <w:szCs w:val="18"/>
        </w:rPr>
        <w:t xml:space="preserve"> Press </w:t>
      </w:r>
      <w:r>
        <w:rPr>
          <w:szCs w:val="18"/>
        </w:rPr>
        <w:t>Release, “</w:t>
      </w:r>
      <w:r w:rsidRPr="00FE4147">
        <w:rPr>
          <w:szCs w:val="18"/>
          <w:lang w:val="en-US"/>
        </w:rPr>
        <w:t>Treasury Sanctions Military Holding Companies in Burma</w:t>
      </w:r>
      <w:r>
        <w:rPr>
          <w:szCs w:val="18"/>
          <w:lang w:val="en-US"/>
        </w:rPr>
        <w:t>,” 25 March 2021,</w:t>
      </w:r>
      <w:r w:rsidRPr="00C92E62">
        <w:rPr>
          <w:szCs w:val="18"/>
        </w:rPr>
        <w:t xml:space="preserve"> </w:t>
      </w:r>
      <w:hyperlink r:id="rId124" w:history="1">
        <w:r w:rsidRPr="002A3567">
          <w:rPr>
            <w:rStyle w:val="Hyperlink"/>
            <w:szCs w:val="18"/>
          </w:rPr>
          <w:t>https://home.treasury.gov/news/press-releases/jy0078</w:t>
        </w:r>
      </w:hyperlink>
      <w:r>
        <w:rPr>
          <w:szCs w:val="18"/>
        </w:rPr>
        <w:t xml:space="preserve">. </w:t>
      </w:r>
    </w:p>
  </w:footnote>
  <w:footnote w:id="198">
    <w:p w14:paraId="4C24CAB8" w14:textId="5A3EDAE3"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w:t>
      </w:r>
      <w:r w:rsidRPr="00FE4147">
        <w:rPr>
          <w:szCs w:val="18"/>
        </w:rPr>
        <w:t>Foreign, Commonwealth &amp; Development Office</w:t>
      </w:r>
      <w:r>
        <w:rPr>
          <w:szCs w:val="18"/>
        </w:rPr>
        <w:t xml:space="preserve">, </w:t>
      </w:r>
      <w:r w:rsidRPr="00C92E62">
        <w:rPr>
          <w:szCs w:val="18"/>
        </w:rPr>
        <w:t xml:space="preserve">Press </w:t>
      </w:r>
      <w:r>
        <w:rPr>
          <w:szCs w:val="18"/>
        </w:rPr>
        <w:t>Release, “</w:t>
      </w:r>
      <w:r w:rsidRPr="00B41280">
        <w:t>UK announces sanctions on gemstone company linked to the military regime in Myanmar</w:t>
      </w:r>
      <w:r>
        <w:rPr>
          <w:szCs w:val="18"/>
        </w:rPr>
        <w:t>,”</w:t>
      </w:r>
      <w:r w:rsidRPr="00C92E62">
        <w:rPr>
          <w:i/>
          <w:iCs/>
          <w:szCs w:val="18"/>
        </w:rPr>
        <w:t xml:space="preserve"> </w:t>
      </w:r>
      <w:r>
        <w:rPr>
          <w:szCs w:val="18"/>
        </w:rPr>
        <w:t xml:space="preserve">17 </w:t>
      </w:r>
      <w:r w:rsidRPr="00C92E62">
        <w:rPr>
          <w:szCs w:val="18"/>
        </w:rPr>
        <w:t>May</w:t>
      </w:r>
      <w:r>
        <w:rPr>
          <w:szCs w:val="18"/>
        </w:rPr>
        <w:t xml:space="preserve"> </w:t>
      </w:r>
      <w:r w:rsidRPr="00C92E62">
        <w:rPr>
          <w:szCs w:val="18"/>
        </w:rPr>
        <w:t xml:space="preserve">2021, </w:t>
      </w:r>
      <w:hyperlink r:id="rId125" w:history="1">
        <w:r w:rsidRPr="00C92E62">
          <w:rPr>
            <w:rStyle w:val="Hyperlink"/>
            <w:szCs w:val="18"/>
          </w:rPr>
          <w:t>https://www.gov.uk/government/news/uk-announces-sanctions-on-gemstone-company-linked-to-the-military-regime-in-myanmar</w:t>
        </w:r>
      </w:hyperlink>
      <w:r w:rsidRPr="00C92E62">
        <w:rPr>
          <w:szCs w:val="18"/>
        </w:rPr>
        <w:t xml:space="preserve">; </w:t>
      </w:r>
      <w:r>
        <w:rPr>
          <w:szCs w:val="18"/>
        </w:rPr>
        <w:t xml:space="preserve">US </w:t>
      </w:r>
      <w:r w:rsidRPr="00C92E62">
        <w:rPr>
          <w:szCs w:val="18"/>
        </w:rPr>
        <w:t>Department of the Treasury</w:t>
      </w:r>
      <w:r>
        <w:rPr>
          <w:szCs w:val="18"/>
        </w:rPr>
        <w:t>,</w:t>
      </w:r>
      <w:r w:rsidRPr="00C92E62">
        <w:rPr>
          <w:szCs w:val="18"/>
        </w:rPr>
        <w:t xml:space="preserve"> Press </w:t>
      </w:r>
      <w:r>
        <w:rPr>
          <w:szCs w:val="18"/>
        </w:rPr>
        <w:t>Release,</w:t>
      </w:r>
      <w:r w:rsidRPr="00C92E62">
        <w:rPr>
          <w:szCs w:val="18"/>
        </w:rPr>
        <w:t xml:space="preserve"> </w:t>
      </w:r>
      <w:r>
        <w:rPr>
          <w:szCs w:val="18"/>
        </w:rPr>
        <w:t>“</w:t>
      </w:r>
      <w:r w:rsidRPr="00C92E62">
        <w:rPr>
          <w:szCs w:val="18"/>
        </w:rPr>
        <w:t>Treasury Sanctions Key Timber and Pearl Enterprises in Burma</w:t>
      </w:r>
      <w:r>
        <w:rPr>
          <w:szCs w:val="18"/>
        </w:rPr>
        <w:t>,”</w:t>
      </w:r>
      <w:r w:rsidRPr="00C92E62">
        <w:rPr>
          <w:szCs w:val="18"/>
        </w:rPr>
        <w:t xml:space="preserve"> </w:t>
      </w:r>
      <w:r>
        <w:rPr>
          <w:szCs w:val="18"/>
        </w:rPr>
        <w:t xml:space="preserve">21 </w:t>
      </w:r>
      <w:r w:rsidRPr="00C92E62">
        <w:rPr>
          <w:szCs w:val="18"/>
        </w:rPr>
        <w:t>Apr</w:t>
      </w:r>
      <w:r>
        <w:rPr>
          <w:szCs w:val="18"/>
        </w:rPr>
        <w:t>il</w:t>
      </w:r>
      <w:r w:rsidRPr="00C92E62">
        <w:rPr>
          <w:szCs w:val="18"/>
        </w:rPr>
        <w:t xml:space="preserve"> 2021, </w:t>
      </w:r>
      <w:hyperlink r:id="rId126" w:history="1">
        <w:r w:rsidRPr="00C92E62">
          <w:rPr>
            <w:rStyle w:val="Hyperlink"/>
            <w:szCs w:val="18"/>
          </w:rPr>
          <w:t>https://home.treasury.gov/news/press-releases/jy0138</w:t>
        </w:r>
      </w:hyperlink>
      <w:r w:rsidRPr="00C92E62">
        <w:rPr>
          <w:szCs w:val="18"/>
        </w:rPr>
        <w:t>.</w:t>
      </w:r>
    </w:p>
  </w:footnote>
  <w:footnote w:id="199">
    <w:p w14:paraId="3A81DBCC" w14:textId="072D499F" w:rsidR="00960709" w:rsidRPr="00C92E62" w:rsidRDefault="00960709" w:rsidP="00DC1FDB">
      <w:pPr>
        <w:pStyle w:val="FootnoteText"/>
        <w:rPr>
          <w:i/>
          <w:iCs/>
          <w:szCs w:val="18"/>
        </w:rPr>
      </w:pPr>
      <w:r w:rsidRPr="00C92E62">
        <w:rPr>
          <w:rStyle w:val="FootnoteReference"/>
          <w:szCs w:val="18"/>
        </w:rPr>
        <w:footnoteRef/>
      </w:r>
      <w:r w:rsidRPr="00C92E62">
        <w:rPr>
          <w:szCs w:val="18"/>
        </w:rPr>
        <w:t xml:space="preserve"> Office of the United States Trade Representative</w:t>
      </w:r>
      <w:r>
        <w:rPr>
          <w:szCs w:val="18"/>
        </w:rPr>
        <w:t>,</w:t>
      </w:r>
      <w:r w:rsidRPr="00C92E62">
        <w:rPr>
          <w:szCs w:val="18"/>
        </w:rPr>
        <w:t xml:space="preserve"> Press </w:t>
      </w:r>
      <w:r>
        <w:rPr>
          <w:szCs w:val="18"/>
        </w:rPr>
        <w:t>Release,</w:t>
      </w:r>
      <w:r w:rsidRPr="00C92E62">
        <w:rPr>
          <w:szCs w:val="18"/>
        </w:rPr>
        <w:t xml:space="preserve"> </w:t>
      </w:r>
      <w:r>
        <w:rPr>
          <w:szCs w:val="18"/>
        </w:rPr>
        <w:t>“</w:t>
      </w:r>
      <w:r w:rsidRPr="00C92E62">
        <w:rPr>
          <w:szCs w:val="18"/>
        </w:rPr>
        <w:t>USTR Suspends Trade Engagement with Burma following Military Coup and Violence against Civilians</w:t>
      </w:r>
      <w:r>
        <w:rPr>
          <w:szCs w:val="18"/>
        </w:rPr>
        <w:t>,”</w:t>
      </w:r>
      <w:r w:rsidRPr="00C92E62">
        <w:rPr>
          <w:szCs w:val="18"/>
        </w:rPr>
        <w:t xml:space="preserve"> </w:t>
      </w:r>
      <w:r>
        <w:rPr>
          <w:szCs w:val="18"/>
        </w:rPr>
        <w:t xml:space="preserve">29 </w:t>
      </w:r>
      <w:r w:rsidRPr="00C92E62">
        <w:rPr>
          <w:szCs w:val="18"/>
        </w:rPr>
        <w:t>Mar</w:t>
      </w:r>
      <w:r>
        <w:rPr>
          <w:szCs w:val="18"/>
        </w:rPr>
        <w:t>ch</w:t>
      </w:r>
      <w:r w:rsidRPr="00C92E62">
        <w:rPr>
          <w:szCs w:val="18"/>
        </w:rPr>
        <w:t xml:space="preserve"> 2021, </w:t>
      </w:r>
      <w:hyperlink r:id="rId127" w:history="1">
        <w:r w:rsidRPr="00C92E62">
          <w:rPr>
            <w:rStyle w:val="Hyperlink"/>
            <w:szCs w:val="18"/>
          </w:rPr>
          <w:t>https://ustr.gov/about-us/policy-offices/press-office/press-releases/2021/march/ustr-suspends-trade-engagement-burma-following-military-coup-and-violence-against-civilians</w:t>
        </w:r>
      </w:hyperlink>
      <w:r w:rsidRPr="00C92E62">
        <w:rPr>
          <w:szCs w:val="18"/>
        </w:rPr>
        <w:t xml:space="preserve">; </w:t>
      </w:r>
      <w:r>
        <w:rPr>
          <w:szCs w:val="18"/>
        </w:rPr>
        <w:t xml:space="preserve">UK </w:t>
      </w:r>
      <w:r w:rsidRPr="00FE4147">
        <w:rPr>
          <w:szCs w:val="18"/>
        </w:rPr>
        <w:t>Foreign, Commonwealth &amp; Development Office</w:t>
      </w:r>
      <w:r>
        <w:rPr>
          <w:szCs w:val="18"/>
        </w:rPr>
        <w:t xml:space="preserve">, </w:t>
      </w:r>
      <w:r w:rsidRPr="00C92E62">
        <w:rPr>
          <w:szCs w:val="18"/>
        </w:rPr>
        <w:t>Press Statement</w:t>
      </w:r>
      <w:r>
        <w:rPr>
          <w:szCs w:val="18"/>
        </w:rPr>
        <w:t>,</w:t>
      </w:r>
      <w:r w:rsidRPr="00C92E62">
        <w:rPr>
          <w:szCs w:val="18"/>
        </w:rPr>
        <w:t xml:space="preserve"> </w:t>
      </w:r>
      <w:r>
        <w:rPr>
          <w:szCs w:val="18"/>
        </w:rPr>
        <w:t>“</w:t>
      </w:r>
      <w:r w:rsidRPr="00B41280">
        <w:t>UK sanctions major military business interests in further measures against Myanmar military regime</w:t>
      </w:r>
      <w:r>
        <w:rPr>
          <w:szCs w:val="18"/>
        </w:rPr>
        <w:t>,”</w:t>
      </w:r>
      <w:r w:rsidRPr="00B41280">
        <w:rPr>
          <w:i/>
        </w:rPr>
        <w:t xml:space="preserve"> </w:t>
      </w:r>
      <w:r>
        <w:rPr>
          <w:szCs w:val="18"/>
        </w:rPr>
        <w:t xml:space="preserve">25 </w:t>
      </w:r>
      <w:r w:rsidRPr="00C92E62">
        <w:rPr>
          <w:szCs w:val="18"/>
        </w:rPr>
        <w:t>Feb</w:t>
      </w:r>
      <w:r>
        <w:rPr>
          <w:szCs w:val="18"/>
        </w:rPr>
        <w:t>ruary</w:t>
      </w:r>
      <w:r w:rsidRPr="00C92E62">
        <w:rPr>
          <w:szCs w:val="18"/>
        </w:rPr>
        <w:t xml:space="preserve"> 2021, </w:t>
      </w:r>
    </w:p>
    <w:p w14:paraId="22D9EA9E" w14:textId="64C831EB" w:rsidR="00960709" w:rsidRPr="00C92E62" w:rsidRDefault="009557A5" w:rsidP="00DC1FDB">
      <w:pPr>
        <w:pStyle w:val="FootnoteText"/>
        <w:rPr>
          <w:szCs w:val="18"/>
        </w:rPr>
      </w:pPr>
      <w:hyperlink r:id="rId128" w:history="1">
        <w:r w:rsidR="00960709" w:rsidRPr="00C92E62">
          <w:rPr>
            <w:rStyle w:val="Hyperlink"/>
            <w:szCs w:val="18"/>
          </w:rPr>
          <w:t>https://www.gov.uk/government/news/uk-sanctions-major-military-business-interests-in-further-measures-against-myanmar-military-regime</w:t>
        </w:r>
      </w:hyperlink>
      <w:r w:rsidR="00960709" w:rsidRPr="00C92E62">
        <w:rPr>
          <w:szCs w:val="18"/>
        </w:rPr>
        <w:t xml:space="preserve">; </w:t>
      </w:r>
      <w:r w:rsidR="00960709">
        <w:rPr>
          <w:szCs w:val="18"/>
        </w:rPr>
        <w:t xml:space="preserve">Government of Canada, </w:t>
      </w:r>
      <w:r w:rsidR="00960709" w:rsidRPr="00C92E62">
        <w:rPr>
          <w:szCs w:val="18"/>
        </w:rPr>
        <w:t>Regulations Amending the Special Economic Measures (Burma) Regulations: SOR/2021-106</w:t>
      </w:r>
      <w:r w:rsidR="00960709">
        <w:rPr>
          <w:szCs w:val="18"/>
        </w:rPr>
        <w:t>,</w:t>
      </w:r>
      <w:r w:rsidR="00960709" w:rsidRPr="00C92E62">
        <w:rPr>
          <w:szCs w:val="18"/>
        </w:rPr>
        <w:t xml:space="preserve"> </w:t>
      </w:r>
      <w:r w:rsidR="00960709">
        <w:rPr>
          <w:szCs w:val="18"/>
        </w:rPr>
        <w:t xml:space="preserve">14 </w:t>
      </w:r>
      <w:r w:rsidR="00960709" w:rsidRPr="00C92E62">
        <w:rPr>
          <w:szCs w:val="18"/>
        </w:rPr>
        <w:t xml:space="preserve">May 2021, </w:t>
      </w:r>
      <w:hyperlink r:id="rId129" w:history="1">
        <w:r w:rsidR="00960709" w:rsidRPr="00C92E62">
          <w:rPr>
            <w:rStyle w:val="Hyperlink"/>
            <w:szCs w:val="18"/>
          </w:rPr>
          <w:t>https://gazette.gc.ca/rp-pr/p2/2021/2021-05-26/html/sor-dors106-eng.html</w:t>
        </w:r>
      </w:hyperlink>
      <w:r w:rsidR="00960709" w:rsidRPr="00C92E62">
        <w:rPr>
          <w:szCs w:val="18"/>
        </w:rPr>
        <w:t>.</w:t>
      </w:r>
    </w:p>
  </w:footnote>
  <w:footnote w:id="200">
    <w:p w14:paraId="1D0A6A25" w14:textId="45F1527C" w:rsidR="00960709" w:rsidRPr="00C92E62" w:rsidRDefault="00960709" w:rsidP="002C14D3">
      <w:pPr>
        <w:pStyle w:val="FootnoteText"/>
        <w:rPr>
          <w:b/>
          <w:bCs/>
          <w:color w:val="000000" w:themeColor="text1"/>
          <w:kern w:val="36"/>
          <w:szCs w:val="18"/>
        </w:rPr>
      </w:pPr>
      <w:r w:rsidRPr="00C92E62">
        <w:rPr>
          <w:rStyle w:val="FootnoteReference"/>
          <w:color w:val="000000" w:themeColor="text1"/>
          <w:szCs w:val="18"/>
        </w:rPr>
        <w:footnoteRef/>
      </w:r>
      <w:r w:rsidRPr="00C92E62">
        <w:rPr>
          <w:color w:val="000000" w:themeColor="text1"/>
          <w:szCs w:val="18"/>
        </w:rPr>
        <w:t xml:space="preserve"> Council of the EU</w:t>
      </w:r>
      <w:r>
        <w:rPr>
          <w:color w:val="000000" w:themeColor="text1"/>
          <w:szCs w:val="18"/>
        </w:rPr>
        <w:t>,</w:t>
      </w:r>
      <w:r w:rsidRPr="00C92E62">
        <w:rPr>
          <w:color w:val="000000" w:themeColor="text1"/>
          <w:szCs w:val="18"/>
        </w:rPr>
        <w:t xml:space="preserve"> Press </w:t>
      </w:r>
      <w:r>
        <w:rPr>
          <w:color w:val="000000" w:themeColor="text1"/>
          <w:szCs w:val="18"/>
        </w:rPr>
        <w:t>Release,</w:t>
      </w:r>
      <w:r w:rsidRPr="00C92E62">
        <w:rPr>
          <w:color w:val="000000" w:themeColor="text1"/>
          <w:szCs w:val="18"/>
        </w:rPr>
        <w:t xml:space="preserve"> </w:t>
      </w:r>
      <w:r>
        <w:rPr>
          <w:color w:val="000000" w:themeColor="text1"/>
          <w:szCs w:val="18"/>
        </w:rPr>
        <w:t>“</w:t>
      </w:r>
      <w:r w:rsidRPr="00C92E62">
        <w:rPr>
          <w:color w:val="000000" w:themeColor="text1"/>
          <w:kern w:val="36"/>
          <w:szCs w:val="18"/>
        </w:rPr>
        <w:t>Myanmar/Burma: EU imposes sanctions on 10 individuals and two military-controlled companies over the February military coup and subsequent repression</w:t>
      </w:r>
      <w:r>
        <w:rPr>
          <w:color w:val="000000" w:themeColor="text1"/>
          <w:kern w:val="36"/>
          <w:szCs w:val="18"/>
        </w:rPr>
        <w:t>”</w:t>
      </w:r>
      <w:r w:rsidRPr="00B41280">
        <w:rPr>
          <w:color w:val="000000" w:themeColor="text1"/>
          <w:kern w:val="36"/>
        </w:rPr>
        <w:t xml:space="preserve"> </w:t>
      </w:r>
      <w:r>
        <w:rPr>
          <w:szCs w:val="18"/>
        </w:rPr>
        <w:t xml:space="preserve">19 </w:t>
      </w:r>
      <w:r w:rsidRPr="00C92E62">
        <w:rPr>
          <w:szCs w:val="18"/>
        </w:rPr>
        <w:t>Apr</w:t>
      </w:r>
      <w:r>
        <w:rPr>
          <w:szCs w:val="18"/>
        </w:rPr>
        <w:t>il</w:t>
      </w:r>
      <w:r w:rsidRPr="00C92E62">
        <w:rPr>
          <w:szCs w:val="18"/>
        </w:rPr>
        <w:t xml:space="preserve"> 2021, </w:t>
      </w:r>
      <w:hyperlink r:id="rId130" w:history="1">
        <w:r w:rsidRPr="00C92E62">
          <w:rPr>
            <w:rStyle w:val="Hyperlink"/>
            <w:szCs w:val="18"/>
          </w:rPr>
          <w:t>https://www.consilium.europa.eu/en/press/press-releases/2021/04/19/myanmar-burma-eu-imposes-sanctions-on-10-individuals-and-two-military-controlled-companies-over-the-february-military-coup-and-subsequent-repression/</w:t>
        </w:r>
      </w:hyperlink>
      <w:r>
        <w:rPr>
          <w:szCs w:val="18"/>
        </w:rPr>
        <w:t xml:space="preserve">; Swiss </w:t>
      </w:r>
      <w:r w:rsidRPr="002C14D3">
        <w:rPr>
          <w:szCs w:val="18"/>
        </w:rPr>
        <w:t>State Secretariat for Economic Affairs</w:t>
      </w:r>
      <w:r>
        <w:rPr>
          <w:szCs w:val="18"/>
        </w:rPr>
        <w:t>,</w:t>
      </w:r>
      <w:r w:rsidRPr="002C14D3">
        <w:rPr>
          <w:szCs w:val="18"/>
        </w:rPr>
        <w:t xml:space="preserve"> SECO</w:t>
      </w:r>
      <w:r>
        <w:rPr>
          <w:szCs w:val="18"/>
        </w:rPr>
        <w:t xml:space="preserve"> </w:t>
      </w:r>
      <w:r w:rsidRPr="002C14D3">
        <w:rPr>
          <w:szCs w:val="18"/>
        </w:rPr>
        <w:t>Bilateral Economic Relations Sanctions</w:t>
      </w:r>
      <w:r>
        <w:rPr>
          <w:szCs w:val="18"/>
        </w:rPr>
        <w:t xml:space="preserve">, </w:t>
      </w:r>
      <w:r w:rsidRPr="002C14D3">
        <w:rPr>
          <w:szCs w:val="18"/>
        </w:rPr>
        <w:t>Modification of 29</w:t>
      </w:r>
      <w:r>
        <w:rPr>
          <w:szCs w:val="18"/>
        </w:rPr>
        <w:t xml:space="preserve"> April </w:t>
      </w:r>
      <w:r w:rsidRPr="002C14D3">
        <w:rPr>
          <w:szCs w:val="18"/>
        </w:rPr>
        <w:t>2021</w:t>
      </w:r>
      <w:r>
        <w:rPr>
          <w:szCs w:val="18"/>
        </w:rPr>
        <w:t xml:space="preserve">, </w:t>
      </w:r>
      <w:hyperlink r:id="rId131" w:history="1">
        <w:r w:rsidRPr="004566AB">
          <w:rPr>
            <w:rStyle w:val="Hyperlink"/>
            <w:szCs w:val="18"/>
          </w:rPr>
          <w:t>https://www.seco.admin.ch/dam/seco/de/dokumente/Aussenwirtschaft/Wirtschaftsbeziehungen/Exportkontrollen/Sanktionen/Verordnungen/Myanmar/myanmar_delta_2021-04-29.pdf.download.pdf/Myanmar_Delta_2021-04-29.pdf</w:t>
        </w:r>
      </w:hyperlink>
      <w:r>
        <w:rPr>
          <w:szCs w:val="18"/>
        </w:rPr>
        <w:t xml:space="preserve">. </w:t>
      </w:r>
    </w:p>
  </w:footnote>
  <w:footnote w:id="201">
    <w:p w14:paraId="3396D081" w14:textId="15C74D17"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US </w:t>
      </w:r>
      <w:r w:rsidRPr="00C92E62">
        <w:rPr>
          <w:szCs w:val="18"/>
        </w:rPr>
        <w:t>Department of the Treasury</w:t>
      </w:r>
      <w:r>
        <w:rPr>
          <w:szCs w:val="18"/>
        </w:rPr>
        <w:t>,</w:t>
      </w:r>
      <w:r w:rsidRPr="00C92E62">
        <w:rPr>
          <w:szCs w:val="18"/>
        </w:rPr>
        <w:t xml:space="preserve"> Press </w:t>
      </w:r>
      <w:r>
        <w:rPr>
          <w:szCs w:val="18"/>
        </w:rPr>
        <w:t>Release,</w:t>
      </w:r>
      <w:r w:rsidRPr="00C92E62">
        <w:rPr>
          <w:szCs w:val="18"/>
        </w:rPr>
        <w:t xml:space="preserve"> </w:t>
      </w:r>
      <w:r>
        <w:rPr>
          <w:szCs w:val="18"/>
        </w:rPr>
        <w:t>“</w:t>
      </w:r>
      <w:r w:rsidRPr="00C92E62">
        <w:rPr>
          <w:szCs w:val="18"/>
        </w:rPr>
        <w:t>Treasury Sanctions Perpetrators of Serious Human Rights Abuse on International Human Rights Day</w:t>
      </w:r>
      <w:r>
        <w:rPr>
          <w:szCs w:val="18"/>
        </w:rPr>
        <w:t>,”</w:t>
      </w:r>
      <w:r w:rsidRPr="00C92E62">
        <w:rPr>
          <w:szCs w:val="18"/>
        </w:rPr>
        <w:t xml:space="preserve"> </w:t>
      </w:r>
      <w:r>
        <w:rPr>
          <w:szCs w:val="18"/>
        </w:rPr>
        <w:t xml:space="preserve">10 </w:t>
      </w:r>
      <w:r w:rsidRPr="00C92E62">
        <w:rPr>
          <w:szCs w:val="18"/>
        </w:rPr>
        <w:t>Dec</w:t>
      </w:r>
      <w:r>
        <w:rPr>
          <w:szCs w:val="18"/>
        </w:rPr>
        <w:t xml:space="preserve">ember </w:t>
      </w:r>
      <w:r w:rsidRPr="00C92E62">
        <w:rPr>
          <w:szCs w:val="18"/>
        </w:rPr>
        <w:t xml:space="preserve">2021, </w:t>
      </w:r>
      <w:hyperlink r:id="rId132" w:history="1">
        <w:r w:rsidRPr="00C92E62">
          <w:rPr>
            <w:rStyle w:val="Hyperlink"/>
            <w:szCs w:val="18"/>
          </w:rPr>
          <w:t>https://home.treasury.gov/news/press-releases/jy0526</w:t>
        </w:r>
      </w:hyperlink>
      <w:r w:rsidRPr="00C92E62">
        <w:rPr>
          <w:szCs w:val="18"/>
        </w:rPr>
        <w:t xml:space="preserve">; </w:t>
      </w:r>
      <w:r>
        <w:rPr>
          <w:szCs w:val="18"/>
        </w:rPr>
        <w:t>Canada Ministry of Foreign Affairs, News Release,</w:t>
      </w:r>
      <w:r w:rsidRPr="00C92E62">
        <w:rPr>
          <w:szCs w:val="18"/>
        </w:rPr>
        <w:t xml:space="preserve"> </w:t>
      </w:r>
      <w:r>
        <w:rPr>
          <w:szCs w:val="18"/>
        </w:rPr>
        <w:t>“</w:t>
      </w:r>
      <w:r w:rsidRPr="00C92E62">
        <w:rPr>
          <w:szCs w:val="18"/>
        </w:rPr>
        <w:t>Canada imposes additional sanctions on entities affiliated with Myanmar military regime</w:t>
      </w:r>
      <w:r>
        <w:rPr>
          <w:szCs w:val="18"/>
        </w:rPr>
        <w:t xml:space="preserve">,” 10 </w:t>
      </w:r>
      <w:r w:rsidRPr="00C92E62">
        <w:rPr>
          <w:szCs w:val="18"/>
        </w:rPr>
        <w:t>Dec</w:t>
      </w:r>
      <w:r>
        <w:rPr>
          <w:szCs w:val="18"/>
        </w:rPr>
        <w:t>ember</w:t>
      </w:r>
      <w:r w:rsidRPr="00C92E62">
        <w:rPr>
          <w:szCs w:val="18"/>
        </w:rPr>
        <w:t xml:space="preserve"> 2021, </w:t>
      </w:r>
      <w:hyperlink r:id="rId133" w:history="1">
        <w:r w:rsidRPr="00C92E62">
          <w:rPr>
            <w:rStyle w:val="Hyperlink"/>
            <w:szCs w:val="18"/>
          </w:rPr>
          <w:t>https://www.canada.ca/en/global-affairs/news/2021/12/canada-imposes-additional-sanctions-on-entities-affiliated-with-myanmar-military-regime.html</w:t>
        </w:r>
      </w:hyperlink>
      <w:r w:rsidRPr="00C92E62">
        <w:rPr>
          <w:szCs w:val="18"/>
        </w:rPr>
        <w:t xml:space="preserve">; </w:t>
      </w:r>
      <w:r>
        <w:rPr>
          <w:szCs w:val="18"/>
        </w:rPr>
        <w:t xml:space="preserve">UK Foreign, Commonwealth &amp; Development Office, </w:t>
      </w:r>
      <w:r w:rsidRPr="00C92E62">
        <w:rPr>
          <w:szCs w:val="18"/>
        </w:rPr>
        <w:t xml:space="preserve">Press </w:t>
      </w:r>
      <w:r>
        <w:rPr>
          <w:szCs w:val="18"/>
        </w:rPr>
        <w:t>Release,</w:t>
      </w:r>
      <w:r w:rsidRPr="00C92E62">
        <w:rPr>
          <w:szCs w:val="18"/>
        </w:rPr>
        <w:t xml:space="preserve"> </w:t>
      </w:r>
      <w:r>
        <w:rPr>
          <w:szCs w:val="18"/>
        </w:rPr>
        <w:t>“</w:t>
      </w:r>
      <w:r w:rsidRPr="00B41280">
        <w:t>New UK sanctions target human rights violations and abuses in Myanmar and Pakistan</w:t>
      </w:r>
      <w:r>
        <w:rPr>
          <w:szCs w:val="18"/>
        </w:rPr>
        <w:t>,”</w:t>
      </w:r>
      <w:r w:rsidRPr="00B41280">
        <w:t xml:space="preserve"> </w:t>
      </w:r>
      <w:r>
        <w:rPr>
          <w:szCs w:val="18"/>
          <w:lang w:val="es-US"/>
        </w:rPr>
        <w:t xml:space="preserve">10 </w:t>
      </w:r>
      <w:r w:rsidRPr="00C92E62">
        <w:rPr>
          <w:szCs w:val="18"/>
          <w:lang w:val="es-US"/>
        </w:rPr>
        <w:t>Dec</w:t>
      </w:r>
      <w:r>
        <w:rPr>
          <w:szCs w:val="18"/>
          <w:lang w:val="es-US"/>
        </w:rPr>
        <w:t xml:space="preserve">ember </w:t>
      </w:r>
      <w:r w:rsidRPr="00C92E62">
        <w:rPr>
          <w:szCs w:val="18"/>
          <w:lang w:val="es-US"/>
        </w:rPr>
        <w:t xml:space="preserve">2021, </w:t>
      </w:r>
      <w:hyperlink r:id="rId134" w:history="1">
        <w:r w:rsidRPr="00C92E62">
          <w:rPr>
            <w:rStyle w:val="Hyperlink"/>
            <w:szCs w:val="18"/>
            <w:lang w:val="es-US"/>
          </w:rPr>
          <w:t>https://www.gov.uk/government/news/new-uk-sanctions-target-human-rights-violations-and-abuses-in-myanmar-and-pakistan</w:t>
        </w:r>
      </w:hyperlink>
      <w:r w:rsidRPr="00C92E62">
        <w:rPr>
          <w:szCs w:val="18"/>
          <w:lang w:val="es-US"/>
        </w:rPr>
        <w:t>.</w:t>
      </w:r>
    </w:p>
  </w:footnote>
  <w:footnote w:id="202">
    <w:p w14:paraId="3BC9AE25" w14:textId="120936A9"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Government of Canada, </w:t>
      </w:r>
      <w:r w:rsidRPr="00C92E62">
        <w:rPr>
          <w:szCs w:val="18"/>
        </w:rPr>
        <w:t>Regulations Amending the Special Economic Measures (Burma) Regulations: SOR/2022-8</w:t>
      </w:r>
      <w:r>
        <w:rPr>
          <w:szCs w:val="18"/>
        </w:rPr>
        <w:t>, 28 January</w:t>
      </w:r>
      <w:r w:rsidRPr="00C92E62">
        <w:rPr>
          <w:szCs w:val="18"/>
        </w:rPr>
        <w:t xml:space="preserve"> 2022, </w:t>
      </w:r>
      <w:hyperlink r:id="rId135" w:history="1">
        <w:r w:rsidRPr="00C92E62">
          <w:rPr>
            <w:rStyle w:val="Hyperlink"/>
            <w:szCs w:val="18"/>
          </w:rPr>
          <w:t>https://gazette.gc.ca/rp-pr/p2/2022/2022-02-16/html/sor-dors8-eng.html</w:t>
        </w:r>
      </w:hyperlink>
      <w:r w:rsidRPr="00C92E62">
        <w:rPr>
          <w:szCs w:val="18"/>
        </w:rPr>
        <w:t xml:space="preserve">; </w:t>
      </w:r>
      <w:r>
        <w:rPr>
          <w:szCs w:val="18"/>
        </w:rPr>
        <w:t xml:space="preserve">UK Foreign, Commonwealth &amp; Development Office, </w:t>
      </w:r>
      <w:r w:rsidRPr="00C92E62">
        <w:rPr>
          <w:szCs w:val="18"/>
        </w:rPr>
        <w:t xml:space="preserve">Press </w:t>
      </w:r>
      <w:r>
        <w:rPr>
          <w:szCs w:val="18"/>
        </w:rPr>
        <w:t>Release,</w:t>
      </w:r>
      <w:r w:rsidRPr="00C92E62">
        <w:rPr>
          <w:szCs w:val="18"/>
        </w:rPr>
        <w:t xml:space="preserve"> </w:t>
      </w:r>
      <w:r>
        <w:rPr>
          <w:szCs w:val="18"/>
        </w:rPr>
        <w:t>“</w:t>
      </w:r>
      <w:r w:rsidRPr="00B41280">
        <w:t>UK announces new sanctions against Myanmar ahead of 1-year anniversary of coup</w:t>
      </w:r>
      <w:r w:rsidRPr="00D126C4">
        <w:rPr>
          <w:szCs w:val="18"/>
        </w:rPr>
        <w:t>,”</w:t>
      </w:r>
      <w:r w:rsidRPr="00B41280">
        <w:rPr>
          <w:i/>
        </w:rPr>
        <w:t xml:space="preserve"> </w:t>
      </w:r>
      <w:r>
        <w:rPr>
          <w:szCs w:val="18"/>
        </w:rPr>
        <w:t xml:space="preserve">31 </w:t>
      </w:r>
      <w:r w:rsidRPr="00C92E62">
        <w:rPr>
          <w:szCs w:val="18"/>
        </w:rPr>
        <w:t>Jan</w:t>
      </w:r>
      <w:r>
        <w:rPr>
          <w:szCs w:val="18"/>
        </w:rPr>
        <w:t>uary</w:t>
      </w:r>
      <w:r w:rsidRPr="00C92E62">
        <w:rPr>
          <w:szCs w:val="18"/>
        </w:rPr>
        <w:t xml:space="preserve"> 2022,</w:t>
      </w:r>
    </w:p>
    <w:p w14:paraId="432A8DA5" w14:textId="0682A2B4" w:rsidR="00960709" w:rsidRPr="00C92E62" w:rsidRDefault="009557A5" w:rsidP="00DC1FDB">
      <w:pPr>
        <w:pStyle w:val="FootnoteText"/>
        <w:rPr>
          <w:szCs w:val="18"/>
        </w:rPr>
      </w:pPr>
      <w:hyperlink r:id="rId136" w:history="1">
        <w:r w:rsidR="00960709" w:rsidRPr="00C92E62">
          <w:rPr>
            <w:rStyle w:val="Hyperlink"/>
            <w:szCs w:val="18"/>
          </w:rPr>
          <w:t>https://www.gov.uk/government/news/uk-announces-new-sanctions-against-myanmar-ahead-of-one-year-anniversary-of-coup</w:t>
        </w:r>
      </w:hyperlink>
      <w:r w:rsidR="00960709">
        <w:rPr>
          <w:szCs w:val="18"/>
        </w:rPr>
        <w:t xml:space="preserve">. </w:t>
      </w:r>
    </w:p>
  </w:footnote>
  <w:footnote w:id="203">
    <w:p w14:paraId="5288C25D" w14:textId="347A3C0E"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Council of the EU</w:t>
      </w:r>
      <w:r>
        <w:rPr>
          <w:szCs w:val="18"/>
        </w:rPr>
        <w:t>,</w:t>
      </w:r>
      <w:r w:rsidRPr="00C92E62">
        <w:rPr>
          <w:szCs w:val="18"/>
        </w:rPr>
        <w:t xml:space="preserve"> Press </w:t>
      </w:r>
      <w:r>
        <w:rPr>
          <w:szCs w:val="18"/>
        </w:rPr>
        <w:t>Release,</w:t>
      </w:r>
      <w:r w:rsidRPr="00C92E62">
        <w:rPr>
          <w:szCs w:val="18"/>
        </w:rPr>
        <w:t xml:space="preserve"> </w:t>
      </w:r>
      <w:r>
        <w:rPr>
          <w:szCs w:val="18"/>
        </w:rPr>
        <w:t>“</w:t>
      </w:r>
      <w:r w:rsidRPr="00C92E62">
        <w:rPr>
          <w:szCs w:val="18"/>
        </w:rPr>
        <w:t>Myanmar/Burma: EU imposes restrictive measures on 22 individuals and 4 entities in fourth round of sanctions</w:t>
      </w:r>
      <w:r>
        <w:rPr>
          <w:szCs w:val="18"/>
        </w:rPr>
        <w:t>,”</w:t>
      </w:r>
      <w:r w:rsidRPr="00C92E62">
        <w:rPr>
          <w:szCs w:val="18"/>
        </w:rPr>
        <w:t xml:space="preserve"> </w:t>
      </w:r>
      <w:r>
        <w:rPr>
          <w:szCs w:val="18"/>
        </w:rPr>
        <w:t xml:space="preserve">21 </w:t>
      </w:r>
      <w:r w:rsidRPr="00C92E62">
        <w:rPr>
          <w:szCs w:val="18"/>
        </w:rPr>
        <w:t>Feb</w:t>
      </w:r>
      <w:r>
        <w:rPr>
          <w:szCs w:val="18"/>
        </w:rPr>
        <w:t>ruary</w:t>
      </w:r>
      <w:r w:rsidRPr="00C92E62">
        <w:rPr>
          <w:szCs w:val="18"/>
        </w:rPr>
        <w:t xml:space="preserve"> 2022, </w:t>
      </w:r>
      <w:hyperlink r:id="rId137" w:history="1">
        <w:r w:rsidRPr="00C92E62">
          <w:rPr>
            <w:rStyle w:val="Hyperlink"/>
            <w:szCs w:val="18"/>
          </w:rPr>
          <w:t>https://www.consilium.europa.eu/en/press/press-releases/2022/02/21/myanmar-burma-eu-imposes-restrictive-measures-on-22-individuals-and-4-entities-in-fourth-round-of-sanctions/</w:t>
        </w:r>
      </w:hyperlink>
      <w:r w:rsidRPr="00C92E62">
        <w:rPr>
          <w:szCs w:val="18"/>
        </w:rPr>
        <w:t xml:space="preserve">. </w:t>
      </w:r>
    </w:p>
  </w:footnote>
  <w:footnote w:id="204">
    <w:p w14:paraId="6395584D" w14:textId="4EFDC283"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w:t>
      </w:r>
      <w:r>
        <w:rPr>
          <w:szCs w:val="18"/>
        </w:rPr>
        <w:t>UK Foreign, Commonwealth &amp; Development Office,</w:t>
      </w:r>
      <w:r w:rsidRPr="00C92E62">
        <w:rPr>
          <w:szCs w:val="18"/>
        </w:rPr>
        <w:t xml:space="preserve"> Press </w:t>
      </w:r>
      <w:r>
        <w:rPr>
          <w:szCs w:val="18"/>
        </w:rPr>
        <w:t>Release,</w:t>
      </w:r>
      <w:r w:rsidRPr="00C92E62">
        <w:rPr>
          <w:szCs w:val="18"/>
        </w:rPr>
        <w:t xml:space="preserve"> </w:t>
      </w:r>
      <w:r>
        <w:rPr>
          <w:szCs w:val="18"/>
        </w:rPr>
        <w:t>“</w:t>
      </w:r>
      <w:r w:rsidRPr="00B41280">
        <w:t>UK announces new sanctions against Myanmar military ahead of Myanmar Armed Forces Day</w:t>
      </w:r>
      <w:r>
        <w:rPr>
          <w:szCs w:val="18"/>
        </w:rPr>
        <w:t>,”</w:t>
      </w:r>
      <w:r w:rsidRPr="00B41280">
        <w:rPr>
          <w:i/>
        </w:rPr>
        <w:t xml:space="preserve"> </w:t>
      </w:r>
      <w:r>
        <w:rPr>
          <w:szCs w:val="18"/>
        </w:rPr>
        <w:t xml:space="preserve">25 </w:t>
      </w:r>
      <w:r w:rsidRPr="00C92E62">
        <w:rPr>
          <w:szCs w:val="18"/>
        </w:rPr>
        <w:t>Mar</w:t>
      </w:r>
      <w:r>
        <w:rPr>
          <w:szCs w:val="18"/>
        </w:rPr>
        <w:t>ch</w:t>
      </w:r>
      <w:r w:rsidRPr="00C92E62">
        <w:rPr>
          <w:szCs w:val="18"/>
        </w:rPr>
        <w:t xml:space="preserve"> 2022,</w:t>
      </w:r>
      <w:r w:rsidRPr="00C92E62">
        <w:rPr>
          <w:b/>
          <w:bCs/>
          <w:szCs w:val="18"/>
        </w:rPr>
        <w:t xml:space="preserve"> </w:t>
      </w:r>
      <w:hyperlink r:id="rId138" w:history="1">
        <w:r w:rsidRPr="00C92E62">
          <w:rPr>
            <w:rStyle w:val="Hyperlink"/>
            <w:szCs w:val="18"/>
          </w:rPr>
          <w:t>https://www.gov.uk/government/news/uk-announces-new-sanctions-against-myanmar-military-ahead-of-myanmar-armed-forces-day</w:t>
        </w:r>
      </w:hyperlink>
      <w:r w:rsidRPr="00C92E62">
        <w:rPr>
          <w:szCs w:val="18"/>
        </w:rPr>
        <w:t xml:space="preserve">. </w:t>
      </w:r>
    </w:p>
  </w:footnote>
  <w:footnote w:id="205">
    <w:p w14:paraId="06F1290D" w14:textId="77777777" w:rsidR="00960709" w:rsidRPr="00976754" w:rsidRDefault="00960709" w:rsidP="00BC6A99">
      <w:pPr>
        <w:pStyle w:val="FootnoteText"/>
        <w:rPr>
          <w:lang w:val="en-US"/>
        </w:rPr>
      </w:pPr>
      <w:r>
        <w:rPr>
          <w:rStyle w:val="FootnoteReference"/>
        </w:rPr>
        <w:footnoteRef/>
      </w:r>
      <w:r>
        <w:t xml:space="preserve"> </w:t>
      </w:r>
      <w:r>
        <w:rPr>
          <w:szCs w:val="18"/>
        </w:rPr>
        <w:t xml:space="preserve">Swiss </w:t>
      </w:r>
      <w:r w:rsidRPr="002C14D3">
        <w:rPr>
          <w:szCs w:val="18"/>
        </w:rPr>
        <w:t>State Secretariat for Economic Affairs</w:t>
      </w:r>
      <w:r>
        <w:rPr>
          <w:szCs w:val="18"/>
        </w:rPr>
        <w:t>,</w:t>
      </w:r>
      <w:r w:rsidRPr="002C14D3">
        <w:rPr>
          <w:szCs w:val="18"/>
        </w:rPr>
        <w:t xml:space="preserve"> SECO</w:t>
      </w:r>
      <w:r>
        <w:rPr>
          <w:szCs w:val="18"/>
        </w:rPr>
        <w:t xml:space="preserve"> </w:t>
      </w:r>
      <w:r w:rsidRPr="002C14D3">
        <w:rPr>
          <w:szCs w:val="18"/>
        </w:rPr>
        <w:t>Bilateral Economic Relations Sanctions</w:t>
      </w:r>
      <w:r>
        <w:rPr>
          <w:szCs w:val="18"/>
        </w:rPr>
        <w:t xml:space="preserve">, </w:t>
      </w:r>
      <w:r w:rsidRPr="00236C9D">
        <w:t>Amendment from 11/21/2022 with entry into force on 11/22/2022 at 6:00 p.m</w:t>
      </w:r>
      <w:r w:rsidRPr="00236C9D">
        <w:tab/>
      </w:r>
      <w:r>
        <w:t xml:space="preserve">(Consolidated Version), </w:t>
      </w:r>
      <w:hyperlink r:id="rId139" w:history="1">
        <w:r w:rsidRPr="004566AB">
          <w:rPr>
            <w:rStyle w:val="Hyperlink"/>
          </w:rPr>
          <w:t>https://www.seco.admin.ch/dam/seco/de/dokumente/Aussenwirtschaft/Wirtschaftsbeziehungen/Exportkontrollen/Sanktionen/Verordnungen/Myanmar/myanmar_2022-11-22.pdf.download.pdf/Myanmar_2022-11-22.pdf</w:t>
        </w:r>
      </w:hyperlink>
      <w:r>
        <w:t xml:space="preserve">. </w:t>
      </w:r>
    </w:p>
  </w:footnote>
  <w:footnote w:id="206">
    <w:p w14:paraId="73697F1A" w14:textId="26C538B4" w:rsidR="00960709" w:rsidRPr="00C92E62" w:rsidRDefault="00960709" w:rsidP="00DC1FDB">
      <w:pPr>
        <w:rPr>
          <w:sz w:val="18"/>
          <w:szCs w:val="18"/>
        </w:rPr>
      </w:pPr>
      <w:r w:rsidRPr="00C92E62">
        <w:rPr>
          <w:rStyle w:val="FootnoteReference"/>
          <w:szCs w:val="18"/>
        </w:rPr>
        <w:footnoteRef/>
      </w:r>
      <w:r>
        <w:rPr>
          <w:sz w:val="18"/>
          <w:szCs w:val="18"/>
        </w:rPr>
        <w:t xml:space="preserve"> </w:t>
      </w:r>
      <w:r w:rsidRPr="005067C7">
        <w:rPr>
          <w:sz w:val="18"/>
          <w:szCs w:val="18"/>
        </w:rPr>
        <w:t>UK Foreign, Commonwealth &amp; Development Office</w:t>
      </w:r>
      <w:r>
        <w:rPr>
          <w:sz w:val="18"/>
          <w:szCs w:val="18"/>
        </w:rPr>
        <w:t>,</w:t>
      </w:r>
      <w:r w:rsidRPr="005067C7">
        <w:rPr>
          <w:sz w:val="18"/>
          <w:szCs w:val="18"/>
        </w:rPr>
        <w:t xml:space="preserve"> </w:t>
      </w:r>
      <w:r w:rsidRPr="00C92E62">
        <w:rPr>
          <w:sz w:val="18"/>
          <w:szCs w:val="18"/>
        </w:rPr>
        <w:t xml:space="preserve">Press </w:t>
      </w:r>
      <w:r>
        <w:rPr>
          <w:sz w:val="18"/>
          <w:szCs w:val="18"/>
        </w:rPr>
        <w:t>Release,</w:t>
      </w:r>
      <w:r w:rsidRPr="00C92E62">
        <w:rPr>
          <w:sz w:val="18"/>
          <w:szCs w:val="18"/>
        </w:rPr>
        <w:t xml:space="preserve"> </w:t>
      </w:r>
      <w:r>
        <w:rPr>
          <w:sz w:val="18"/>
          <w:szCs w:val="18"/>
        </w:rPr>
        <w:t>“</w:t>
      </w:r>
      <w:r w:rsidRPr="00B41280">
        <w:rPr>
          <w:sz w:val="18"/>
        </w:rPr>
        <w:t>UK sanctions Russian linked to forced transfers and adoptions</w:t>
      </w:r>
      <w:r>
        <w:rPr>
          <w:sz w:val="18"/>
          <w:szCs w:val="18"/>
        </w:rPr>
        <w:t>”</w:t>
      </w:r>
      <w:r w:rsidRPr="00C92E62">
        <w:rPr>
          <w:sz w:val="18"/>
          <w:szCs w:val="18"/>
        </w:rPr>
        <w:t xml:space="preserve"> </w:t>
      </w:r>
      <w:r>
        <w:rPr>
          <w:sz w:val="18"/>
          <w:szCs w:val="18"/>
        </w:rPr>
        <w:t xml:space="preserve">16 </w:t>
      </w:r>
      <w:r w:rsidRPr="00C92E62">
        <w:rPr>
          <w:sz w:val="18"/>
          <w:szCs w:val="18"/>
        </w:rPr>
        <w:t>Jun</w:t>
      </w:r>
      <w:r>
        <w:rPr>
          <w:sz w:val="18"/>
          <w:szCs w:val="18"/>
        </w:rPr>
        <w:t xml:space="preserve">e </w:t>
      </w:r>
      <w:r w:rsidRPr="00C92E62">
        <w:rPr>
          <w:sz w:val="18"/>
          <w:szCs w:val="18"/>
        </w:rPr>
        <w:t xml:space="preserve">2022, </w:t>
      </w:r>
      <w:hyperlink r:id="rId140" w:history="1">
        <w:r w:rsidRPr="00C92E62">
          <w:rPr>
            <w:rStyle w:val="Hyperlink"/>
            <w:sz w:val="18"/>
            <w:szCs w:val="18"/>
          </w:rPr>
          <w:t>https://www.gov.uk/government/news/uk-sanctions-russian-linked-to-forced-transfers-and-adoptions</w:t>
        </w:r>
      </w:hyperlink>
      <w:r w:rsidRPr="00C92E62">
        <w:rPr>
          <w:sz w:val="18"/>
          <w:szCs w:val="18"/>
        </w:rPr>
        <w:t xml:space="preserve">. </w:t>
      </w:r>
    </w:p>
  </w:footnote>
  <w:footnote w:id="207">
    <w:p w14:paraId="313DEF53" w14:textId="0FC39DA9"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HM Treasury Notice, Myanmar</w:t>
      </w:r>
      <w:r>
        <w:rPr>
          <w:szCs w:val="18"/>
        </w:rPr>
        <w:t>,</w:t>
      </w:r>
      <w:r w:rsidRPr="00C92E62">
        <w:rPr>
          <w:szCs w:val="18"/>
        </w:rPr>
        <w:t xml:space="preserve"> </w:t>
      </w:r>
      <w:r>
        <w:rPr>
          <w:szCs w:val="18"/>
        </w:rPr>
        <w:t xml:space="preserve">24 </w:t>
      </w:r>
      <w:r w:rsidRPr="00C92E62">
        <w:rPr>
          <w:szCs w:val="18"/>
        </w:rPr>
        <w:t>Aug</w:t>
      </w:r>
      <w:r>
        <w:rPr>
          <w:szCs w:val="18"/>
        </w:rPr>
        <w:t>ust</w:t>
      </w:r>
      <w:r w:rsidRPr="00C92E62">
        <w:rPr>
          <w:szCs w:val="18"/>
        </w:rPr>
        <w:t xml:space="preserve"> 2022, </w:t>
      </w:r>
      <w:hyperlink r:id="rId141" w:history="1">
        <w:r w:rsidRPr="00C92E62">
          <w:rPr>
            <w:rStyle w:val="Hyperlink"/>
            <w:szCs w:val="18"/>
          </w:rPr>
          <w:t>https://assets.publishing.service.gov.uk/government/uploads/system/uploads/attachment_data/file/1100161/Notice_Myanmar_240822.pdf</w:t>
        </w:r>
      </w:hyperlink>
      <w:r w:rsidRPr="00C92E62">
        <w:rPr>
          <w:szCs w:val="18"/>
        </w:rPr>
        <w:t xml:space="preserve">. </w:t>
      </w:r>
    </w:p>
  </w:footnote>
  <w:footnote w:id="208">
    <w:p w14:paraId="301305C4" w14:textId="7D8BD401"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US Department of Treasury, </w:t>
      </w:r>
      <w:r w:rsidRPr="00C92E62">
        <w:rPr>
          <w:szCs w:val="18"/>
        </w:rPr>
        <w:t>Press Release</w:t>
      </w:r>
      <w:r>
        <w:rPr>
          <w:szCs w:val="18"/>
        </w:rPr>
        <w:t>,</w:t>
      </w:r>
      <w:r w:rsidRPr="00C92E62">
        <w:rPr>
          <w:szCs w:val="18"/>
        </w:rPr>
        <w:t xml:space="preserve"> </w:t>
      </w:r>
      <w:r>
        <w:rPr>
          <w:szCs w:val="18"/>
        </w:rPr>
        <w:t>“</w:t>
      </w:r>
      <w:r w:rsidRPr="00B41280">
        <w:t>Treasury Sanctions Arms Dealers for Providing Support to Burma’s Military Regime</w:t>
      </w:r>
      <w:r>
        <w:rPr>
          <w:szCs w:val="18"/>
        </w:rPr>
        <w:t>,”</w:t>
      </w:r>
      <w:r w:rsidRPr="00C92E62">
        <w:rPr>
          <w:szCs w:val="18"/>
        </w:rPr>
        <w:t xml:space="preserve"> </w:t>
      </w:r>
      <w:r>
        <w:rPr>
          <w:szCs w:val="18"/>
        </w:rPr>
        <w:t xml:space="preserve">6 </w:t>
      </w:r>
      <w:r w:rsidRPr="00C92E62">
        <w:rPr>
          <w:szCs w:val="18"/>
        </w:rPr>
        <w:t>Oct</w:t>
      </w:r>
      <w:r>
        <w:rPr>
          <w:szCs w:val="18"/>
        </w:rPr>
        <w:t>ober</w:t>
      </w:r>
      <w:r w:rsidRPr="00C92E62">
        <w:rPr>
          <w:szCs w:val="18"/>
        </w:rPr>
        <w:t xml:space="preserve"> 2022, </w:t>
      </w:r>
      <w:hyperlink r:id="rId142" w:history="1">
        <w:r w:rsidRPr="00C92E62">
          <w:rPr>
            <w:rStyle w:val="Hyperlink"/>
            <w:szCs w:val="18"/>
          </w:rPr>
          <w:t>https://home.treasury.gov/news/press-releases/jy0996</w:t>
        </w:r>
      </w:hyperlink>
      <w:r w:rsidRPr="00C92E62">
        <w:rPr>
          <w:szCs w:val="18"/>
        </w:rPr>
        <w:t xml:space="preserve">. </w:t>
      </w:r>
    </w:p>
  </w:footnote>
  <w:footnote w:id="209">
    <w:p w14:paraId="64D0F609" w14:textId="3EBC0021"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US Department of Treasury, </w:t>
      </w:r>
      <w:r w:rsidRPr="00C92E62">
        <w:rPr>
          <w:szCs w:val="18"/>
        </w:rPr>
        <w:t>Press Release</w:t>
      </w:r>
      <w:r>
        <w:rPr>
          <w:szCs w:val="18"/>
        </w:rPr>
        <w:t>,</w:t>
      </w:r>
      <w:r w:rsidRPr="00C92E62">
        <w:rPr>
          <w:szCs w:val="18"/>
        </w:rPr>
        <w:t xml:space="preserve"> </w:t>
      </w:r>
      <w:r>
        <w:rPr>
          <w:szCs w:val="18"/>
        </w:rPr>
        <w:t>“</w:t>
      </w:r>
      <w:r w:rsidRPr="00C92E62">
        <w:rPr>
          <w:szCs w:val="18"/>
        </w:rPr>
        <w:t>Treasury Targets Major Arms Broker for Burma’s Military Regime</w:t>
      </w:r>
      <w:r>
        <w:rPr>
          <w:szCs w:val="18"/>
        </w:rPr>
        <w:t>,”</w:t>
      </w:r>
      <w:r w:rsidRPr="00C92E62">
        <w:rPr>
          <w:szCs w:val="18"/>
        </w:rPr>
        <w:t xml:space="preserve"> </w:t>
      </w:r>
      <w:r>
        <w:rPr>
          <w:szCs w:val="18"/>
        </w:rPr>
        <w:t xml:space="preserve">8 </w:t>
      </w:r>
      <w:r w:rsidRPr="00C92E62">
        <w:rPr>
          <w:szCs w:val="18"/>
        </w:rPr>
        <w:t>Nov</w:t>
      </w:r>
      <w:r>
        <w:rPr>
          <w:szCs w:val="18"/>
        </w:rPr>
        <w:t>ember</w:t>
      </w:r>
      <w:r w:rsidRPr="00C92E62">
        <w:rPr>
          <w:szCs w:val="18"/>
        </w:rPr>
        <w:t xml:space="preserve"> 2022, </w:t>
      </w:r>
      <w:hyperlink r:id="rId143" w:history="1">
        <w:r w:rsidRPr="002A3567">
          <w:rPr>
            <w:rStyle w:val="Hyperlink"/>
            <w:szCs w:val="18"/>
          </w:rPr>
          <w:t>https://home.treasury.gov/news/press-releases/jy1086</w:t>
        </w:r>
      </w:hyperlink>
      <w:r w:rsidRPr="00C92E62">
        <w:rPr>
          <w:szCs w:val="18"/>
        </w:rPr>
        <w:t>.</w:t>
      </w:r>
      <w:r>
        <w:rPr>
          <w:szCs w:val="18"/>
        </w:rPr>
        <w:t xml:space="preserve"> </w:t>
      </w:r>
    </w:p>
  </w:footnote>
  <w:footnote w:id="210">
    <w:p w14:paraId="3F7B9C33" w14:textId="46D92F65"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Council of EU, </w:t>
      </w:r>
      <w:r w:rsidRPr="00C92E62">
        <w:rPr>
          <w:szCs w:val="18"/>
        </w:rPr>
        <w:t>Press Release</w:t>
      </w:r>
      <w:r>
        <w:rPr>
          <w:szCs w:val="18"/>
        </w:rPr>
        <w:t>,</w:t>
      </w:r>
      <w:r w:rsidRPr="00C92E62">
        <w:rPr>
          <w:szCs w:val="18"/>
        </w:rPr>
        <w:t xml:space="preserve"> </w:t>
      </w:r>
      <w:r>
        <w:rPr>
          <w:szCs w:val="18"/>
        </w:rPr>
        <w:t>“</w:t>
      </w:r>
      <w:r w:rsidRPr="00C92E62">
        <w:rPr>
          <w:szCs w:val="18"/>
        </w:rPr>
        <w:t>EU imposes further restrictive measures on 19 individuals and one entity</w:t>
      </w:r>
      <w:r>
        <w:rPr>
          <w:szCs w:val="18"/>
        </w:rPr>
        <w:t xml:space="preserve">,” 8 </w:t>
      </w:r>
      <w:r w:rsidRPr="00C92E62">
        <w:rPr>
          <w:szCs w:val="18"/>
        </w:rPr>
        <w:t>Nov</w:t>
      </w:r>
      <w:r>
        <w:rPr>
          <w:szCs w:val="18"/>
        </w:rPr>
        <w:t>ember</w:t>
      </w:r>
      <w:r w:rsidRPr="00C92E62">
        <w:rPr>
          <w:szCs w:val="18"/>
        </w:rPr>
        <w:t xml:space="preserve"> 2022, </w:t>
      </w:r>
      <w:hyperlink r:id="rId144" w:history="1">
        <w:r w:rsidRPr="002A3567">
          <w:rPr>
            <w:rStyle w:val="Hyperlink"/>
            <w:szCs w:val="18"/>
          </w:rPr>
          <w:t>https://www.consilium.europa.eu/en/press/press-releases/2022/11/08/myanmar-burma-eu-imposes-further-restrictive-measures-on-19-individuals-and-one-entity/</w:t>
        </w:r>
      </w:hyperlink>
      <w:r w:rsidRPr="00C92E62">
        <w:rPr>
          <w:szCs w:val="18"/>
        </w:rPr>
        <w:t>.</w:t>
      </w:r>
      <w:r>
        <w:rPr>
          <w:szCs w:val="18"/>
        </w:rPr>
        <w:t xml:space="preserve"> </w:t>
      </w:r>
    </w:p>
  </w:footnote>
  <w:footnote w:id="211">
    <w:p w14:paraId="16DAD2AA" w14:textId="6C8E52E5" w:rsidR="00960709" w:rsidRPr="003663D0" w:rsidRDefault="00960709">
      <w:pPr>
        <w:pStyle w:val="FootnoteText"/>
        <w:rPr>
          <w:lang w:val="en-US"/>
        </w:rPr>
      </w:pPr>
      <w:r>
        <w:rPr>
          <w:rStyle w:val="FootnoteReference"/>
        </w:rPr>
        <w:footnoteRef/>
      </w:r>
      <w:r>
        <w:t xml:space="preserve"> </w:t>
      </w:r>
      <w:r>
        <w:rPr>
          <w:szCs w:val="18"/>
        </w:rPr>
        <w:t xml:space="preserve">Swiss </w:t>
      </w:r>
      <w:r w:rsidRPr="002C14D3">
        <w:rPr>
          <w:szCs w:val="18"/>
        </w:rPr>
        <w:t>State Secretariat for Economic Affairs</w:t>
      </w:r>
      <w:r>
        <w:rPr>
          <w:szCs w:val="18"/>
        </w:rPr>
        <w:t>,</w:t>
      </w:r>
      <w:r w:rsidRPr="002C14D3">
        <w:rPr>
          <w:szCs w:val="18"/>
        </w:rPr>
        <w:t xml:space="preserve"> SECO</w:t>
      </w:r>
      <w:r>
        <w:rPr>
          <w:szCs w:val="18"/>
        </w:rPr>
        <w:t xml:space="preserve"> </w:t>
      </w:r>
      <w:r w:rsidRPr="002C14D3">
        <w:rPr>
          <w:szCs w:val="18"/>
        </w:rPr>
        <w:t>Bilateral Economic Relations Sanctions</w:t>
      </w:r>
      <w:r>
        <w:rPr>
          <w:szCs w:val="18"/>
        </w:rPr>
        <w:t xml:space="preserve">, </w:t>
      </w:r>
      <w:r w:rsidRPr="00236C9D">
        <w:t>Amendment from 11/21/2022 with entry into force on 11/22/2022 at 6:00 p.m</w:t>
      </w:r>
      <w:r w:rsidRPr="00236C9D">
        <w:tab/>
      </w:r>
      <w:r>
        <w:t xml:space="preserve">(Consolidated Version), </w:t>
      </w:r>
      <w:hyperlink r:id="rId145" w:history="1">
        <w:r w:rsidRPr="004566AB">
          <w:rPr>
            <w:rStyle w:val="Hyperlink"/>
          </w:rPr>
          <w:t>https://www.seco.admin.ch/dam/seco/de/dokumente/Aussenwirtschaft/Wirtschaftsbeziehungen/Exportkontrollen/Sanktionen/Verordnungen/Myanmar/myanmar_2022-11-22.pdf.download.pdf/Myanmar_2022-11-22.pdf</w:t>
        </w:r>
      </w:hyperlink>
      <w:r>
        <w:t xml:space="preserve">. </w:t>
      </w:r>
    </w:p>
  </w:footnote>
  <w:footnote w:id="212">
    <w:p w14:paraId="04241DB5" w14:textId="254ECF56" w:rsidR="00960709" w:rsidRPr="00C92E62" w:rsidRDefault="00960709" w:rsidP="00DC1FDB">
      <w:pPr>
        <w:pStyle w:val="FootnoteText"/>
        <w:rPr>
          <w:szCs w:val="18"/>
          <w:lang w:val="en-US"/>
        </w:rPr>
      </w:pPr>
      <w:r w:rsidRPr="00C92E62">
        <w:rPr>
          <w:rStyle w:val="FootnoteReference"/>
          <w:szCs w:val="18"/>
        </w:rPr>
        <w:footnoteRef/>
      </w:r>
      <w:r w:rsidRPr="00C92E62">
        <w:rPr>
          <w:szCs w:val="18"/>
        </w:rPr>
        <w:t xml:space="preserve"> </w:t>
      </w:r>
      <w:r>
        <w:rPr>
          <w:szCs w:val="18"/>
        </w:rPr>
        <w:t>Amnesty International, “</w:t>
      </w:r>
      <w:r w:rsidRPr="00C92E62">
        <w:rPr>
          <w:szCs w:val="18"/>
          <w:lang w:val="en-US"/>
        </w:rPr>
        <w:t>Deadly Cargo: The supply chain that fuels war crimes in Myanmar,</w:t>
      </w:r>
      <w:r>
        <w:rPr>
          <w:szCs w:val="18"/>
          <w:lang w:val="en-US"/>
        </w:rPr>
        <w:t>”</w:t>
      </w:r>
      <w:r w:rsidRPr="00C92E62">
        <w:rPr>
          <w:szCs w:val="18"/>
          <w:lang w:val="en-US"/>
        </w:rPr>
        <w:t xml:space="preserve"> </w:t>
      </w:r>
      <w:r>
        <w:rPr>
          <w:szCs w:val="18"/>
          <w:lang w:val="en-US"/>
        </w:rPr>
        <w:t xml:space="preserve">3 </w:t>
      </w:r>
      <w:r w:rsidRPr="00C92E62">
        <w:rPr>
          <w:szCs w:val="18"/>
          <w:lang w:val="en-US"/>
        </w:rPr>
        <w:t>Nov</w:t>
      </w:r>
      <w:r>
        <w:rPr>
          <w:szCs w:val="18"/>
          <w:lang w:val="en-US"/>
        </w:rPr>
        <w:t>ember</w:t>
      </w:r>
      <w:r w:rsidRPr="00C92E62">
        <w:rPr>
          <w:szCs w:val="18"/>
          <w:lang w:val="en-US"/>
        </w:rPr>
        <w:t xml:space="preserve"> 2022, </w:t>
      </w:r>
      <w:hyperlink r:id="rId146" w:history="1">
        <w:r w:rsidRPr="00C92E62">
          <w:rPr>
            <w:rStyle w:val="Hyperlink"/>
            <w:szCs w:val="18"/>
            <w:lang w:val="en-US"/>
          </w:rPr>
          <w:t>https://www.amnesty.org/en/latest/news/2022/11/myanmar-amnesty-aviation-fuel/</w:t>
        </w:r>
      </w:hyperlink>
      <w:r w:rsidRPr="00C92E62">
        <w:rPr>
          <w:szCs w:val="18"/>
          <w:lang w:val="en-US"/>
        </w:rPr>
        <w:t xml:space="preserve">. </w:t>
      </w:r>
    </w:p>
  </w:footnote>
  <w:footnote w:id="213">
    <w:p w14:paraId="78945FAC" w14:textId="37856AA6" w:rsidR="00960709" w:rsidRPr="00C92E62" w:rsidRDefault="00960709" w:rsidP="00DC1FDB">
      <w:pPr>
        <w:pStyle w:val="FootnoteText"/>
        <w:rPr>
          <w:szCs w:val="18"/>
          <w:lang w:val="en-US"/>
        </w:rPr>
      </w:pPr>
      <w:r w:rsidRPr="00C92E62">
        <w:rPr>
          <w:rStyle w:val="FootnoteReference"/>
          <w:szCs w:val="18"/>
        </w:rPr>
        <w:footnoteRef/>
      </w:r>
      <w:r w:rsidRPr="00C92E62">
        <w:rPr>
          <w:szCs w:val="18"/>
        </w:rPr>
        <w:t xml:space="preserve"> Government of Canada, Regulations Amending the Special Economic Measures (Burma) Regulations</w:t>
      </w:r>
      <w:r w:rsidRPr="00D2586A">
        <w:rPr>
          <w:szCs w:val="18"/>
        </w:rPr>
        <w:t>: SOR/2022-263</w:t>
      </w:r>
      <w:r w:rsidRPr="00C92E62">
        <w:rPr>
          <w:szCs w:val="18"/>
        </w:rPr>
        <w:t>,</w:t>
      </w:r>
      <w:r>
        <w:rPr>
          <w:szCs w:val="18"/>
        </w:rPr>
        <w:t xml:space="preserve"> 7 December 2022,</w:t>
      </w:r>
      <w:r w:rsidRPr="00D2586A">
        <w:t xml:space="preserve"> </w:t>
      </w:r>
      <w:hyperlink r:id="rId147" w:history="1">
        <w:r w:rsidRPr="002A3567">
          <w:rPr>
            <w:rStyle w:val="Hyperlink"/>
            <w:szCs w:val="18"/>
          </w:rPr>
          <w:t>https://canadagazette.gc.ca/rp-pr/p2/2022/2022-12-21/html/sor-dors263-eng.html</w:t>
        </w:r>
      </w:hyperlink>
      <w:r w:rsidRPr="00C92E62">
        <w:rPr>
          <w:szCs w:val="18"/>
        </w:rPr>
        <w:t>.</w:t>
      </w:r>
      <w:r>
        <w:rPr>
          <w:szCs w:val="18"/>
        </w:rPr>
        <w:t xml:space="preserve"> </w:t>
      </w:r>
      <w:r w:rsidRPr="00C92E62">
        <w:rPr>
          <w:szCs w:val="18"/>
        </w:rPr>
        <w:t xml:space="preserve"> </w:t>
      </w:r>
    </w:p>
  </w:footnote>
  <w:footnote w:id="214">
    <w:p w14:paraId="69DA2DF1" w14:textId="77777777" w:rsidR="00960709" w:rsidRPr="00976754" w:rsidRDefault="00960709" w:rsidP="00236C9D">
      <w:pPr>
        <w:pStyle w:val="FootnoteText"/>
        <w:rPr>
          <w:lang w:val="en-US"/>
        </w:rPr>
      </w:pPr>
      <w:r>
        <w:rPr>
          <w:rStyle w:val="FootnoteReference"/>
        </w:rPr>
        <w:footnoteRef/>
      </w:r>
      <w:r>
        <w:t xml:space="preserve"> </w:t>
      </w:r>
      <w:r>
        <w:rPr>
          <w:szCs w:val="18"/>
        </w:rPr>
        <w:t xml:space="preserve">Swiss </w:t>
      </w:r>
      <w:r w:rsidRPr="002C14D3">
        <w:rPr>
          <w:szCs w:val="18"/>
        </w:rPr>
        <w:t>State Secretariat for Economic Affairs</w:t>
      </w:r>
      <w:r>
        <w:rPr>
          <w:szCs w:val="18"/>
        </w:rPr>
        <w:t>,</w:t>
      </w:r>
      <w:r w:rsidRPr="002C14D3">
        <w:rPr>
          <w:szCs w:val="18"/>
        </w:rPr>
        <w:t xml:space="preserve"> SECO</w:t>
      </w:r>
      <w:r>
        <w:rPr>
          <w:szCs w:val="18"/>
        </w:rPr>
        <w:t xml:space="preserve"> </w:t>
      </w:r>
      <w:r w:rsidRPr="002C14D3">
        <w:rPr>
          <w:szCs w:val="18"/>
        </w:rPr>
        <w:t>Bilateral Economic Relations Sanctions</w:t>
      </w:r>
      <w:r>
        <w:rPr>
          <w:szCs w:val="18"/>
        </w:rPr>
        <w:t xml:space="preserve">, </w:t>
      </w:r>
      <w:r w:rsidRPr="00236C9D">
        <w:t>Amendment from 11/21/2022 with entry into force on 11/22/2022 at 6:00 p.m</w:t>
      </w:r>
      <w:r w:rsidRPr="00236C9D">
        <w:tab/>
      </w:r>
      <w:r>
        <w:t xml:space="preserve">(Consolidated Version), </w:t>
      </w:r>
      <w:hyperlink r:id="rId148" w:history="1">
        <w:r w:rsidRPr="004566AB">
          <w:rPr>
            <w:rStyle w:val="Hyperlink"/>
          </w:rPr>
          <w:t>https://www.seco.admin.ch/dam/seco/de/dokumente/Aussenwirtschaft/Wirtschaftsbeziehungen/Exportkontrollen/Sanktionen/Verordnungen/Myanmar/myanmar_2022-11-22.pdf.download.pdf/Myanmar_2022-11-22.pdf</w:t>
        </w:r>
      </w:hyperlink>
      <w:r>
        <w:t xml:space="preserve">. </w:t>
      </w:r>
    </w:p>
  </w:footnote>
  <w:footnote w:id="215">
    <w:p w14:paraId="6F274F27" w14:textId="356D5AE0"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UK in Myanmar (@ukinmyanmar)</w:t>
      </w:r>
      <w:r>
        <w:rPr>
          <w:szCs w:val="18"/>
        </w:rPr>
        <w:t xml:space="preserve">, Twitter, 20 April 2021, </w:t>
      </w:r>
      <w:hyperlink r:id="rId149" w:history="1">
        <w:r w:rsidRPr="002A3567">
          <w:rPr>
            <w:rStyle w:val="Hyperlink"/>
            <w:szCs w:val="18"/>
          </w:rPr>
          <w:t>https://twitter.com/ukinmyanmar/status/1384534119309316096</w:t>
        </w:r>
      </w:hyperlink>
      <w:r>
        <w:rPr>
          <w:szCs w:val="18"/>
        </w:rPr>
        <w:t xml:space="preserve"> (</w:t>
      </w:r>
      <w:r w:rsidRPr="00C92E62">
        <w:rPr>
          <w:szCs w:val="18"/>
        </w:rPr>
        <w:t>“The</w:t>
      </w:r>
      <w:r>
        <w:rPr>
          <w:szCs w:val="18"/>
        </w:rPr>
        <w:t xml:space="preserve"> GB </w:t>
      </w:r>
      <w:r w:rsidRPr="00D2586A">
        <w:rPr>
          <w:szCs w:val="18"/>
        </w:rPr>
        <w:t>supports the important work of @CrphMyanmar and the National Unity Government in standing up for democracy and the people</w:t>
      </w:r>
      <w:r w:rsidRPr="00C92E62">
        <w:rPr>
          <w:szCs w:val="18"/>
        </w:rPr>
        <w:t xml:space="preserve"> of #Myanmar.” (Apr. 20, 2021); Dr. Sasa (@DrSasa22222), T</w:t>
      </w:r>
      <w:r>
        <w:rPr>
          <w:szCs w:val="18"/>
        </w:rPr>
        <w:t>witter,</w:t>
      </w:r>
      <w:r w:rsidRPr="00C92E62">
        <w:rPr>
          <w:szCs w:val="18"/>
        </w:rPr>
        <w:t xml:space="preserve"> </w:t>
      </w:r>
      <w:r>
        <w:rPr>
          <w:szCs w:val="18"/>
        </w:rPr>
        <w:t xml:space="preserve">30 </w:t>
      </w:r>
      <w:r w:rsidRPr="00C92E62">
        <w:rPr>
          <w:szCs w:val="18"/>
        </w:rPr>
        <w:t>Apr</w:t>
      </w:r>
      <w:r>
        <w:rPr>
          <w:szCs w:val="18"/>
        </w:rPr>
        <w:t>il</w:t>
      </w:r>
      <w:r w:rsidRPr="00C92E62">
        <w:rPr>
          <w:szCs w:val="18"/>
        </w:rPr>
        <w:t xml:space="preserve"> 2021, </w:t>
      </w:r>
      <w:hyperlink r:id="rId150" w:history="1">
        <w:r w:rsidRPr="00C92E62">
          <w:rPr>
            <w:rStyle w:val="Hyperlink"/>
            <w:szCs w:val="18"/>
          </w:rPr>
          <w:t>https://twitter.com/drsasa22222/status/1388115779581796352</w:t>
        </w:r>
      </w:hyperlink>
      <w:r w:rsidRPr="00C92E62">
        <w:rPr>
          <w:szCs w:val="18"/>
        </w:rPr>
        <w:t xml:space="preserve">. </w:t>
      </w:r>
    </w:p>
  </w:footnote>
  <w:footnote w:id="216">
    <w:p w14:paraId="52148D2B" w14:textId="623BF8A9"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H.E. Mr. Martin Tlapa, Deputy Foreign Minister of the Czech Republic, sent a letter of recognition to U Lin Thant as a Liaison Officer of the NUG to the Czech Republic, NUG Ministry of Foreign Affairs</w:t>
      </w:r>
      <w:r>
        <w:rPr>
          <w:szCs w:val="18"/>
        </w:rPr>
        <w:t xml:space="preserve">, 24 </w:t>
      </w:r>
      <w:r w:rsidRPr="00C92E62">
        <w:rPr>
          <w:szCs w:val="18"/>
        </w:rPr>
        <w:t xml:space="preserve">May 2021, </w:t>
      </w:r>
      <w:hyperlink r:id="rId151" w:history="1">
        <w:r w:rsidRPr="00C92E62">
          <w:rPr>
            <w:rStyle w:val="Hyperlink"/>
            <w:szCs w:val="18"/>
          </w:rPr>
          <w:t>https://mofa.nugmyanmar.org/2021/05/24/h-e-mr-martin-tlapa-deputy-foreign-minister-of-the-czech-republic-sent-a-letter-of-recognition-and-congratulation-to-u-lin-thant-as-a-liaison-officer-of-myanmar-to-the-czech-republic-from-the-nation/</w:t>
        </w:r>
      </w:hyperlink>
      <w:r w:rsidRPr="00C92E62">
        <w:rPr>
          <w:szCs w:val="18"/>
        </w:rPr>
        <w:t>.</w:t>
      </w:r>
    </w:p>
  </w:footnote>
  <w:footnote w:id="217">
    <w:p w14:paraId="79788A27" w14:textId="58820AFF"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H.E. Mr. Jakub Kulhanek, the Foreign Minister of the Czech Republic, stated his recognition to the National Unity Government and CRPH in the discussion with H.E. Daw Zin Mar Aung, the Union Minister of Foreign Affairs of the National Unity Government, NUG Ministry of Foreign Affairs</w:t>
      </w:r>
      <w:r>
        <w:rPr>
          <w:szCs w:val="18"/>
        </w:rPr>
        <w:t>,</w:t>
      </w:r>
      <w:r w:rsidRPr="00C92E62">
        <w:rPr>
          <w:szCs w:val="18"/>
        </w:rPr>
        <w:t xml:space="preserve"> </w:t>
      </w:r>
      <w:r>
        <w:rPr>
          <w:szCs w:val="18"/>
        </w:rPr>
        <w:t xml:space="preserve">24 </w:t>
      </w:r>
      <w:r w:rsidRPr="00C92E62">
        <w:rPr>
          <w:szCs w:val="18"/>
        </w:rPr>
        <w:t>May</w:t>
      </w:r>
      <w:r>
        <w:rPr>
          <w:szCs w:val="18"/>
        </w:rPr>
        <w:t xml:space="preserve"> </w:t>
      </w:r>
      <w:r w:rsidRPr="00C92E62">
        <w:rPr>
          <w:szCs w:val="18"/>
        </w:rPr>
        <w:t xml:space="preserve">2021, </w:t>
      </w:r>
      <w:hyperlink r:id="rId152" w:history="1">
        <w:r w:rsidRPr="00C92E62">
          <w:rPr>
            <w:rStyle w:val="Hyperlink"/>
            <w:szCs w:val="18"/>
          </w:rPr>
          <w:t>https://mofa.nugmyanmar.org/2021/05/24/czech-foreign-minister-said-his-recognition-to-the-national-unity-government-crph-in-the-discussion-with-daw-zin-mar-aungunion-minister-of-foreign-affairs/</w:t>
        </w:r>
      </w:hyperlink>
      <w:r w:rsidRPr="00C92E62">
        <w:rPr>
          <w:szCs w:val="18"/>
        </w:rPr>
        <w:t>.</w:t>
      </w:r>
    </w:p>
  </w:footnote>
  <w:footnote w:id="218">
    <w:p w14:paraId="2058EAB6" w14:textId="4681C1CD"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US </w:t>
      </w:r>
      <w:r w:rsidRPr="00C92E62">
        <w:rPr>
          <w:szCs w:val="18"/>
        </w:rPr>
        <w:t>Department of the State</w:t>
      </w:r>
      <w:r>
        <w:rPr>
          <w:szCs w:val="18"/>
        </w:rPr>
        <w:t>,</w:t>
      </w:r>
      <w:r w:rsidRPr="00C92E62">
        <w:rPr>
          <w:szCs w:val="18"/>
        </w:rPr>
        <w:t xml:space="preserve"> </w:t>
      </w:r>
      <w:r>
        <w:rPr>
          <w:szCs w:val="18"/>
        </w:rPr>
        <w:t>Readout</w:t>
      </w:r>
      <w:r w:rsidRPr="00C92E62">
        <w:rPr>
          <w:szCs w:val="18"/>
        </w:rPr>
        <w:t>: Deputy Secretary Sherman’s Call with Zin Mar Aung</w:t>
      </w:r>
      <w:r>
        <w:rPr>
          <w:szCs w:val="18"/>
        </w:rPr>
        <w:t>,</w:t>
      </w:r>
      <w:r w:rsidRPr="00C92E62">
        <w:rPr>
          <w:szCs w:val="18"/>
        </w:rPr>
        <w:t xml:space="preserve"> </w:t>
      </w:r>
      <w:r>
        <w:rPr>
          <w:szCs w:val="18"/>
        </w:rPr>
        <w:t xml:space="preserve">4 </w:t>
      </w:r>
      <w:r w:rsidRPr="00C92E62">
        <w:rPr>
          <w:szCs w:val="18"/>
        </w:rPr>
        <w:t>Aug</w:t>
      </w:r>
      <w:r>
        <w:rPr>
          <w:szCs w:val="18"/>
        </w:rPr>
        <w:t>ust</w:t>
      </w:r>
      <w:r w:rsidRPr="00C92E62">
        <w:rPr>
          <w:szCs w:val="18"/>
        </w:rPr>
        <w:t xml:space="preserve"> 2021, </w:t>
      </w:r>
      <w:hyperlink r:id="rId153" w:history="1">
        <w:r w:rsidRPr="00C92E62">
          <w:rPr>
            <w:rStyle w:val="Hyperlink"/>
            <w:szCs w:val="18"/>
          </w:rPr>
          <w:t>https://www.state.gov/deputy-secretary-shermans-call-with-zin-mar-aung/</w:t>
        </w:r>
      </w:hyperlink>
      <w:r w:rsidRPr="00C92E62">
        <w:rPr>
          <w:szCs w:val="18"/>
        </w:rPr>
        <w:t xml:space="preserve">. </w:t>
      </w:r>
    </w:p>
  </w:footnote>
  <w:footnote w:id="219">
    <w:p w14:paraId="6535F7D2" w14:textId="1F7426F5" w:rsidR="00960709" w:rsidRPr="00C92E62" w:rsidRDefault="00960709" w:rsidP="008D32F7">
      <w:pPr>
        <w:pStyle w:val="FootnoteText"/>
        <w:rPr>
          <w:szCs w:val="18"/>
        </w:rPr>
      </w:pPr>
      <w:r w:rsidRPr="00C92E62">
        <w:rPr>
          <w:rStyle w:val="FootnoteReference"/>
          <w:szCs w:val="18"/>
        </w:rPr>
        <w:footnoteRef/>
      </w:r>
      <w:r w:rsidRPr="00C92E62">
        <w:rPr>
          <w:szCs w:val="18"/>
        </w:rPr>
        <w:t xml:space="preserve"> </w:t>
      </w:r>
      <w:r>
        <w:rPr>
          <w:szCs w:val="18"/>
        </w:rPr>
        <w:t>“</w:t>
      </w:r>
      <w:r w:rsidRPr="00B41280">
        <w:t>Cheong Wa Dae vows continued support for political stability in Myanmar</w:t>
      </w:r>
      <w:r w:rsidRPr="00C92E62">
        <w:rPr>
          <w:szCs w:val="18"/>
        </w:rPr>
        <w:t>,</w:t>
      </w:r>
      <w:r>
        <w:rPr>
          <w:szCs w:val="18"/>
        </w:rPr>
        <w:t xml:space="preserve">” </w:t>
      </w:r>
      <w:r>
        <w:rPr>
          <w:i/>
          <w:iCs/>
          <w:szCs w:val="18"/>
        </w:rPr>
        <w:t>The Korea Herald</w:t>
      </w:r>
      <w:r>
        <w:rPr>
          <w:szCs w:val="18"/>
        </w:rPr>
        <w:t>,</w:t>
      </w:r>
      <w:r w:rsidRPr="00C92E62">
        <w:rPr>
          <w:szCs w:val="18"/>
        </w:rPr>
        <w:t xml:space="preserve"> </w:t>
      </w:r>
      <w:r>
        <w:rPr>
          <w:szCs w:val="18"/>
        </w:rPr>
        <w:t xml:space="preserve">26 </w:t>
      </w:r>
      <w:r w:rsidRPr="00C92E62">
        <w:rPr>
          <w:szCs w:val="18"/>
        </w:rPr>
        <w:t>Aug</w:t>
      </w:r>
      <w:r>
        <w:rPr>
          <w:szCs w:val="18"/>
        </w:rPr>
        <w:t>ust</w:t>
      </w:r>
      <w:r w:rsidRPr="00C92E62">
        <w:rPr>
          <w:szCs w:val="18"/>
        </w:rPr>
        <w:t xml:space="preserve"> 2021, </w:t>
      </w:r>
      <w:hyperlink r:id="rId154" w:history="1">
        <w:r w:rsidRPr="002A3567">
          <w:rPr>
            <w:rStyle w:val="Hyperlink"/>
            <w:szCs w:val="18"/>
          </w:rPr>
          <w:t>http://www.koreaherald.com/view.php?ud=20210826000587</w:t>
        </w:r>
      </w:hyperlink>
      <w:r w:rsidRPr="00C92E62">
        <w:rPr>
          <w:szCs w:val="18"/>
        </w:rPr>
        <w:t>.</w:t>
      </w:r>
      <w:r>
        <w:rPr>
          <w:szCs w:val="18"/>
        </w:rPr>
        <w:t xml:space="preserve"> </w:t>
      </w:r>
    </w:p>
  </w:footnote>
  <w:footnote w:id="220">
    <w:p w14:paraId="62711AB0" w14:textId="6710B960" w:rsidR="00960709" w:rsidRPr="00C92E62" w:rsidRDefault="00960709" w:rsidP="008D32F7">
      <w:pPr>
        <w:pStyle w:val="FootnoteText"/>
        <w:rPr>
          <w:szCs w:val="18"/>
        </w:rPr>
      </w:pPr>
      <w:r w:rsidRPr="00C92E62">
        <w:rPr>
          <w:rStyle w:val="FootnoteReference"/>
          <w:szCs w:val="18"/>
        </w:rPr>
        <w:footnoteRef/>
      </w:r>
      <w:r w:rsidRPr="00C92E62">
        <w:rPr>
          <w:szCs w:val="18"/>
        </w:rPr>
        <w:t xml:space="preserve"> </w:t>
      </w:r>
      <w:r w:rsidRPr="00D2586A">
        <w:rPr>
          <w:szCs w:val="18"/>
        </w:rPr>
        <w:t>“</w:t>
      </w:r>
      <w:r w:rsidRPr="00B41280">
        <w:t>Myanmar shadow government sets up office in South Korea</w:t>
      </w:r>
      <w:r w:rsidRPr="00D2586A">
        <w:rPr>
          <w:szCs w:val="18"/>
        </w:rPr>
        <w:t>,”</w:t>
      </w:r>
      <w:r w:rsidRPr="00C92E62">
        <w:rPr>
          <w:szCs w:val="18"/>
        </w:rPr>
        <w:t xml:space="preserve"> </w:t>
      </w:r>
      <w:r w:rsidRPr="00D126C4">
        <w:rPr>
          <w:i/>
          <w:iCs/>
          <w:szCs w:val="18"/>
        </w:rPr>
        <w:t>Nikkei Asia</w:t>
      </w:r>
      <w:r>
        <w:rPr>
          <w:szCs w:val="18"/>
        </w:rPr>
        <w:t>, 18 September</w:t>
      </w:r>
      <w:r w:rsidRPr="00C92E62">
        <w:rPr>
          <w:szCs w:val="18"/>
        </w:rPr>
        <w:t xml:space="preserve"> 2021, </w:t>
      </w:r>
      <w:hyperlink r:id="rId155" w:history="1">
        <w:r w:rsidRPr="002A3567">
          <w:rPr>
            <w:rStyle w:val="Hyperlink"/>
            <w:szCs w:val="18"/>
          </w:rPr>
          <w:t>https://asia.nikkei.com/Spotlight/Myanmar-Crisis/Myanmar-shadow-government-sets-up-office-in-South-Korea</w:t>
        </w:r>
      </w:hyperlink>
      <w:r w:rsidRPr="00C92E62">
        <w:rPr>
          <w:szCs w:val="18"/>
        </w:rPr>
        <w:t>.</w:t>
      </w:r>
      <w:r>
        <w:rPr>
          <w:szCs w:val="18"/>
        </w:rPr>
        <w:t xml:space="preserve"> </w:t>
      </w:r>
    </w:p>
  </w:footnote>
  <w:footnote w:id="221">
    <w:p w14:paraId="0E311B5E" w14:textId="2443D11C" w:rsidR="00960709" w:rsidRPr="00C92E62" w:rsidRDefault="00960709" w:rsidP="00DC1FDB">
      <w:pPr>
        <w:rPr>
          <w:sz w:val="18"/>
          <w:szCs w:val="18"/>
        </w:rPr>
      </w:pPr>
      <w:r w:rsidRPr="00C92E62">
        <w:rPr>
          <w:rStyle w:val="FootnoteReference"/>
          <w:szCs w:val="18"/>
        </w:rPr>
        <w:footnoteRef/>
      </w:r>
      <w:r w:rsidRPr="00C92E62">
        <w:rPr>
          <w:sz w:val="18"/>
          <w:szCs w:val="18"/>
        </w:rPr>
        <w:t xml:space="preserve"> European Parliament</w:t>
      </w:r>
      <w:r>
        <w:rPr>
          <w:sz w:val="18"/>
          <w:szCs w:val="18"/>
        </w:rPr>
        <w:t>,</w:t>
      </w:r>
      <w:r w:rsidRPr="00C92E62">
        <w:rPr>
          <w:sz w:val="18"/>
          <w:szCs w:val="18"/>
        </w:rPr>
        <w:t xml:space="preserve"> Motion for a Resolution</w:t>
      </w:r>
      <w:r>
        <w:rPr>
          <w:sz w:val="18"/>
          <w:szCs w:val="18"/>
        </w:rPr>
        <w:t xml:space="preserve"> -</w:t>
      </w:r>
      <w:r w:rsidRPr="00C92E62">
        <w:rPr>
          <w:sz w:val="18"/>
          <w:szCs w:val="18"/>
        </w:rPr>
        <w:t xml:space="preserve"> B9-0504/2021</w:t>
      </w:r>
      <w:r>
        <w:rPr>
          <w:sz w:val="18"/>
          <w:szCs w:val="18"/>
        </w:rPr>
        <w:t>,</w:t>
      </w:r>
      <w:r w:rsidRPr="00C92E62">
        <w:rPr>
          <w:sz w:val="18"/>
          <w:szCs w:val="18"/>
        </w:rPr>
        <w:t xml:space="preserve"> </w:t>
      </w:r>
      <w:r>
        <w:rPr>
          <w:sz w:val="18"/>
          <w:szCs w:val="18"/>
        </w:rPr>
        <w:t xml:space="preserve">5 </w:t>
      </w:r>
      <w:r w:rsidRPr="00C92E62">
        <w:rPr>
          <w:sz w:val="18"/>
          <w:szCs w:val="18"/>
        </w:rPr>
        <w:t>Oct</w:t>
      </w:r>
      <w:r>
        <w:rPr>
          <w:sz w:val="18"/>
          <w:szCs w:val="18"/>
        </w:rPr>
        <w:t>ober</w:t>
      </w:r>
      <w:r w:rsidRPr="00C92E62">
        <w:rPr>
          <w:sz w:val="18"/>
          <w:szCs w:val="18"/>
        </w:rPr>
        <w:t xml:space="preserve"> 2021, </w:t>
      </w:r>
      <w:hyperlink r:id="rId156" w:history="1">
        <w:r w:rsidRPr="00C92E62">
          <w:rPr>
            <w:rStyle w:val="Hyperlink"/>
            <w:sz w:val="18"/>
            <w:szCs w:val="18"/>
          </w:rPr>
          <w:t>https://www.europarl.europa.eu/doceo/document/B-9-2021-0504_EN.html</w:t>
        </w:r>
      </w:hyperlink>
      <w:r w:rsidRPr="00C92E62">
        <w:rPr>
          <w:sz w:val="18"/>
          <w:szCs w:val="18"/>
        </w:rPr>
        <w:t>.</w:t>
      </w:r>
    </w:p>
  </w:footnote>
  <w:footnote w:id="222">
    <w:p w14:paraId="21AD5659" w14:textId="3E9FC4EA"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w:t>
      </w:r>
      <w:r>
        <w:rPr>
          <w:szCs w:val="18"/>
        </w:rPr>
        <w:t xml:space="preserve">India Ministry of External Affairs, </w:t>
      </w:r>
      <w:r w:rsidRPr="00C92E62">
        <w:rPr>
          <w:szCs w:val="18"/>
        </w:rPr>
        <w:t xml:space="preserve">Press Release, </w:t>
      </w:r>
      <w:r>
        <w:rPr>
          <w:szCs w:val="18"/>
        </w:rPr>
        <w:t>“</w:t>
      </w:r>
      <w:r w:rsidRPr="00C92E62">
        <w:rPr>
          <w:szCs w:val="18"/>
        </w:rPr>
        <w:t>Shri Vinay Kumar appointed as the next Ambassador of India to the Republic of the Union of Myanmar</w:t>
      </w:r>
      <w:r>
        <w:rPr>
          <w:szCs w:val="18"/>
        </w:rPr>
        <w:t>,”</w:t>
      </w:r>
      <w:r w:rsidRPr="00C92E62">
        <w:rPr>
          <w:szCs w:val="18"/>
        </w:rPr>
        <w:t xml:space="preserve"> </w:t>
      </w:r>
      <w:r>
        <w:rPr>
          <w:szCs w:val="18"/>
        </w:rPr>
        <w:t xml:space="preserve">15 </w:t>
      </w:r>
      <w:r w:rsidRPr="00C92E62">
        <w:rPr>
          <w:szCs w:val="18"/>
        </w:rPr>
        <w:t>Nov</w:t>
      </w:r>
      <w:r>
        <w:rPr>
          <w:szCs w:val="18"/>
        </w:rPr>
        <w:t>ember</w:t>
      </w:r>
      <w:r w:rsidRPr="00C92E62">
        <w:rPr>
          <w:szCs w:val="18"/>
        </w:rPr>
        <w:t xml:space="preserve"> 2021, </w:t>
      </w:r>
      <w:hyperlink r:id="rId157" w:history="1">
        <w:r w:rsidRPr="00C92E62">
          <w:rPr>
            <w:rStyle w:val="Hyperlink"/>
            <w:szCs w:val="18"/>
          </w:rPr>
          <w:t>https://www.mea.gov.in/press-releases.htm?dtl/34504/Shri_Vinay_Kumar_appointed_as_the_next_Ambassador_of_India_to_the_Republic_of_the_Union_of_Myanmar</w:t>
        </w:r>
      </w:hyperlink>
      <w:r w:rsidRPr="00C92E62">
        <w:rPr>
          <w:szCs w:val="18"/>
        </w:rPr>
        <w:t xml:space="preserve">. </w:t>
      </w:r>
    </w:p>
  </w:footnote>
  <w:footnote w:id="223">
    <w:p w14:paraId="11D658AB" w14:textId="748FEFD4"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[State Administrative Council] Ministry of Information, “</w:t>
      </w:r>
      <w:r w:rsidRPr="001249D8">
        <w:rPr>
          <w:szCs w:val="18"/>
        </w:rPr>
        <w:t>State Administration Council Chairman Prime Minister Senior General Min Aung Hlaing accepts credentials of Indian Ambassador to Myanmar</w:t>
      </w:r>
      <w:r>
        <w:rPr>
          <w:szCs w:val="18"/>
        </w:rPr>
        <w:t xml:space="preserve">,” 7 April 2022, </w:t>
      </w:r>
      <w:hyperlink r:id="rId158" w:history="1">
        <w:r w:rsidRPr="002A3567">
          <w:rPr>
            <w:rStyle w:val="Hyperlink"/>
            <w:szCs w:val="18"/>
          </w:rPr>
          <w:t>https://myanmar.gov.mm/news-media/news/latest-news/-/asset_publisher/idasset354/content/state-administration-council-chairman-prime-minister-senior-general-min-aung-hlaing-accepts-credentials-of-indian-ambassador-to-myanmar</w:t>
        </w:r>
      </w:hyperlink>
      <w:r>
        <w:rPr>
          <w:szCs w:val="18"/>
        </w:rPr>
        <w:t xml:space="preserve">. </w:t>
      </w:r>
    </w:p>
  </w:footnote>
  <w:footnote w:id="224">
    <w:p w14:paraId="671464C5" w14:textId="42E33AC7"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[State Administrative Council] Ministry of Information, “</w:t>
      </w:r>
      <w:r w:rsidRPr="00B41280">
        <w:t>State Administration Council Chairman Prime Minister of the Republic of the Union of Myanmar accepts Letters of Credence of Ambassador of the Kingdom of Saudi Arabia</w:t>
      </w:r>
      <w:r w:rsidRPr="00C92E62">
        <w:rPr>
          <w:szCs w:val="18"/>
        </w:rPr>
        <w:t>,</w:t>
      </w:r>
      <w:r>
        <w:rPr>
          <w:szCs w:val="18"/>
        </w:rPr>
        <w:t>”</w:t>
      </w:r>
      <w:r w:rsidRPr="00C92E62">
        <w:rPr>
          <w:szCs w:val="18"/>
        </w:rPr>
        <w:t xml:space="preserve"> </w:t>
      </w:r>
      <w:r>
        <w:rPr>
          <w:szCs w:val="18"/>
        </w:rPr>
        <w:t xml:space="preserve">18 </w:t>
      </w:r>
      <w:r w:rsidRPr="00C92E62">
        <w:rPr>
          <w:szCs w:val="18"/>
        </w:rPr>
        <w:t>Mar</w:t>
      </w:r>
      <w:r>
        <w:rPr>
          <w:szCs w:val="18"/>
        </w:rPr>
        <w:t>ch</w:t>
      </w:r>
      <w:r w:rsidRPr="00C92E62">
        <w:rPr>
          <w:szCs w:val="18"/>
        </w:rPr>
        <w:t xml:space="preserve"> 2022, </w:t>
      </w:r>
      <w:hyperlink r:id="rId159" w:history="1">
        <w:r w:rsidRPr="00C92E62">
          <w:rPr>
            <w:rStyle w:val="Hyperlink"/>
            <w:szCs w:val="18"/>
          </w:rPr>
          <w:t>https://myanmar.gov.mm/news-media/news/latest-news/-/asset_publisher/idasset354/content/state-administration-council-chairman-prime-minister-of-the-republic-of-the-union-of-myanmar-accepts-letters-of-credence-of-ambassador-of-the-kingdom-</w:t>
        </w:r>
      </w:hyperlink>
      <w:r w:rsidRPr="00C92E62">
        <w:rPr>
          <w:szCs w:val="18"/>
        </w:rPr>
        <w:t xml:space="preserve">. </w:t>
      </w:r>
    </w:p>
  </w:footnote>
  <w:footnote w:id="225">
    <w:p w14:paraId="146AD2CE" w14:textId="29C65A9B"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Saudi Foreign Ministry </w:t>
      </w:r>
      <w:r>
        <w:rPr>
          <w:szCs w:val="18"/>
        </w:rPr>
        <w:t>(</w:t>
      </w:r>
      <w:r w:rsidRPr="00C92E62">
        <w:rPr>
          <w:szCs w:val="18"/>
        </w:rPr>
        <w:t>@KSAmofaEN</w:t>
      </w:r>
      <w:r>
        <w:rPr>
          <w:szCs w:val="18"/>
        </w:rPr>
        <w:t>)</w:t>
      </w:r>
      <w:r w:rsidRPr="00C92E62">
        <w:rPr>
          <w:szCs w:val="18"/>
        </w:rPr>
        <w:t xml:space="preserve">, </w:t>
      </w:r>
      <w:r>
        <w:rPr>
          <w:szCs w:val="18"/>
        </w:rPr>
        <w:t xml:space="preserve">Twitter, 20 March 2022 </w:t>
      </w:r>
      <w:r w:rsidRPr="00C92E62">
        <w:rPr>
          <w:szCs w:val="18"/>
        </w:rPr>
        <w:t xml:space="preserve">, </w:t>
      </w:r>
      <w:hyperlink r:id="rId160" w:history="1">
        <w:r w:rsidRPr="00C92E62">
          <w:rPr>
            <w:rStyle w:val="Hyperlink"/>
            <w:szCs w:val="18"/>
          </w:rPr>
          <w:t>https://twitter.com/KSAmofaEN/status/1505513763134398470</w:t>
        </w:r>
      </w:hyperlink>
      <w:r>
        <w:rPr>
          <w:rStyle w:val="Hyperlink"/>
          <w:szCs w:val="18"/>
        </w:rPr>
        <w:t xml:space="preserve"> </w:t>
      </w:r>
      <w:r>
        <w:rPr>
          <w:szCs w:val="18"/>
        </w:rPr>
        <w:t>(“</w:t>
      </w:r>
      <w:r w:rsidRPr="00C92E62">
        <w:rPr>
          <w:szCs w:val="18"/>
        </w:rPr>
        <w:t>#Saudi Ambassador to the Republic of the Union of #Myanmar Mr. Saud bin Abdullah Al-Subaie presents his credentials to the Chairman of State Administration Council, Prime Minister Senior General Min Aung Hlaing</w:t>
      </w:r>
      <w:r>
        <w:rPr>
          <w:szCs w:val="18"/>
        </w:rPr>
        <w:t>”)</w:t>
      </w:r>
      <w:r w:rsidRPr="00C92E62">
        <w:rPr>
          <w:szCs w:val="18"/>
        </w:rPr>
        <w:t xml:space="preserve">. </w:t>
      </w:r>
    </w:p>
  </w:footnote>
  <w:footnote w:id="226">
    <w:p w14:paraId="6125D844" w14:textId="452215A4"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w:t>
      </w:r>
      <w:r>
        <w:rPr>
          <w:szCs w:val="18"/>
        </w:rPr>
        <w:t>“</w:t>
      </w:r>
      <w:r w:rsidRPr="00B41280">
        <w:t>Sri Lanka invites Myanmar junta rep to meeting, denies endorsing coup</w:t>
      </w:r>
      <w:r w:rsidRPr="00D126C4">
        <w:rPr>
          <w:szCs w:val="18"/>
        </w:rPr>
        <w:t>,”</w:t>
      </w:r>
      <w:r w:rsidRPr="00C92E62">
        <w:rPr>
          <w:i/>
          <w:iCs/>
          <w:szCs w:val="18"/>
        </w:rPr>
        <w:t xml:space="preserve"> </w:t>
      </w:r>
      <w:r>
        <w:rPr>
          <w:i/>
          <w:iCs/>
          <w:szCs w:val="18"/>
        </w:rPr>
        <w:t>Reuters</w:t>
      </w:r>
      <w:r w:rsidRPr="00D126C4">
        <w:rPr>
          <w:szCs w:val="18"/>
        </w:rPr>
        <w:t>,</w:t>
      </w:r>
      <w:r w:rsidRPr="00C92E62">
        <w:rPr>
          <w:szCs w:val="18"/>
        </w:rPr>
        <w:t xml:space="preserve"> </w:t>
      </w:r>
      <w:r>
        <w:rPr>
          <w:szCs w:val="18"/>
        </w:rPr>
        <w:t xml:space="preserve">10 </w:t>
      </w:r>
      <w:r w:rsidRPr="00C92E62">
        <w:rPr>
          <w:szCs w:val="18"/>
        </w:rPr>
        <w:t>Mar</w:t>
      </w:r>
      <w:r>
        <w:rPr>
          <w:szCs w:val="18"/>
        </w:rPr>
        <w:t xml:space="preserve">ch </w:t>
      </w:r>
      <w:r w:rsidRPr="00C92E62">
        <w:rPr>
          <w:szCs w:val="18"/>
        </w:rPr>
        <w:t>2021,</w:t>
      </w:r>
      <w:r w:rsidRPr="00C92E62">
        <w:rPr>
          <w:i/>
          <w:iCs/>
          <w:szCs w:val="18"/>
        </w:rPr>
        <w:t xml:space="preserve"> </w:t>
      </w:r>
      <w:hyperlink r:id="rId161" w:history="1">
        <w:r w:rsidRPr="00C92E62">
          <w:rPr>
            <w:rStyle w:val="Hyperlink"/>
            <w:szCs w:val="18"/>
          </w:rPr>
          <w:t>https://www.reuters.com/article/myanmar-politics-sri-lanka/sri-lanka-invites-myanmar-junta-rep-to-meeting-denies-endorsing-coup-idUSL1N2L81EM</w:t>
        </w:r>
      </w:hyperlink>
      <w:r w:rsidRPr="00C92E62">
        <w:rPr>
          <w:szCs w:val="18"/>
        </w:rPr>
        <w:t xml:space="preserve">. </w:t>
      </w:r>
    </w:p>
  </w:footnote>
  <w:footnote w:id="227">
    <w:p w14:paraId="03E681B9" w14:textId="38B6E571"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Meera Srinivasan and Suhasini Haidar, “</w:t>
      </w:r>
      <w:r w:rsidRPr="00B41280">
        <w:t>With invite to Myanmar FM, BIMSTEC steps out of shadows, out of line with ASEAN</w:t>
      </w:r>
      <w:r w:rsidRPr="00D126C4">
        <w:rPr>
          <w:szCs w:val="18"/>
        </w:rPr>
        <w:t>,</w:t>
      </w:r>
      <w:r>
        <w:rPr>
          <w:i/>
          <w:iCs/>
          <w:szCs w:val="18"/>
        </w:rPr>
        <w:t>”</w:t>
      </w:r>
      <w:r w:rsidRPr="00C92E62">
        <w:rPr>
          <w:i/>
          <w:iCs/>
          <w:szCs w:val="18"/>
        </w:rPr>
        <w:t xml:space="preserve"> </w:t>
      </w:r>
      <w:r w:rsidRPr="001249D8">
        <w:rPr>
          <w:szCs w:val="18"/>
        </w:rPr>
        <w:t>The Hindu</w:t>
      </w:r>
      <w:r>
        <w:rPr>
          <w:szCs w:val="18"/>
        </w:rPr>
        <w:t>,</w:t>
      </w:r>
      <w:r w:rsidRPr="00C92E62">
        <w:rPr>
          <w:szCs w:val="18"/>
        </w:rPr>
        <w:t xml:space="preserve"> </w:t>
      </w:r>
      <w:r>
        <w:rPr>
          <w:szCs w:val="18"/>
        </w:rPr>
        <w:t xml:space="preserve">27 </w:t>
      </w:r>
      <w:r w:rsidRPr="00C92E62">
        <w:rPr>
          <w:szCs w:val="18"/>
        </w:rPr>
        <w:t>Mar</w:t>
      </w:r>
      <w:r>
        <w:rPr>
          <w:szCs w:val="18"/>
        </w:rPr>
        <w:t>ch</w:t>
      </w:r>
      <w:r w:rsidRPr="00C92E62">
        <w:rPr>
          <w:szCs w:val="18"/>
        </w:rPr>
        <w:t xml:space="preserve"> 2022, </w:t>
      </w:r>
      <w:hyperlink r:id="rId162" w:history="1">
        <w:r w:rsidRPr="00C92E62">
          <w:rPr>
            <w:rStyle w:val="Hyperlink"/>
            <w:szCs w:val="18"/>
          </w:rPr>
          <w:t>https://www.thehindu.com/news/international/with-invite-to-myanmar-fm-bimstec-steps-out-of-shadows-out-of-line-with-asean/article65264517.ece</w:t>
        </w:r>
      </w:hyperlink>
      <w:r w:rsidRPr="00C92E62">
        <w:rPr>
          <w:szCs w:val="18"/>
        </w:rPr>
        <w:t xml:space="preserve">. </w:t>
      </w:r>
    </w:p>
  </w:footnote>
  <w:footnote w:id="228">
    <w:p w14:paraId="3D0B4197" w14:textId="42807A9F"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1249D8">
        <w:rPr>
          <w:szCs w:val="18"/>
        </w:rPr>
        <w:t>“</w:t>
      </w:r>
      <w:r w:rsidRPr="00B41280">
        <w:t>SAC Chairman Prime Minister Senior General Min Aung Hlaing accepts Credentials of Sri Lankan Ambassador to Myanmar</w:t>
      </w:r>
      <w:r w:rsidRPr="00D126C4">
        <w:rPr>
          <w:szCs w:val="18"/>
        </w:rPr>
        <w:t>,</w:t>
      </w:r>
      <w:r>
        <w:rPr>
          <w:szCs w:val="18"/>
        </w:rPr>
        <w:t>”</w:t>
      </w:r>
      <w:r w:rsidRPr="00C92E62">
        <w:rPr>
          <w:i/>
          <w:iCs/>
          <w:szCs w:val="18"/>
        </w:rPr>
        <w:t xml:space="preserve"> </w:t>
      </w:r>
      <w:r>
        <w:rPr>
          <w:i/>
          <w:iCs/>
          <w:szCs w:val="18"/>
        </w:rPr>
        <w:t>Global New Light of Myanmar</w:t>
      </w:r>
      <w:r>
        <w:rPr>
          <w:szCs w:val="18"/>
        </w:rPr>
        <w:t>,</w:t>
      </w:r>
      <w:r w:rsidRPr="00C92E62">
        <w:rPr>
          <w:szCs w:val="18"/>
        </w:rPr>
        <w:t xml:space="preserve"> </w:t>
      </w:r>
      <w:r>
        <w:rPr>
          <w:szCs w:val="18"/>
        </w:rPr>
        <w:t xml:space="preserve">8 </w:t>
      </w:r>
      <w:r w:rsidRPr="00C92E62">
        <w:rPr>
          <w:szCs w:val="18"/>
        </w:rPr>
        <w:t>Jun</w:t>
      </w:r>
      <w:r>
        <w:rPr>
          <w:szCs w:val="18"/>
        </w:rPr>
        <w:t>e</w:t>
      </w:r>
      <w:r w:rsidRPr="00C92E62">
        <w:rPr>
          <w:szCs w:val="18"/>
        </w:rPr>
        <w:t xml:space="preserve"> 2022, </w:t>
      </w:r>
      <w:hyperlink r:id="rId163" w:history="1">
        <w:r w:rsidRPr="00C92E62">
          <w:rPr>
            <w:rStyle w:val="Hyperlink"/>
            <w:szCs w:val="18"/>
          </w:rPr>
          <w:t>https://cdn.myanmarseo.com/file/client-cdn/2022/06/8_June_22_gnlm.pdf</w:t>
        </w:r>
      </w:hyperlink>
      <w:r w:rsidRPr="00C92E62">
        <w:rPr>
          <w:szCs w:val="18"/>
        </w:rPr>
        <w:t xml:space="preserve">. </w:t>
      </w:r>
    </w:p>
  </w:footnote>
  <w:footnote w:id="229">
    <w:p w14:paraId="5411206C" w14:textId="4C78671C" w:rsidR="00960709" w:rsidRPr="00DD7A95" w:rsidRDefault="00960709" w:rsidP="00B41280">
      <w:pPr>
        <w:pStyle w:val="FootnoteText"/>
      </w:pPr>
      <w:r w:rsidRPr="00B41280">
        <w:rPr>
          <w:rStyle w:val="FootnoteReference"/>
        </w:rPr>
        <w:footnoteRef/>
      </w:r>
      <w:r>
        <w:t xml:space="preserve"> </w:t>
      </w:r>
      <w:r>
        <w:rPr>
          <w:color w:val="000000"/>
          <w:szCs w:val="18"/>
        </w:rPr>
        <w:t>Belarus Ministry of Foreign Affairs,</w:t>
      </w:r>
      <w:r w:rsidRPr="0026777F">
        <w:rPr>
          <w:color w:val="000000"/>
        </w:rPr>
        <w:t xml:space="preserve"> Press Statement</w:t>
      </w:r>
      <w:r>
        <w:rPr>
          <w:color w:val="000000"/>
          <w:szCs w:val="18"/>
        </w:rPr>
        <w:t>, “</w:t>
      </w:r>
      <w:r w:rsidRPr="0026777F">
        <w:rPr>
          <w:color w:val="000000"/>
        </w:rPr>
        <w:t>First Deputy Minister of Foreign Affairs of the Republik of Belarus S.Aleinik meets the Ambassador of Myanmar</w:t>
      </w:r>
      <w:r>
        <w:rPr>
          <w:color w:val="000000"/>
          <w:szCs w:val="18"/>
        </w:rPr>
        <w:t>,”</w:t>
      </w:r>
      <w:r w:rsidRPr="0026777F">
        <w:rPr>
          <w:color w:val="000000"/>
        </w:rPr>
        <w:t xml:space="preserve"> 9</w:t>
      </w:r>
      <w:r>
        <w:rPr>
          <w:color w:val="000000"/>
          <w:szCs w:val="18"/>
        </w:rPr>
        <w:t xml:space="preserve"> </w:t>
      </w:r>
      <w:r w:rsidRPr="00C92E62">
        <w:rPr>
          <w:color w:val="000000"/>
          <w:szCs w:val="18"/>
        </w:rPr>
        <w:t>Aug</w:t>
      </w:r>
      <w:r>
        <w:rPr>
          <w:color w:val="000000"/>
          <w:szCs w:val="18"/>
        </w:rPr>
        <w:t>ust</w:t>
      </w:r>
      <w:r w:rsidRPr="0026777F">
        <w:rPr>
          <w:color w:val="000000"/>
        </w:rPr>
        <w:t xml:space="preserve"> 2022</w:t>
      </w:r>
      <w:r w:rsidRPr="00C92E62">
        <w:rPr>
          <w:color w:val="000000"/>
          <w:szCs w:val="18"/>
        </w:rPr>
        <w:t>,</w:t>
      </w:r>
      <w:r w:rsidRPr="0026777F">
        <w:rPr>
          <w:color w:val="000000"/>
        </w:rPr>
        <w:t xml:space="preserve"> </w:t>
      </w:r>
      <w:hyperlink r:id="rId164" w:history="1">
        <w:r w:rsidRPr="00B41280">
          <w:rPr>
            <w:rStyle w:val="Hyperlink"/>
          </w:rPr>
          <w:t>https://mfa.gov.by/en/press/news_mfa/eea4aba78f445c23.html</w:t>
        </w:r>
      </w:hyperlink>
      <w:r w:rsidRPr="0026777F">
        <w:rPr>
          <w:color w:val="000000"/>
        </w:rPr>
        <w:t>.</w:t>
      </w:r>
    </w:p>
  </w:footnote>
  <w:footnote w:id="230">
    <w:p w14:paraId="306E0EF7" w14:textId="4ACE0A1D" w:rsidR="00960709" w:rsidRPr="00B41280" w:rsidRDefault="00960709" w:rsidP="00B41280">
      <w:pPr>
        <w:pStyle w:val="FootnoteText"/>
        <w:rPr>
          <w:i/>
        </w:rPr>
      </w:pPr>
      <w:r w:rsidRPr="00B41280">
        <w:rPr>
          <w:rStyle w:val="FootnoteReference"/>
        </w:rPr>
        <w:footnoteRef/>
      </w:r>
      <w:r w:rsidRPr="00B41280">
        <w:t xml:space="preserve"> </w:t>
      </w:r>
      <w:r w:rsidRPr="00B41280">
        <w:rPr>
          <w:i/>
          <w:lang w:val="en-US"/>
        </w:rPr>
        <w:t xml:space="preserve">Ibid. </w:t>
      </w:r>
    </w:p>
  </w:footnote>
  <w:footnote w:id="231">
    <w:p w14:paraId="78A1BA5F" w14:textId="4208B25F" w:rsidR="00960709" w:rsidRPr="00C92E62" w:rsidRDefault="00960709" w:rsidP="008C11ED">
      <w:pPr>
        <w:rPr>
          <w:sz w:val="18"/>
          <w:szCs w:val="18"/>
        </w:rPr>
      </w:pPr>
      <w:r w:rsidRPr="00C92E62">
        <w:rPr>
          <w:rStyle w:val="FootnoteReference"/>
          <w:szCs w:val="18"/>
        </w:rPr>
        <w:footnoteRef/>
      </w:r>
      <w:r w:rsidRPr="00C92E62">
        <w:rPr>
          <w:sz w:val="18"/>
          <w:szCs w:val="18"/>
        </w:rPr>
        <w:t xml:space="preserve"> </w:t>
      </w:r>
      <w:r w:rsidRPr="00C92E62">
        <w:rPr>
          <w:color w:val="000000"/>
          <w:sz w:val="18"/>
          <w:szCs w:val="18"/>
        </w:rPr>
        <w:t xml:space="preserve">Embassy News, Embassy of the People’s Republic of China in the Republic of the Union of Myanmar, </w:t>
      </w:r>
      <w:r>
        <w:rPr>
          <w:color w:val="000000"/>
          <w:sz w:val="18"/>
          <w:szCs w:val="18"/>
        </w:rPr>
        <w:t>“</w:t>
      </w:r>
      <w:r w:rsidRPr="00C92E62">
        <w:rPr>
          <w:color w:val="000000"/>
          <w:sz w:val="18"/>
          <w:szCs w:val="18"/>
        </w:rPr>
        <w:t>The Leader of Myanmar Senior General Min Aung Hlaing Met with Chinese Ambassador to Myanmar</w:t>
      </w:r>
      <w:r>
        <w:rPr>
          <w:color w:val="000000"/>
          <w:sz w:val="18"/>
          <w:szCs w:val="18"/>
        </w:rPr>
        <w:t xml:space="preserve">,” 6 </w:t>
      </w:r>
      <w:r w:rsidRPr="00C92E62">
        <w:rPr>
          <w:color w:val="000000"/>
          <w:sz w:val="18"/>
          <w:szCs w:val="18"/>
        </w:rPr>
        <w:t>Jun</w:t>
      </w:r>
      <w:r>
        <w:rPr>
          <w:color w:val="000000"/>
          <w:sz w:val="18"/>
          <w:szCs w:val="18"/>
        </w:rPr>
        <w:t>e</w:t>
      </w:r>
      <w:r w:rsidRPr="00C92E62">
        <w:rPr>
          <w:color w:val="000000"/>
          <w:sz w:val="18"/>
          <w:szCs w:val="18"/>
        </w:rPr>
        <w:t xml:space="preserve"> 2021. </w:t>
      </w:r>
    </w:p>
  </w:footnote>
  <w:footnote w:id="232">
    <w:p w14:paraId="6F77C4BF" w14:textId="62AFB316" w:rsidR="00960709" w:rsidRPr="00C92E62" w:rsidRDefault="00960709" w:rsidP="008C11ED">
      <w:pPr>
        <w:pStyle w:val="FootnoteText"/>
        <w:rPr>
          <w:szCs w:val="18"/>
        </w:rPr>
      </w:pPr>
      <w:r w:rsidRPr="00C92E62">
        <w:rPr>
          <w:rStyle w:val="FootnoteReference"/>
          <w:szCs w:val="18"/>
        </w:rPr>
        <w:footnoteRef/>
      </w:r>
      <w:r w:rsidRPr="00C92E62">
        <w:rPr>
          <w:szCs w:val="18"/>
        </w:rPr>
        <w:t xml:space="preserve"> </w:t>
      </w:r>
      <w:r w:rsidRPr="00252900">
        <w:rPr>
          <w:szCs w:val="18"/>
        </w:rPr>
        <w:t>“</w:t>
      </w:r>
      <w:r w:rsidRPr="00B41280">
        <w:t>State Administration Council Chairman Prime Minister Senior General Min Aung Hlaing holds talks with Minister of Foreign Affairs of the Russian Federation Mr Sergey Lavrov</w:t>
      </w:r>
      <w:r w:rsidRPr="00252900">
        <w:rPr>
          <w:szCs w:val="18"/>
        </w:rPr>
        <w:t>,”</w:t>
      </w:r>
      <w:r w:rsidRPr="00C92E62">
        <w:rPr>
          <w:szCs w:val="18"/>
        </w:rPr>
        <w:t xml:space="preserve"> </w:t>
      </w:r>
      <w:r w:rsidRPr="00D126C4">
        <w:rPr>
          <w:i/>
          <w:iCs/>
          <w:szCs w:val="18"/>
        </w:rPr>
        <w:t>Global New Light of Myanmar</w:t>
      </w:r>
      <w:r>
        <w:rPr>
          <w:szCs w:val="18"/>
        </w:rPr>
        <w:t>,</w:t>
      </w:r>
      <w:r w:rsidRPr="00C92E62">
        <w:rPr>
          <w:szCs w:val="18"/>
        </w:rPr>
        <w:t xml:space="preserve"> </w:t>
      </w:r>
      <w:r>
        <w:rPr>
          <w:szCs w:val="18"/>
        </w:rPr>
        <w:t xml:space="preserve">13 </w:t>
      </w:r>
      <w:r w:rsidRPr="00C92E62">
        <w:rPr>
          <w:szCs w:val="18"/>
        </w:rPr>
        <w:t>Jul</w:t>
      </w:r>
      <w:r>
        <w:rPr>
          <w:szCs w:val="18"/>
        </w:rPr>
        <w:t>y</w:t>
      </w:r>
      <w:r w:rsidRPr="00C92E62">
        <w:rPr>
          <w:szCs w:val="18"/>
        </w:rPr>
        <w:t xml:space="preserve"> 2022, </w:t>
      </w:r>
      <w:hyperlink r:id="rId165" w:history="1">
        <w:r w:rsidRPr="002A3567">
          <w:rPr>
            <w:rStyle w:val="Hyperlink"/>
            <w:szCs w:val="18"/>
          </w:rPr>
          <w:t>https://cdn.myanmarseo.com/file/client-cdn/gnlm/wp-content/uploads/2022/08/4_August_22_gnlm.pdf</w:t>
        </w:r>
      </w:hyperlink>
      <w:r>
        <w:rPr>
          <w:szCs w:val="18"/>
        </w:rPr>
        <w:t xml:space="preserve">. </w:t>
      </w:r>
    </w:p>
  </w:footnote>
  <w:footnote w:id="233">
    <w:p w14:paraId="70F5D713" w14:textId="0C4CD979" w:rsidR="00960709" w:rsidRPr="002971D1" w:rsidRDefault="00960709" w:rsidP="00D43BD8">
      <w:pPr>
        <w:pStyle w:val="FootnoteText"/>
        <w:rPr>
          <w:lang w:val="en-US"/>
        </w:rPr>
      </w:pPr>
      <w:r>
        <w:rPr>
          <w:rStyle w:val="FootnoteReference"/>
        </w:rPr>
        <w:footnoteRef/>
      </w:r>
      <w:r>
        <w:t xml:space="preserve"> “</w:t>
      </w:r>
      <w:r w:rsidRPr="000735A6">
        <w:t>Japan accepts 5 Myanmar diplomats appointed under junta rule</w:t>
      </w:r>
      <w:r>
        <w:t xml:space="preserve">,” </w:t>
      </w:r>
      <w:r w:rsidRPr="00B41280">
        <w:rPr>
          <w:i/>
        </w:rPr>
        <w:t>Kyoto News</w:t>
      </w:r>
      <w:r>
        <w:t xml:space="preserve">, 12 November 2021, </w:t>
      </w:r>
      <w:r w:rsidRPr="000735A6">
        <w:t xml:space="preserve"> </w:t>
      </w:r>
      <w:hyperlink r:id="rId166" w:history="1">
        <w:r w:rsidRPr="002A3567">
          <w:rPr>
            <w:rStyle w:val="Hyperlink"/>
          </w:rPr>
          <w:t>https://english.kyodonews.net/news/2021/11/5091a7c7be82-japan-accepts-5-myanmar-diplomats-appointed-under-junta-rule.html</w:t>
        </w:r>
      </w:hyperlink>
      <w:r>
        <w:t xml:space="preserve">. </w:t>
      </w:r>
    </w:p>
  </w:footnote>
  <w:footnote w:id="234">
    <w:p w14:paraId="64018E31" w14:textId="243434B4"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252900">
        <w:rPr>
          <w:szCs w:val="18"/>
        </w:rPr>
        <w:t>“</w:t>
      </w:r>
      <w:r w:rsidRPr="00B41280">
        <w:t>UEC Chairman receives Indian Ambassador to Myanmar</w:t>
      </w:r>
      <w:r w:rsidRPr="00D126C4">
        <w:rPr>
          <w:szCs w:val="18"/>
        </w:rPr>
        <w:t>,”</w:t>
      </w:r>
      <w:r w:rsidRPr="00C92E62">
        <w:rPr>
          <w:i/>
          <w:iCs/>
          <w:szCs w:val="18"/>
        </w:rPr>
        <w:t xml:space="preserve"> </w:t>
      </w:r>
      <w:r w:rsidRPr="00FA2F87">
        <w:rPr>
          <w:i/>
          <w:iCs/>
          <w:szCs w:val="18"/>
        </w:rPr>
        <w:t>Global New Light of Myanmar</w:t>
      </w:r>
      <w:r>
        <w:rPr>
          <w:i/>
          <w:iCs/>
          <w:szCs w:val="18"/>
        </w:rPr>
        <w:t>,</w:t>
      </w:r>
      <w:r w:rsidRPr="00C92E62">
        <w:rPr>
          <w:szCs w:val="18"/>
        </w:rPr>
        <w:t xml:space="preserve"> </w:t>
      </w:r>
      <w:r>
        <w:rPr>
          <w:szCs w:val="18"/>
        </w:rPr>
        <w:t xml:space="preserve">26 </w:t>
      </w:r>
      <w:r w:rsidRPr="00C92E62">
        <w:rPr>
          <w:szCs w:val="18"/>
        </w:rPr>
        <w:t>Apr</w:t>
      </w:r>
      <w:r>
        <w:rPr>
          <w:szCs w:val="18"/>
        </w:rPr>
        <w:t>il</w:t>
      </w:r>
      <w:r w:rsidRPr="00C92E62">
        <w:rPr>
          <w:szCs w:val="18"/>
        </w:rPr>
        <w:t xml:space="preserve"> 2022, </w:t>
      </w:r>
      <w:hyperlink r:id="rId167" w:history="1">
        <w:r w:rsidRPr="00C92E62">
          <w:rPr>
            <w:rStyle w:val="Hyperlink"/>
            <w:szCs w:val="18"/>
          </w:rPr>
          <w:t>https://www.gnlm.com.mm/uec-chairman-receives-indian-ambassador-to-myanmar/</w:t>
        </w:r>
      </w:hyperlink>
      <w:r w:rsidRPr="00C92E62">
        <w:rPr>
          <w:szCs w:val="18"/>
        </w:rPr>
        <w:t xml:space="preserve">. </w:t>
      </w:r>
    </w:p>
  </w:footnote>
  <w:footnote w:id="235">
    <w:p w14:paraId="2AB8E3AA" w14:textId="1DFCF08C"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Belarusian State University, “</w:t>
      </w:r>
      <w:r w:rsidRPr="00C92E62">
        <w:rPr>
          <w:szCs w:val="18"/>
        </w:rPr>
        <w:t>A delegation from the Republic of the Union of Myanmar visited BSU, Belarusian State University</w:t>
      </w:r>
      <w:r>
        <w:rPr>
          <w:szCs w:val="18"/>
        </w:rPr>
        <w:t>”</w:t>
      </w:r>
      <w:r w:rsidRPr="00C92E62">
        <w:rPr>
          <w:szCs w:val="18"/>
        </w:rPr>
        <w:t xml:space="preserve"> </w:t>
      </w:r>
      <w:r>
        <w:rPr>
          <w:szCs w:val="18"/>
        </w:rPr>
        <w:t xml:space="preserve">8 </w:t>
      </w:r>
      <w:r w:rsidRPr="00C92E62">
        <w:rPr>
          <w:szCs w:val="18"/>
        </w:rPr>
        <w:t>Aug</w:t>
      </w:r>
      <w:r>
        <w:rPr>
          <w:szCs w:val="18"/>
        </w:rPr>
        <w:t>ust</w:t>
      </w:r>
      <w:r w:rsidRPr="00C92E62">
        <w:rPr>
          <w:szCs w:val="18"/>
        </w:rPr>
        <w:t xml:space="preserve"> 2022, </w:t>
      </w:r>
      <w:hyperlink r:id="rId168" w:history="1">
        <w:r w:rsidRPr="00C92E62">
          <w:rPr>
            <w:rStyle w:val="Hyperlink"/>
            <w:szCs w:val="18"/>
          </w:rPr>
          <w:t>https://bsu.by/en/news/a-delegation-from-the-republic-of-the-union-of-myanmar-visited-bsu-d/</w:t>
        </w:r>
      </w:hyperlink>
      <w:r w:rsidRPr="00C92E62">
        <w:rPr>
          <w:szCs w:val="18"/>
        </w:rPr>
        <w:t xml:space="preserve">; </w:t>
      </w:r>
      <w:r w:rsidRPr="00B41280">
        <w:rPr>
          <w:i/>
        </w:rPr>
        <w:t>see also</w:t>
      </w:r>
      <w:r>
        <w:rPr>
          <w:szCs w:val="18"/>
        </w:rPr>
        <w:t xml:space="preserve"> Justice for Myanmar</w:t>
      </w:r>
      <w:r w:rsidRPr="00C92E62">
        <w:rPr>
          <w:szCs w:val="18"/>
        </w:rPr>
        <w:t xml:space="preserve"> </w:t>
      </w:r>
      <w:r>
        <w:rPr>
          <w:szCs w:val="18"/>
        </w:rPr>
        <w:t>(</w:t>
      </w:r>
      <w:r w:rsidRPr="00C92E62">
        <w:rPr>
          <w:szCs w:val="18"/>
        </w:rPr>
        <w:t>@justicemyanmar</w:t>
      </w:r>
      <w:r>
        <w:rPr>
          <w:szCs w:val="18"/>
        </w:rPr>
        <w:t>)</w:t>
      </w:r>
      <w:r w:rsidRPr="00C92E62">
        <w:rPr>
          <w:szCs w:val="18"/>
        </w:rPr>
        <w:t>, T</w:t>
      </w:r>
      <w:r>
        <w:rPr>
          <w:szCs w:val="18"/>
        </w:rPr>
        <w:t>witter,</w:t>
      </w:r>
      <w:r w:rsidRPr="00C92E62">
        <w:rPr>
          <w:szCs w:val="18"/>
        </w:rPr>
        <w:t xml:space="preserve"> </w:t>
      </w:r>
      <w:r>
        <w:rPr>
          <w:szCs w:val="18"/>
        </w:rPr>
        <w:t xml:space="preserve">7 </w:t>
      </w:r>
      <w:r w:rsidRPr="00C92E62">
        <w:rPr>
          <w:szCs w:val="18"/>
        </w:rPr>
        <w:t>Jul</w:t>
      </w:r>
      <w:r>
        <w:rPr>
          <w:szCs w:val="18"/>
        </w:rPr>
        <w:t>y</w:t>
      </w:r>
      <w:r w:rsidRPr="00C92E62">
        <w:rPr>
          <w:szCs w:val="18"/>
        </w:rPr>
        <w:t xml:space="preserve"> 2022, </w:t>
      </w:r>
      <w:hyperlink r:id="rId169" w:history="1">
        <w:r w:rsidRPr="00C92E62">
          <w:rPr>
            <w:rStyle w:val="Hyperlink"/>
            <w:szCs w:val="18"/>
          </w:rPr>
          <w:t>https://twitter.com/justicemyanmar/status/1545238203464323072</w:t>
        </w:r>
      </w:hyperlink>
      <w:r w:rsidRPr="00C92E62">
        <w:rPr>
          <w:szCs w:val="18"/>
        </w:rPr>
        <w:t xml:space="preserve">. </w:t>
      </w:r>
    </w:p>
  </w:footnote>
  <w:footnote w:id="236">
    <w:p w14:paraId="1202BFE3" w14:textId="0BA4FF15"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D126C4">
        <w:rPr>
          <w:i/>
          <w:iCs/>
          <w:szCs w:val="18"/>
        </w:rPr>
        <w:t>Ibid.</w:t>
      </w:r>
    </w:p>
  </w:footnote>
  <w:footnote w:id="237">
    <w:p w14:paraId="0E8813C0" w14:textId="483FABE3"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w:t>
      </w:r>
      <w:r w:rsidRPr="00C92E62">
        <w:rPr>
          <w:szCs w:val="18"/>
        </w:rPr>
        <w:t>UEC delegation leaves for 5th General Assembly of Association of World Election Bodies (A-WEB),</w:t>
      </w:r>
      <w:r>
        <w:rPr>
          <w:szCs w:val="18"/>
        </w:rPr>
        <w:t>”</w:t>
      </w:r>
      <w:r w:rsidRPr="00C92E62">
        <w:rPr>
          <w:szCs w:val="18"/>
        </w:rPr>
        <w:t xml:space="preserve"> </w:t>
      </w:r>
      <w:r>
        <w:rPr>
          <w:i/>
          <w:iCs/>
          <w:szCs w:val="18"/>
        </w:rPr>
        <w:t>Global New Light of Myanmar</w:t>
      </w:r>
      <w:r w:rsidRPr="00D126C4">
        <w:rPr>
          <w:szCs w:val="18"/>
        </w:rPr>
        <w:t>,</w:t>
      </w:r>
      <w:r w:rsidRPr="00C92E62">
        <w:rPr>
          <w:szCs w:val="18"/>
        </w:rPr>
        <w:t xml:space="preserve"> </w:t>
      </w:r>
      <w:r>
        <w:rPr>
          <w:szCs w:val="18"/>
        </w:rPr>
        <w:t xml:space="preserve">17 </w:t>
      </w:r>
      <w:r w:rsidRPr="00C92E62">
        <w:rPr>
          <w:szCs w:val="18"/>
        </w:rPr>
        <w:t>Oct</w:t>
      </w:r>
      <w:r>
        <w:rPr>
          <w:szCs w:val="18"/>
        </w:rPr>
        <w:t>ober</w:t>
      </w:r>
      <w:r w:rsidRPr="00C92E62">
        <w:rPr>
          <w:szCs w:val="18"/>
        </w:rPr>
        <w:t xml:space="preserve"> 2022, </w:t>
      </w:r>
      <w:hyperlink r:id="rId170" w:history="1">
        <w:r w:rsidRPr="00C92E62">
          <w:rPr>
            <w:rStyle w:val="Hyperlink"/>
            <w:szCs w:val="18"/>
          </w:rPr>
          <w:t>https://www.gnlm.com.mm/uec-delegation-leaves-for-5th-general-assembly-of-association-of-world-election-bodies-a-web/</w:t>
        </w:r>
      </w:hyperlink>
      <w:r w:rsidRPr="00C92E62">
        <w:rPr>
          <w:szCs w:val="18"/>
        </w:rPr>
        <w:t xml:space="preserve">. </w:t>
      </w:r>
    </w:p>
  </w:footnote>
  <w:footnote w:id="238">
    <w:p w14:paraId="156A6DA4" w14:textId="6A646E5A"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w:t>
      </w:r>
      <w:r w:rsidRPr="00C92E62">
        <w:rPr>
          <w:szCs w:val="18"/>
        </w:rPr>
        <w:t>UEC Chairman returns from South Africa’s 5th General Assembly of Association of World Election Bodies (A-WEB),</w:t>
      </w:r>
      <w:r>
        <w:rPr>
          <w:szCs w:val="18"/>
        </w:rPr>
        <w:t>”</w:t>
      </w:r>
      <w:r w:rsidRPr="00C92E62">
        <w:rPr>
          <w:szCs w:val="18"/>
        </w:rPr>
        <w:t xml:space="preserve"> </w:t>
      </w:r>
      <w:r w:rsidRPr="00D126C4">
        <w:rPr>
          <w:i/>
          <w:iCs/>
          <w:szCs w:val="18"/>
        </w:rPr>
        <w:t>Global New Light of Myanmar</w:t>
      </w:r>
      <w:r>
        <w:rPr>
          <w:szCs w:val="18"/>
        </w:rPr>
        <w:t>,</w:t>
      </w:r>
      <w:r w:rsidRPr="00C92E62">
        <w:rPr>
          <w:szCs w:val="18"/>
        </w:rPr>
        <w:t xml:space="preserve"> </w:t>
      </w:r>
      <w:r>
        <w:rPr>
          <w:szCs w:val="18"/>
        </w:rPr>
        <w:t xml:space="preserve">24 </w:t>
      </w:r>
      <w:r w:rsidRPr="00C92E62">
        <w:rPr>
          <w:szCs w:val="18"/>
        </w:rPr>
        <w:t>Oct</w:t>
      </w:r>
      <w:r>
        <w:rPr>
          <w:szCs w:val="18"/>
        </w:rPr>
        <w:t>ober</w:t>
      </w:r>
      <w:r w:rsidRPr="00C92E62">
        <w:rPr>
          <w:szCs w:val="18"/>
        </w:rPr>
        <w:t xml:space="preserve"> 2022, </w:t>
      </w:r>
      <w:hyperlink r:id="rId171" w:history="1">
        <w:r w:rsidRPr="00C92E62">
          <w:rPr>
            <w:rStyle w:val="Hyperlink"/>
            <w:szCs w:val="18"/>
          </w:rPr>
          <w:t>https://www.gnlm.com.mm/uec-chairman-returns-from-south-africas-5th-general-assembly-of-association-of-world-election-bodies-a-web/</w:t>
        </w:r>
      </w:hyperlink>
      <w:r w:rsidRPr="00C92E62">
        <w:rPr>
          <w:szCs w:val="18"/>
        </w:rPr>
        <w:t>.</w:t>
      </w:r>
      <w:r>
        <w:rPr>
          <w:szCs w:val="18"/>
        </w:rPr>
        <w:t xml:space="preserve"> The Special Rapporteur received information that International Idea and ANFREL publicly protested against the participation of the SAC-installed UEC in the event.   </w:t>
      </w:r>
    </w:p>
  </w:footnote>
  <w:footnote w:id="239">
    <w:p w14:paraId="2EFCEB98" w14:textId="4F230A7B"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Sebastian Strangio, </w:t>
      </w:r>
      <w:r>
        <w:rPr>
          <w:szCs w:val="18"/>
        </w:rPr>
        <w:t>“</w:t>
      </w:r>
      <w:r w:rsidRPr="00B41280">
        <w:t>China Announces Aid Dispersal to Myanmar’s Military Junta</w:t>
      </w:r>
      <w:r w:rsidRPr="00D126C4">
        <w:rPr>
          <w:szCs w:val="18"/>
        </w:rPr>
        <w:t>,</w:t>
      </w:r>
      <w:r>
        <w:rPr>
          <w:szCs w:val="18"/>
        </w:rPr>
        <w:t>”</w:t>
      </w:r>
      <w:r w:rsidRPr="00C92E62">
        <w:rPr>
          <w:i/>
          <w:iCs/>
          <w:szCs w:val="18"/>
        </w:rPr>
        <w:t xml:space="preserve"> </w:t>
      </w:r>
      <w:r>
        <w:rPr>
          <w:i/>
          <w:iCs/>
          <w:szCs w:val="18"/>
        </w:rPr>
        <w:t>The Diplomat</w:t>
      </w:r>
      <w:r>
        <w:rPr>
          <w:szCs w:val="18"/>
        </w:rPr>
        <w:t>,</w:t>
      </w:r>
      <w:r w:rsidRPr="00C92E62">
        <w:rPr>
          <w:szCs w:val="18"/>
        </w:rPr>
        <w:t xml:space="preserve"> </w:t>
      </w:r>
      <w:r>
        <w:rPr>
          <w:szCs w:val="18"/>
        </w:rPr>
        <w:t xml:space="preserve">11 </w:t>
      </w:r>
      <w:r w:rsidRPr="00C92E62">
        <w:rPr>
          <w:szCs w:val="18"/>
        </w:rPr>
        <w:t>Aug</w:t>
      </w:r>
      <w:r>
        <w:rPr>
          <w:szCs w:val="18"/>
        </w:rPr>
        <w:t xml:space="preserve">ust </w:t>
      </w:r>
      <w:r w:rsidRPr="00C92E62">
        <w:rPr>
          <w:szCs w:val="18"/>
        </w:rPr>
        <w:t xml:space="preserve">2021, </w:t>
      </w:r>
      <w:hyperlink r:id="rId172" w:history="1">
        <w:r w:rsidRPr="00C92E62">
          <w:rPr>
            <w:rStyle w:val="Hyperlink"/>
            <w:szCs w:val="18"/>
          </w:rPr>
          <w:t>https://thediplomat.com/2021/08/china-announces-aid-dispersal-to-myanmars-military-junta/</w:t>
        </w:r>
      </w:hyperlink>
      <w:r w:rsidRPr="00C92E62">
        <w:rPr>
          <w:szCs w:val="18"/>
        </w:rPr>
        <w:t xml:space="preserve">. </w:t>
      </w:r>
    </w:p>
  </w:footnote>
  <w:footnote w:id="240">
    <w:p w14:paraId="37E6F6D8" w14:textId="58E99131"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252900">
        <w:rPr>
          <w:szCs w:val="18"/>
        </w:rPr>
        <w:t>“</w:t>
      </w:r>
      <w:r w:rsidRPr="00B41280">
        <w:t>Myanmar receives funds from China for projects under LMC Special Fund</w:t>
      </w:r>
      <w:r w:rsidRPr="00D126C4">
        <w:rPr>
          <w:szCs w:val="18"/>
        </w:rPr>
        <w:t>,”</w:t>
      </w:r>
      <w:r w:rsidRPr="00C92E62">
        <w:rPr>
          <w:szCs w:val="18"/>
        </w:rPr>
        <w:t xml:space="preserve"> </w:t>
      </w:r>
      <w:r w:rsidRPr="00D126C4">
        <w:rPr>
          <w:i/>
          <w:iCs/>
          <w:szCs w:val="18"/>
        </w:rPr>
        <w:t>Xinhua</w:t>
      </w:r>
      <w:r>
        <w:rPr>
          <w:i/>
          <w:iCs/>
          <w:szCs w:val="18"/>
        </w:rPr>
        <w:t>,</w:t>
      </w:r>
      <w:r w:rsidRPr="00C92E62">
        <w:rPr>
          <w:szCs w:val="18"/>
        </w:rPr>
        <w:t xml:space="preserve"> </w:t>
      </w:r>
      <w:r>
        <w:rPr>
          <w:szCs w:val="18"/>
        </w:rPr>
        <w:t xml:space="preserve">10 </w:t>
      </w:r>
      <w:r w:rsidRPr="00C92E62">
        <w:rPr>
          <w:szCs w:val="18"/>
        </w:rPr>
        <w:t>Aug</w:t>
      </w:r>
      <w:r>
        <w:rPr>
          <w:szCs w:val="18"/>
        </w:rPr>
        <w:t>ust</w:t>
      </w:r>
      <w:r w:rsidRPr="00C92E62">
        <w:rPr>
          <w:szCs w:val="18"/>
        </w:rPr>
        <w:t xml:space="preserve"> 2021, </w:t>
      </w:r>
      <w:hyperlink r:id="rId173" w:history="1">
        <w:r w:rsidRPr="00C92E62">
          <w:rPr>
            <w:rStyle w:val="Hyperlink"/>
            <w:szCs w:val="18"/>
          </w:rPr>
          <w:t>http://www.xinhuanet.com/english/asiapacific/2021-08/10/c_1310119753.htm</w:t>
        </w:r>
      </w:hyperlink>
      <w:r w:rsidRPr="00C92E62">
        <w:rPr>
          <w:szCs w:val="18"/>
        </w:rPr>
        <w:t xml:space="preserve">. </w:t>
      </w:r>
    </w:p>
  </w:footnote>
  <w:footnote w:id="241">
    <w:p w14:paraId="32988107" w14:textId="66FD6B29"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w:t>
      </w:r>
      <w:r w:rsidRPr="00C92E62">
        <w:rPr>
          <w:szCs w:val="18"/>
        </w:rPr>
        <w:t>Chinese FM meets with Myanmar counterpart</w:t>
      </w:r>
      <w:r>
        <w:rPr>
          <w:szCs w:val="18"/>
        </w:rPr>
        <w:t xml:space="preserve">,” </w:t>
      </w:r>
      <w:r w:rsidRPr="00D126C4">
        <w:rPr>
          <w:i/>
          <w:iCs/>
          <w:szCs w:val="18"/>
        </w:rPr>
        <w:t>Xinhua,</w:t>
      </w:r>
      <w:r w:rsidRPr="00C92E62">
        <w:rPr>
          <w:szCs w:val="18"/>
        </w:rPr>
        <w:t xml:space="preserve"> </w:t>
      </w:r>
      <w:r>
        <w:rPr>
          <w:szCs w:val="18"/>
        </w:rPr>
        <w:t xml:space="preserve">2 </w:t>
      </w:r>
      <w:r w:rsidRPr="00C92E62">
        <w:rPr>
          <w:szCs w:val="18"/>
        </w:rPr>
        <w:t>Apr</w:t>
      </w:r>
      <w:r>
        <w:rPr>
          <w:szCs w:val="18"/>
        </w:rPr>
        <w:t>il</w:t>
      </w:r>
      <w:r w:rsidRPr="00C92E62">
        <w:rPr>
          <w:szCs w:val="18"/>
        </w:rPr>
        <w:t xml:space="preserve"> 2022 </w:t>
      </w:r>
      <w:hyperlink r:id="rId174" w:history="1">
        <w:r w:rsidRPr="002A3567">
          <w:rPr>
            <w:rStyle w:val="Hyperlink"/>
            <w:szCs w:val="18"/>
          </w:rPr>
          <w:t>https://english.news.cn/20220402/c7a0ce24652d460aa2669c20796cef46/c.html</w:t>
        </w:r>
      </w:hyperlink>
      <w:r>
        <w:rPr>
          <w:szCs w:val="18"/>
        </w:rPr>
        <w:t xml:space="preserve"> </w:t>
      </w:r>
    </w:p>
  </w:footnote>
  <w:footnote w:id="242">
    <w:p w14:paraId="1F9ACB1A" w14:textId="2304FBB5"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C92E62">
        <w:rPr>
          <w:i/>
          <w:iCs/>
          <w:szCs w:val="18"/>
        </w:rPr>
        <w:t>I</w:t>
      </w:r>
      <w:r>
        <w:rPr>
          <w:i/>
          <w:iCs/>
          <w:szCs w:val="18"/>
        </w:rPr>
        <w:t>bi</w:t>
      </w:r>
      <w:r w:rsidRPr="00C92E62">
        <w:rPr>
          <w:i/>
          <w:iCs/>
          <w:szCs w:val="18"/>
        </w:rPr>
        <w:t xml:space="preserve">d. </w:t>
      </w:r>
    </w:p>
  </w:footnote>
  <w:footnote w:id="243">
    <w:p w14:paraId="106E6AF5" w14:textId="3D547CC8"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w:t>
      </w:r>
      <w:r w:rsidRPr="00B41280">
        <w:t>China Urges Myanmar Junta to Hold Talks With Opponents</w:t>
      </w:r>
      <w:r w:rsidRPr="00D126C4">
        <w:rPr>
          <w:szCs w:val="18"/>
        </w:rPr>
        <w:t>,”</w:t>
      </w:r>
      <w:r w:rsidRPr="00C92E62">
        <w:rPr>
          <w:i/>
          <w:iCs/>
          <w:szCs w:val="18"/>
        </w:rPr>
        <w:t xml:space="preserve"> </w:t>
      </w:r>
      <w:r>
        <w:rPr>
          <w:i/>
          <w:iCs/>
          <w:szCs w:val="18"/>
        </w:rPr>
        <w:t>Voice of America</w:t>
      </w:r>
      <w:r>
        <w:rPr>
          <w:szCs w:val="18"/>
        </w:rPr>
        <w:t xml:space="preserve">, 3 </w:t>
      </w:r>
      <w:r w:rsidRPr="00C92E62">
        <w:rPr>
          <w:szCs w:val="18"/>
        </w:rPr>
        <w:t>Jul</w:t>
      </w:r>
      <w:r>
        <w:rPr>
          <w:szCs w:val="18"/>
        </w:rPr>
        <w:t>y</w:t>
      </w:r>
      <w:r w:rsidRPr="00C92E62">
        <w:rPr>
          <w:szCs w:val="18"/>
        </w:rPr>
        <w:t xml:space="preserve"> 2022, </w:t>
      </w:r>
      <w:hyperlink r:id="rId175" w:history="1">
        <w:r w:rsidRPr="00C92E62">
          <w:rPr>
            <w:rStyle w:val="Hyperlink"/>
            <w:szCs w:val="18"/>
          </w:rPr>
          <w:t>https://www.voanews.com/a/china-urges-myanmar-junta-to-hold-talks-with-opponents/6643550.html</w:t>
        </w:r>
      </w:hyperlink>
      <w:r w:rsidRPr="00C92E62">
        <w:rPr>
          <w:szCs w:val="18"/>
        </w:rPr>
        <w:t xml:space="preserve">. </w:t>
      </w:r>
    </w:p>
  </w:footnote>
  <w:footnote w:id="244">
    <w:p w14:paraId="7709E98E" w14:textId="7AB6C6A8"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252900">
        <w:rPr>
          <w:szCs w:val="18"/>
        </w:rPr>
        <w:t>“</w:t>
      </w:r>
      <w:r w:rsidRPr="00B41280">
        <w:t>U Wunna Maung Lwin, Union Minister for Foreign Affairs and Mr. Wang Yi, State Councilor and Foreign Minister of China hold Bilateral Meeting</w:t>
      </w:r>
      <w:r w:rsidRPr="00D126C4">
        <w:rPr>
          <w:szCs w:val="18"/>
        </w:rPr>
        <w:t>,</w:t>
      </w:r>
      <w:r>
        <w:rPr>
          <w:szCs w:val="18"/>
        </w:rPr>
        <w:t>”</w:t>
      </w:r>
      <w:r w:rsidRPr="00C92E62">
        <w:rPr>
          <w:i/>
          <w:iCs/>
          <w:szCs w:val="18"/>
        </w:rPr>
        <w:t xml:space="preserve"> </w:t>
      </w:r>
      <w:r>
        <w:rPr>
          <w:i/>
          <w:iCs/>
          <w:szCs w:val="18"/>
        </w:rPr>
        <w:t>Global New Light of Myanmar,</w:t>
      </w:r>
      <w:r w:rsidRPr="00C92E62">
        <w:rPr>
          <w:szCs w:val="18"/>
        </w:rPr>
        <w:t xml:space="preserve"> </w:t>
      </w:r>
      <w:r>
        <w:rPr>
          <w:szCs w:val="18"/>
        </w:rPr>
        <w:t xml:space="preserve">4 </w:t>
      </w:r>
      <w:r w:rsidRPr="00C92E62">
        <w:rPr>
          <w:szCs w:val="18"/>
        </w:rPr>
        <w:t>Jul</w:t>
      </w:r>
      <w:r>
        <w:rPr>
          <w:szCs w:val="18"/>
        </w:rPr>
        <w:t>y</w:t>
      </w:r>
      <w:r w:rsidRPr="00C92E62">
        <w:rPr>
          <w:szCs w:val="18"/>
        </w:rPr>
        <w:t xml:space="preserve"> 2022, </w:t>
      </w:r>
      <w:hyperlink r:id="rId176" w:history="1">
        <w:r w:rsidRPr="00C92E62">
          <w:rPr>
            <w:rStyle w:val="Hyperlink"/>
            <w:szCs w:val="18"/>
          </w:rPr>
          <w:t>https://cdn.myanmarseo.com/file/client-cdn/gnlm/wp-content/uploads/2022/07/4_July_22_gnlm-1.pdf</w:t>
        </w:r>
      </w:hyperlink>
      <w:r w:rsidRPr="00C92E62">
        <w:rPr>
          <w:szCs w:val="18"/>
        </w:rPr>
        <w:t xml:space="preserve">. </w:t>
      </w:r>
    </w:p>
  </w:footnote>
  <w:footnote w:id="245">
    <w:p w14:paraId="2A40E6CA" w14:textId="45E95EB2"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252900">
        <w:rPr>
          <w:szCs w:val="18"/>
        </w:rPr>
        <w:t>“</w:t>
      </w:r>
      <w:r w:rsidRPr="00B41280">
        <w:t>Russia seeks deeper ties with Myanmar military junta</w:t>
      </w:r>
      <w:r w:rsidRPr="00D126C4">
        <w:rPr>
          <w:szCs w:val="18"/>
        </w:rPr>
        <w:t>,”</w:t>
      </w:r>
      <w:r>
        <w:rPr>
          <w:i/>
          <w:iCs/>
          <w:szCs w:val="18"/>
        </w:rPr>
        <w:t xml:space="preserve"> Financial Times</w:t>
      </w:r>
      <w:r w:rsidRPr="00C92E62">
        <w:rPr>
          <w:szCs w:val="18"/>
        </w:rPr>
        <w:t xml:space="preserve"> </w:t>
      </w:r>
      <w:r>
        <w:rPr>
          <w:szCs w:val="18"/>
        </w:rPr>
        <w:t xml:space="preserve">26 </w:t>
      </w:r>
      <w:r w:rsidRPr="00C92E62">
        <w:rPr>
          <w:szCs w:val="18"/>
        </w:rPr>
        <w:t>Mar</w:t>
      </w:r>
      <w:r>
        <w:rPr>
          <w:szCs w:val="18"/>
        </w:rPr>
        <w:t>ch</w:t>
      </w:r>
      <w:r w:rsidRPr="00C92E62">
        <w:rPr>
          <w:szCs w:val="18"/>
        </w:rPr>
        <w:t xml:space="preserve"> 2021, </w:t>
      </w:r>
      <w:hyperlink r:id="rId177" w:history="1">
        <w:r w:rsidRPr="002A3567">
          <w:rPr>
            <w:rStyle w:val="Hyperlink"/>
            <w:szCs w:val="18"/>
          </w:rPr>
          <w:t>https://www.ft.com/content/c023ae3a-b667-4da6-811f-2ae6875053f0</w:t>
        </w:r>
      </w:hyperlink>
      <w:r w:rsidRPr="00C92E62">
        <w:rPr>
          <w:szCs w:val="18"/>
        </w:rPr>
        <w:t>.</w:t>
      </w:r>
      <w:r>
        <w:rPr>
          <w:szCs w:val="18"/>
        </w:rPr>
        <w:t xml:space="preserve"> </w:t>
      </w:r>
    </w:p>
  </w:footnote>
  <w:footnote w:id="246">
    <w:p w14:paraId="16E299F8" w14:textId="6C436B05"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252900">
        <w:rPr>
          <w:szCs w:val="18"/>
        </w:rPr>
        <w:t>“</w:t>
      </w:r>
      <w:r w:rsidRPr="00B41280">
        <w:t>Russia says to boost military ties with Myanmar as junta leader visits</w:t>
      </w:r>
      <w:r w:rsidRPr="00252900">
        <w:rPr>
          <w:szCs w:val="18"/>
        </w:rPr>
        <w:t>,”</w:t>
      </w:r>
      <w:r>
        <w:rPr>
          <w:szCs w:val="18"/>
        </w:rPr>
        <w:t xml:space="preserve"> </w:t>
      </w:r>
      <w:r>
        <w:rPr>
          <w:i/>
          <w:iCs/>
          <w:szCs w:val="18"/>
        </w:rPr>
        <w:t>Reuters,</w:t>
      </w:r>
      <w:r w:rsidRPr="00C92E62">
        <w:rPr>
          <w:szCs w:val="18"/>
        </w:rPr>
        <w:t xml:space="preserve"> </w:t>
      </w:r>
      <w:r>
        <w:rPr>
          <w:szCs w:val="18"/>
        </w:rPr>
        <w:t xml:space="preserve">23 </w:t>
      </w:r>
      <w:r w:rsidRPr="00C92E62">
        <w:rPr>
          <w:szCs w:val="18"/>
        </w:rPr>
        <w:t>Jun</w:t>
      </w:r>
      <w:r>
        <w:rPr>
          <w:szCs w:val="18"/>
        </w:rPr>
        <w:t>e</w:t>
      </w:r>
      <w:r w:rsidRPr="00C92E62">
        <w:rPr>
          <w:szCs w:val="18"/>
        </w:rPr>
        <w:t xml:space="preserve"> 2021, </w:t>
      </w:r>
      <w:hyperlink r:id="rId178" w:history="1">
        <w:r w:rsidRPr="002A3567">
          <w:rPr>
            <w:rStyle w:val="Hyperlink"/>
            <w:szCs w:val="18"/>
          </w:rPr>
          <w:t>https://www.reuters.com/world/asia-pacific/russia-says-boost-military-ties-with-myanmar-junta-leader-visits-2021-06-23/</w:t>
        </w:r>
      </w:hyperlink>
      <w:r w:rsidRPr="00C92E62">
        <w:rPr>
          <w:szCs w:val="18"/>
        </w:rPr>
        <w:t>.</w:t>
      </w:r>
      <w:r>
        <w:rPr>
          <w:szCs w:val="18"/>
        </w:rPr>
        <w:t xml:space="preserve"> </w:t>
      </w:r>
    </w:p>
  </w:footnote>
  <w:footnote w:id="247">
    <w:p w14:paraId="0E39769E" w14:textId="094D6B84"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252900">
        <w:rPr>
          <w:szCs w:val="18"/>
        </w:rPr>
        <w:t>“</w:t>
      </w:r>
      <w:r w:rsidRPr="00B41280">
        <w:t>Russia and Myanmar junta leader commit to boosting ties at Moscow meeting</w:t>
      </w:r>
      <w:r w:rsidRPr="00252900">
        <w:rPr>
          <w:szCs w:val="18"/>
        </w:rPr>
        <w:t>,”</w:t>
      </w:r>
      <w:r>
        <w:rPr>
          <w:szCs w:val="18"/>
        </w:rPr>
        <w:t xml:space="preserve"> </w:t>
      </w:r>
      <w:r>
        <w:rPr>
          <w:i/>
          <w:iCs/>
          <w:szCs w:val="18"/>
        </w:rPr>
        <w:t>Reuters,</w:t>
      </w:r>
      <w:r w:rsidRPr="00C92E62">
        <w:rPr>
          <w:szCs w:val="18"/>
        </w:rPr>
        <w:t xml:space="preserve"> </w:t>
      </w:r>
      <w:r>
        <w:rPr>
          <w:szCs w:val="18"/>
        </w:rPr>
        <w:t xml:space="preserve">21 </w:t>
      </w:r>
      <w:r w:rsidRPr="00C92E62">
        <w:rPr>
          <w:szCs w:val="18"/>
        </w:rPr>
        <w:t>Jun</w:t>
      </w:r>
      <w:r>
        <w:rPr>
          <w:szCs w:val="18"/>
        </w:rPr>
        <w:t>e</w:t>
      </w:r>
      <w:r w:rsidRPr="00C92E62">
        <w:rPr>
          <w:szCs w:val="18"/>
        </w:rPr>
        <w:t xml:space="preserve"> 2021, </w:t>
      </w:r>
      <w:hyperlink r:id="rId179" w:history="1">
        <w:r w:rsidRPr="002A3567">
          <w:rPr>
            <w:rStyle w:val="Hyperlink"/>
            <w:szCs w:val="18"/>
          </w:rPr>
          <w:t>https://www.reuters.com/world/russia-myanmar-junta-leader-commit-boosting-ties-moscow-meeting-2021-06-21/</w:t>
        </w:r>
      </w:hyperlink>
      <w:r w:rsidRPr="00C92E62">
        <w:rPr>
          <w:szCs w:val="18"/>
        </w:rPr>
        <w:t>.</w:t>
      </w:r>
      <w:r>
        <w:rPr>
          <w:szCs w:val="18"/>
        </w:rPr>
        <w:t xml:space="preserve"> </w:t>
      </w:r>
    </w:p>
  </w:footnote>
  <w:footnote w:id="248">
    <w:p w14:paraId="4D8855BA" w14:textId="66C3834D"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Government of Russia, “</w:t>
      </w:r>
      <w:r w:rsidRPr="00C92E62">
        <w:rPr>
          <w:szCs w:val="18"/>
        </w:rPr>
        <w:t>Meeting with Chairman of the State Administrative Council of Myanmar Min Aung Hlaing</w:t>
      </w:r>
      <w:r>
        <w:rPr>
          <w:szCs w:val="18"/>
        </w:rPr>
        <w:t>,”</w:t>
      </w:r>
      <w:r w:rsidRPr="00C92E62">
        <w:rPr>
          <w:szCs w:val="18"/>
        </w:rPr>
        <w:t xml:space="preserve"> </w:t>
      </w:r>
      <w:r>
        <w:rPr>
          <w:szCs w:val="18"/>
        </w:rPr>
        <w:t xml:space="preserve">7 </w:t>
      </w:r>
      <w:r w:rsidRPr="00C92E62">
        <w:rPr>
          <w:szCs w:val="18"/>
        </w:rPr>
        <w:t>Sept</w:t>
      </w:r>
      <w:r>
        <w:rPr>
          <w:szCs w:val="18"/>
        </w:rPr>
        <w:t>ember</w:t>
      </w:r>
      <w:r w:rsidRPr="00C92E62">
        <w:rPr>
          <w:szCs w:val="18"/>
        </w:rPr>
        <w:t xml:space="preserve"> 2022, </w:t>
      </w:r>
      <w:hyperlink r:id="rId180" w:history="1">
        <w:r w:rsidRPr="002A3567">
          <w:rPr>
            <w:rStyle w:val="Hyperlink"/>
            <w:szCs w:val="18"/>
          </w:rPr>
          <w:t>http://kremlin.ru/events/president/news/69296</w:t>
        </w:r>
      </w:hyperlink>
      <w:r w:rsidRPr="00C92E62">
        <w:rPr>
          <w:szCs w:val="18"/>
        </w:rPr>
        <w:t>.</w:t>
      </w:r>
      <w:r>
        <w:rPr>
          <w:szCs w:val="18"/>
        </w:rPr>
        <w:t xml:space="preserve"> </w:t>
      </w:r>
    </w:p>
  </w:footnote>
  <w:footnote w:id="249">
    <w:p w14:paraId="024DA19B" w14:textId="75910AC5" w:rsidR="00960709" w:rsidRPr="00C92E62" w:rsidRDefault="00960709" w:rsidP="00DC1FDB">
      <w:pPr>
        <w:pStyle w:val="FootnoteText"/>
        <w:rPr>
          <w:i/>
          <w:iCs/>
          <w:szCs w:val="18"/>
        </w:rPr>
      </w:pPr>
      <w:r w:rsidRPr="00C92E62">
        <w:rPr>
          <w:rStyle w:val="FootnoteReference"/>
          <w:szCs w:val="18"/>
        </w:rPr>
        <w:footnoteRef/>
      </w:r>
      <w:r w:rsidRPr="00C92E62">
        <w:rPr>
          <w:szCs w:val="18"/>
        </w:rPr>
        <w:t xml:space="preserve"> </w:t>
      </w:r>
      <w:r w:rsidRPr="00C92E62">
        <w:rPr>
          <w:i/>
          <w:iCs/>
          <w:szCs w:val="18"/>
        </w:rPr>
        <w:t>I</w:t>
      </w:r>
      <w:r>
        <w:rPr>
          <w:i/>
          <w:iCs/>
          <w:szCs w:val="18"/>
        </w:rPr>
        <w:t>bi</w:t>
      </w:r>
      <w:r w:rsidRPr="00C92E62">
        <w:rPr>
          <w:i/>
          <w:iCs/>
          <w:szCs w:val="18"/>
        </w:rPr>
        <w:t xml:space="preserve">d. </w:t>
      </w:r>
    </w:p>
  </w:footnote>
  <w:footnote w:id="250">
    <w:p w14:paraId="773D7366" w14:textId="585713B0" w:rsidR="00960709" w:rsidRPr="00C92E62" w:rsidRDefault="00960709" w:rsidP="00DC1FDB">
      <w:pPr>
        <w:pStyle w:val="FootnoteText"/>
        <w:rPr>
          <w:i/>
          <w:iCs/>
          <w:szCs w:val="18"/>
        </w:rPr>
      </w:pPr>
      <w:r w:rsidRPr="00C92E62">
        <w:rPr>
          <w:rStyle w:val="FootnoteReference"/>
          <w:szCs w:val="18"/>
        </w:rPr>
        <w:footnoteRef/>
      </w:r>
      <w:r w:rsidRPr="00C92E62">
        <w:rPr>
          <w:szCs w:val="18"/>
        </w:rPr>
        <w:t xml:space="preserve"> </w:t>
      </w:r>
      <w:r w:rsidRPr="00C92E62">
        <w:rPr>
          <w:i/>
          <w:iCs/>
          <w:szCs w:val="18"/>
        </w:rPr>
        <w:t>I</w:t>
      </w:r>
      <w:r>
        <w:rPr>
          <w:i/>
          <w:iCs/>
          <w:szCs w:val="18"/>
        </w:rPr>
        <w:t>bi</w:t>
      </w:r>
      <w:r w:rsidRPr="00C92E62">
        <w:rPr>
          <w:i/>
          <w:iCs/>
          <w:szCs w:val="18"/>
        </w:rPr>
        <w:t xml:space="preserve">d. </w:t>
      </w:r>
    </w:p>
  </w:footnote>
  <w:footnote w:id="251">
    <w:p w14:paraId="0B8103D3" w14:textId="1F9B24FA" w:rsidR="00960709" w:rsidRPr="002971D1" w:rsidRDefault="00960709">
      <w:pPr>
        <w:pStyle w:val="FootnoteText"/>
        <w:rPr>
          <w:lang w:val="en-US"/>
        </w:rPr>
      </w:pPr>
      <w:r>
        <w:rPr>
          <w:rStyle w:val="FootnoteReference"/>
        </w:rPr>
        <w:footnoteRef/>
      </w:r>
      <w:r>
        <w:t xml:space="preserve"> Rosatum, Press Release, “</w:t>
      </w:r>
      <w:r w:rsidRPr="00123CDD">
        <w:t>ROSATOM and Myanmar Discuss Cooperation in Nuclear Energy in Myanmar</w:t>
      </w:r>
      <w:r>
        <w:t xml:space="preserve">,” 12 July 2022, </w:t>
      </w:r>
      <w:hyperlink r:id="rId181" w:history="1">
        <w:r w:rsidRPr="00123CDD">
          <w:rPr>
            <w:rStyle w:val="Hyperlink"/>
          </w:rPr>
          <w:t>https://www.rosatom.ru/en/press-centre/news/rosatom-and-myanmar-discuss-cooperation-in-nuclear-energy-in-myanmar/?sphrase_id=3592688</w:t>
        </w:r>
      </w:hyperlink>
      <w:r>
        <w:rPr>
          <w:rStyle w:val="Hyperlink"/>
        </w:rPr>
        <w:t xml:space="preserve">. </w:t>
      </w:r>
      <w:r>
        <w:t xml:space="preserve"> </w:t>
      </w:r>
    </w:p>
  </w:footnote>
  <w:footnote w:id="252">
    <w:p w14:paraId="6F7C721E" w14:textId="24B45E00" w:rsidR="00960709" w:rsidRPr="002971D1" w:rsidRDefault="00960709">
      <w:pPr>
        <w:pStyle w:val="FootnoteText"/>
        <w:rPr>
          <w:lang w:val="en-US"/>
        </w:rPr>
      </w:pPr>
      <w:r>
        <w:rPr>
          <w:rStyle w:val="FootnoteReference"/>
        </w:rPr>
        <w:footnoteRef/>
      </w:r>
      <w:r>
        <w:t xml:space="preserve"> Rosatum, Press Release, “</w:t>
      </w:r>
      <w:r w:rsidRPr="00F05140">
        <w:t>Rosatom signed the Roadmap on cooperation with the Ministry of Science and Technology and the Ministry of Electric Power of Myanmar</w:t>
      </w:r>
      <w:r>
        <w:t xml:space="preserve">,” 6 September 2022, </w:t>
      </w:r>
      <w:hyperlink r:id="rId182" w:history="1">
        <w:r w:rsidRPr="0054714D">
          <w:rPr>
            <w:rStyle w:val="Hyperlink"/>
          </w:rPr>
          <w:t>https://www.rosatom.ru/en/press-centre/news/rosatom-signed-the-roadmap-on-cooperation-with-the-ministry-of-science-and-technology-and-the-minist/?sphrase_id=3592688</w:t>
        </w:r>
      </w:hyperlink>
      <w:r>
        <w:t xml:space="preserve">. </w:t>
      </w:r>
    </w:p>
  </w:footnote>
  <w:footnote w:id="253">
    <w:p w14:paraId="1432D925" w14:textId="51A6D2BA" w:rsidR="00960709" w:rsidRPr="002971D1" w:rsidRDefault="00960709">
      <w:pPr>
        <w:pStyle w:val="FootnoteText"/>
        <w:rPr>
          <w:i/>
          <w:iCs/>
          <w:lang w:val="en-US"/>
        </w:rPr>
      </w:pPr>
      <w:r>
        <w:rPr>
          <w:rStyle w:val="FootnoteReference"/>
        </w:rPr>
        <w:footnoteRef/>
      </w:r>
      <w:r>
        <w:t xml:space="preserve"> </w:t>
      </w:r>
      <w:r>
        <w:rPr>
          <w:lang w:val="en-US"/>
        </w:rPr>
        <w:t>Rosatum, Press Release, “</w:t>
      </w:r>
      <w:r w:rsidRPr="001E7DB9">
        <w:rPr>
          <w:lang w:val="en-US"/>
        </w:rPr>
        <w:t>ROSATOM and the Republic of the Union of Myanmar signed the Мemorandum of understanding</w:t>
      </w:r>
      <w:r>
        <w:rPr>
          <w:lang w:val="en-US"/>
        </w:rPr>
        <w:t xml:space="preserve">,” 22 November 2022, </w:t>
      </w:r>
      <w:hyperlink r:id="rId183" w:history="1">
        <w:r w:rsidRPr="0054714D">
          <w:rPr>
            <w:rStyle w:val="Hyperlink"/>
            <w:lang w:val="en-US"/>
          </w:rPr>
          <w:t>https://www.rosatom.ru/en/press-centre/news/rosatom-and-the-republic-of-the-union-of-myanmar-signed-the-memorandum-of-understanding/?sphrase_id=3592688</w:t>
        </w:r>
      </w:hyperlink>
      <w:r>
        <w:rPr>
          <w:lang w:val="en-US"/>
        </w:rPr>
        <w:t>; “</w:t>
      </w:r>
      <w:r w:rsidRPr="002971D1">
        <w:rPr>
          <w:lang w:val="en-US"/>
        </w:rPr>
        <w:t>MoEP Union Minister discusses projects with Russian State Atomic Energy Corporation Rosatom</w:t>
      </w:r>
      <w:r>
        <w:rPr>
          <w:lang w:val="en-US"/>
        </w:rPr>
        <w:t xml:space="preserve">,” </w:t>
      </w:r>
      <w:r>
        <w:rPr>
          <w:i/>
          <w:iCs/>
          <w:lang w:val="en-US"/>
        </w:rPr>
        <w:t xml:space="preserve">Global New Light of Myanmar, </w:t>
      </w:r>
      <w:r>
        <w:rPr>
          <w:lang w:val="en-US"/>
        </w:rPr>
        <w:t xml:space="preserve">9 December 2022, </w:t>
      </w:r>
      <w:hyperlink r:id="rId184" w:history="1">
        <w:r w:rsidRPr="0054714D">
          <w:rPr>
            <w:rStyle w:val="Hyperlink"/>
            <w:lang w:val="en-US"/>
          </w:rPr>
          <w:t>https://www.gnlm.com.mm/moep-union-minister-discusses-projects-with-russian-state-atomic-energy-corporation-rosatom/</w:t>
        </w:r>
      </w:hyperlink>
      <w:r>
        <w:rPr>
          <w:lang w:val="en-US"/>
        </w:rPr>
        <w:t>; “</w:t>
      </w:r>
      <w:r w:rsidRPr="001E7DB9">
        <w:rPr>
          <w:lang w:val="en-US"/>
        </w:rPr>
        <w:t>Meeting on Myanmar-Russia projects held in Nay Pyi Taw</w:t>
      </w:r>
      <w:r>
        <w:rPr>
          <w:lang w:val="en-US"/>
        </w:rPr>
        <w:t xml:space="preserve">,” </w:t>
      </w:r>
      <w:r>
        <w:rPr>
          <w:i/>
          <w:iCs/>
          <w:lang w:val="en-US"/>
        </w:rPr>
        <w:t>Global New Light of Myanmar</w:t>
      </w:r>
      <w:r w:rsidRPr="002971D1">
        <w:rPr>
          <w:lang w:val="en-US"/>
        </w:rPr>
        <w:t xml:space="preserve">, </w:t>
      </w:r>
      <w:r>
        <w:rPr>
          <w:lang w:val="en-US"/>
        </w:rPr>
        <w:t xml:space="preserve">14 December 2022, </w:t>
      </w:r>
      <w:hyperlink r:id="rId185" w:history="1">
        <w:r w:rsidRPr="002A3567">
          <w:rPr>
            <w:rStyle w:val="Hyperlink"/>
            <w:lang w:val="en-US"/>
          </w:rPr>
          <w:t>https://www.gnlm.com.mm/meeting-on-myanmar-russia-projects-held-in-nay-pyi-taw/</w:t>
        </w:r>
      </w:hyperlink>
      <w:r>
        <w:rPr>
          <w:lang w:val="en-US"/>
        </w:rPr>
        <w:t xml:space="preserve">. </w:t>
      </w:r>
    </w:p>
  </w:footnote>
  <w:footnote w:id="254">
    <w:p w14:paraId="3445EEAF" w14:textId="4CF809B4" w:rsidR="00960709" w:rsidRPr="00CA7B48" w:rsidRDefault="00960709" w:rsidP="00B60A5B">
      <w:pPr>
        <w:pStyle w:val="FootnoteText"/>
        <w:rPr>
          <w:szCs w:val="18"/>
        </w:rPr>
      </w:pPr>
      <w:r w:rsidRPr="00CA7B48">
        <w:rPr>
          <w:rStyle w:val="FootnoteReference"/>
          <w:szCs w:val="18"/>
        </w:rPr>
        <w:footnoteRef/>
      </w:r>
      <w:r w:rsidRPr="00CA7B48">
        <w:rPr>
          <w:szCs w:val="18"/>
        </w:rPr>
        <w:t xml:space="preserve"> </w:t>
      </w:r>
      <w:r>
        <w:rPr>
          <w:szCs w:val="18"/>
        </w:rPr>
        <w:t xml:space="preserve">India Ministry of External Affairs, </w:t>
      </w:r>
      <w:r w:rsidRPr="00B41280">
        <w:rPr>
          <w:color w:val="000000"/>
        </w:rPr>
        <w:t xml:space="preserve">Press Release, </w:t>
      </w:r>
      <w:r>
        <w:rPr>
          <w:color w:val="000000"/>
          <w:szCs w:val="18"/>
        </w:rPr>
        <w:t>“</w:t>
      </w:r>
      <w:r w:rsidRPr="00B41280">
        <w:rPr>
          <w:color w:val="000000"/>
        </w:rPr>
        <w:t>Visit of Foreign Secretary Shri Harsh Vardhan Shringla to Myanmar</w:t>
      </w:r>
      <w:r>
        <w:rPr>
          <w:color w:val="000000"/>
          <w:szCs w:val="18"/>
        </w:rPr>
        <w:t>,”</w:t>
      </w:r>
      <w:r w:rsidRPr="00B41280">
        <w:rPr>
          <w:color w:val="000000"/>
        </w:rPr>
        <w:t xml:space="preserve"> 23</w:t>
      </w:r>
      <w:r>
        <w:rPr>
          <w:color w:val="000000"/>
          <w:szCs w:val="18"/>
        </w:rPr>
        <w:t xml:space="preserve"> </w:t>
      </w:r>
      <w:r w:rsidRPr="00D126C4">
        <w:rPr>
          <w:color w:val="000000"/>
          <w:szCs w:val="18"/>
        </w:rPr>
        <w:t>Dec</w:t>
      </w:r>
      <w:r>
        <w:rPr>
          <w:color w:val="000000"/>
          <w:szCs w:val="18"/>
        </w:rPr>
        <w:t>ember</w:t>
      </w:r>
      <w:r w:rsidRPr="00B41280">
        <w:rPr>
          <w:color w:val="000000"/>
        </w:rPr>
        <w:t xml:space="preserve"> 2021</w:t>
      </w:r>
      <w:r w:rsidRPr="00D126C4">
        <w:rPr>
          <w:color w:val="000000"/>
          <w:szCs w:val="18"/>
        </w:rPr>
        <w:t>,</w:t>
      </w:r>
      <w:r w:rsidRPr="00B41280">
        <w:rPr>
          <w:color w:val="000000"/>
        </w:rPr>
        <w:t xml:space="preserve"> </w:t>
      </w:r>
      <w:hyperlink r:id="rId186" w:history="1">
        <w:r w:rsidRPr="00B41280">
          <w:rPr>
            <w:rStyle w:val="Hyperlink"/>
          </w:rPr>
          <w:t>https://mea.gov.in/press-releases.htm?dtl/34723/Visit+of+Foreign+Secretary+Shri+Harsh+Vardhan+Shringla+to+Myanmar+December+2223+2021</w:t>
        </w:r>
      </w:hyperlink>
      <w:r w:rsidRPr="00B41280">
        <w:rPr>
          <w:color w:val="000000"/>
        </w:rPr>
        <w:t>. </w:t>
      </w:r>
    </w:p>
  </w:footnote>
  <w:footnote w:id="255">
    <w:p w14:paraId="79E291E0" w14:textId="62991A7A" w:rsidR="00960709" w:rsidRPr="00CA7B48" w:rsidRDefault="00960709" w:rsidP="00B60A5B">
      <w:pPr>
        <w:pStyle w:val="FootnoteText"/>
        <w:rPr>
          <w:szCs w:val="18"/>
        </w:rPr>
      </w:pPr>
      <w:r w:rsidRPr="00CA7B48">
        <w:rPr>
          <w:rStyle w:val="FootnoteReference"/>
          <w:szCs w:val="18"/>
        </w:rPr>
        <w:footnoteRef/>
      </w:r>
      <w:r w:rsidRPr="00CA7B48">
        <w:rPr>
          <w:szCs w:val="18"/>
        </w:rPr>
        <w:t xml:space="preserve"> </w:t>
      </w:r>
      <w:r>
        <w:rPr>
          <w:szCs w:val="18"/>
        </w:rPr>
        <w:t xml:space="preserve">India Ministry of External Affairs, </w:t>
      </w:r>
      <w:r w:rsidRPr="00CA7B48">
        <w:rPr>
          <w:szCs w:val="18"/>
        </w:rPr>
        <w:t xml:space="preserve">Press Release, </w:t>
      </w:r>
      <w:r>
        <w:rPr>
          <w:szCs w:val="18"/>
        </w:rPr>
        <w:t>“</w:t>
      </w:r>
      <w:r w:rsidRPr="00CA7B48">
        <w:rPr>
          <w:szCs w:val="18"/>
        </w:rPr>
        <w:t>Visit of Foreign Secretary to Myanmar (November 20-21, 2022),</w:t>
      </w:r>
      <w:r>
        <w:rPr>
          <w:szCs w:val="18"/>
        </w:rPr>
        <w:t>” 22 November 2022,</w:t>
      </w:r>
      <w:r w:rsidRPr="00CA7B48">
        <w:rPr>
          <w:szCs w:val="18"/>
        </w:rPr>
        <w:t xml:space="preserve"> </w:t>
      </w:r>
      <w:hyperlink r:id="rId187" w:history="1">
        <w:r w:rsidRPr="00CA7B48">
          <w:rPr>
            <w:rStyle w:val="Hyperlink"/>
            <w:szCs w:val="18"/>
          </w:rPr>
          <w:t>https://mea.gov.in/press-releases.htm?dtl/35910/Visit_of_Foreign_Secretary_to_Myanmar_November_2021_2022</w:t>
        </w:r>
      </w:hyperlink>
      <w:r w:rsidRPr="00CA7B48">
        <w:rPr>
          <w:szCs w:val="18"/>
        </w:rPr>
        <w:t xml:space="preserve">. </w:t>
      </w:r>
    </w:p>
  </w:footnote>
  <w:footnote w:id="256">
    <w:p w14:paraId="04034A92" w14:textId="2BCA1116" w:rsidR="00960709" w:rsidRPr="00B41280" w:rsidRDefault="00960709" w:rsidP="00B60A5B">
      <w:pPr>
        <w:pStyle w:val="FootnoteText"/>
      </w:pPr>
      <w:r w:rsidRPr="00B41280">
        <w:rPr>
          <w:rStyle w:val="FootnoteReference"/>
        </w:rPr>
        <w:footnoteRef/>
      </w:r>
      <w:r w:rsidRPr="00B41280">
        <w:t xml:space="preserve"> </w:t>
      </w:r>
      <w:r>
        <w:rPr>
          <w:szCs w:val="18"/>
        </w:rPr>
        <w:t>Human Rights Watch, “</w:t>
      </w:r>
      <w:r w:rsidRPr="00B41280">
        <w:t>Japan: Cut Defense Ties with Myanmar Military</w:t>
      </w:r>
      <w:r w:rsidRPr="00D126C4">
        <w:rPr>
          <w:szCs w:val="18"/>
        </w:rPr>
        <w:t>,</w:t>
      </w:r>
      <w:r>
        <w:rPr>
          <w:szCs w:val="18"/>
        </w:rPr>
        <w:t>”</w:t>
      </w:r>
      <w:r w:rsidRPr="00B41280">
        <w:t xml:space="preserve"> 20</w:t>
      </w:r>
      <w:r>
        <w:rPr>
          <w:szCs w:val="18"/>
        </w:rPr>
        <w:t xml:space="preserve"> </w:t>
      </w:r>
      <w:r w:rsidRPr="00D126C4">
        <w:rPr>
          <w:szCs w:val="18"/>
        </w:rPr>
        <w:t>Dec</w:t>
      </w:r>
      <w:r>
        <w:rPr>
          <w:szCs w:val="18"/>
        </w:rPr>
        <w:t>ember</w:t>
      </w:r>
      <w:r w:rsidRPr="00B41280">
        <w:t xml:space="preserve"> 2021</w:t>
      </w:r>
      <w:r w:rsidRPr="00D126C4">
        <w:rPr>
          <w:szCs w:val="18"/>
        </w:rPr>
        <w:t xml:space="preserve">, </w:t>
      </w:r>
      <w:hyperlink r:id="rId188" w:history="1">
        <w:r w:rsidRPr="00D126C4">
          <w:rPr>
            <w:rStyle w:val="Hyperlink"/>
            <w:szCs w:val="18"/>
          </w:rPr>
          <w:t>https://www.hrw.org/news/2021/12/21/japan-cut-defense-ties-myanmar-military</w:t>
        </w:r>
      </w:hyperlink>
      <w:r w:rsidRPr="00D126C4">
        <w:rPr>
          <w:szCs w:val="18"/>
        </w:rPr>
        <w:t>.</w:t>
      </w:r>
      <w:r>
        <w:rPr>
          <w:szCs w:val="18"/>
        </w:rPr>
        <w:t xml:space="preserve"> </w:t>
      </w:r>
    </w:p>
  </w:footnote>
  <w:footnote w:id="257">
    <w:p w14:paraId="70000E48" w14:textId="61ACFD3A" w:rsidR="00960709" w:rsidRPr="00CA7B48" w:rsidRDefault="00960709">
      <w:pPr>
        <w:pStyle w:val="FootnoteText"/>
        <w:rPr>
          <w:szCs w:val="18"/>
          <w:lang w:val="en-US"/>
        </w:rPr>
      </w:pPr>
      <w:r w:rsidRPr="00CA7B48">
        <w:rPr>
          <w:rStyle w:val="FootnoteReference"/>
          <w:szCs w:val="18"/>
        </w:rPr>
        <w:footnoteRef/>
      </w:r>
      <w:r w:rsidRPr="00CA7B48">
        <w:rPr>
          <w:szCs w:val="18"/>
        </w:rPr>
        <w:t xml:space="preserve"> </w:t>
      </w:r>
      <w:r w:rsidRPr="00B41280">
        <w:t xml:space="preserve">Teppei Kasai, </w:t>
      </w:r>
      <w:r w:rsidRPr="00CA7B48">
        <w:rPr>
          <w:szCs w:val="18"/>
        </w:rPr>
        <w:t>“</w:t>
      </w:r>
      <w:r w:rsidRPr="00B41280">
        <w:t>Japan to Train New Cadets, Officers from Abusive Myanmar Military</w:t>
      </w:r>
      <w:r w:rsidRPr="00D126C4">
        <w:rPr>
          <w:szCs w:val="18"/>
        </w:rPr>
        <w:t xml:space="preserve">,” </w:t>
      </w:r>
      <w:r>
        <w:rPr>
          <w:szCs w:val="18"/>
        </w:rPr>
        <w:t>Human Rights Watch,</w:t>
      </w:r>
      <w:r w:rsidRPr="00B41280">
        <w:t xml:space="preserve"> 27</w:t>
      </w:r>
      <w:r>
        <w:rPr>
          <w:szCs w:val="18"/>
        </w:rPr>
        <w:t xml:space="preserve"> </w:t>
      </w:r>
      <w:r w:rsidRPr="00D126C4">
        <w:rPr>
          <w:szCs w:val="18"/>
        </w:rPr>
        <w:t>Apr</w:t>
      </w:r>
      <w:r>
        <w:rPr>
          <w:szCs w:val="18"/>
        </w:rPr>
        <w:t>il</w:t>
      </w:r>
      <w:r w:rsidRPr="00B41280">
        <w:t xml:space="preserve"> 2022</w:t>
      </w:r>
      <w:r w:rsidRPr="00D126C4">
        <w:rPr>
          <w:szCs w:val="18"/>
        </w:rPr>
        <w:t xml:space="preserve">, </w:t>
      </w:r>
      <w:hyperlink r:id="rId189" w:history="1">
        <w:r w:rsidRPr="00D126C4">
          <w:rPr>
            <w:rStyle w:val="Hyperlink"/>
            <w:szCs w:val="18"/>
          </w:rPr>
          <w:t>https://www.hrw.org/news/2022/04/27/japan-train-new-cadets-officers-abusive-myanmar-military</w:t>
        </w:r>
      </w:hyperlink>
      <w:r w:rsidRPr="00D126C4">
        <w:rPr>
          <w:szCs w:val="18"/>
        </w:rPr>
        <w:t>.</w:t>
      </w:r>
      <w:r>
        <w:rPr>
          <w:szCs w:val="18"/>
        </w:rPr>
        <w:t xml:space="preserve"> </w:t>
      </w:r>
    </w:p>
  </w:footnote>
  <w:footnote w:id="258">
    <w:p w14:paraId="6B7F1B01" w14:textId="3859A6B4" w:rsidR="00960709" w:rsidRPr="00BC0442" w:rsidRDefault="00960709">
      <w:pPr>
        <w:pStyle w:val="FootnoteText"/>
        <w:rPr>
          <w:lang w:val="en-US"/>
        </w:rPr>
      </w:pPr>
      <w:r w:rsidRPr="00CA7B48">
        <w:rPr>
          <w:rStyle w:val="FootnoteReference"/>
          <w:szCs w:val="18"/>
        </w:rPr>
        <w:footnoteRef/>
      </w:r>
      <w:r w:rsidRPr="00CA7B48">
        <w:rPr>
          <w:szCs w:val="18"/>
        </w:rPr>
        <w:t xml:space="preserve"> </w:t>
      </w:r>
      <w:r w:rsidRPr="00CA7B48">
        <w:rPr>
          <w:i/>
          <w:iCs/>
          <w:szCs w:val="18"/>
          <w:lang w:val="en-US"/>
        </w:rPr>
        <w:t>Ibid.</w:t>
      </w:r>
    </w:p>
  </w:footnote>
  <w:footnote w:id="259">
    <w:p w14:paraId="0D5070D3" w14:textId="4E383955" w:rsidR="00960709" w:rsidRPr="00552756" w:rsidRDefault="00960709" w:rsidP="00B60A5B">
      <w:pPr>
        <w:pStyle w:val="FootnoteText"/>
      </w:pPr>
      <w:r>
        <w:rPr>
          <w:rStyle w:val="FootnoteReference"/>
        </w:rPr>
        <w:footnoteRef/>
      </w:r>
      <w:r>
        <w:t xml:space="preserve"> Teppei Kasai, “</w:t>
      </w:r>
      <w:r w:rsidRPr="00552756">
        <w:t>Japan to Suspend Myanmar Military Training Program</w:t>
      </w:r>
      <w:r>
        <w:t xml:space="preserve">,” Human Rights Watch, 23 September 2022, </w:t>
      </w:r>
      <w:hyperlink r:id="rId190" w:history="1">
        <w:r w:rsidRPr="0054714D">
          <w:rPr>
            <w:rStyle w:val="Hyperlink"/>
          </w:rPr>
          <w:t>https://www.hrw.org/news/2022/09/23/japan-suspend-myanmar-military-training-program</w:t>
        </w:r>
      </w:hyperlink>
      <w:r>
        <w:t xml:space="preserve">. </w:t>
      </w:r>
    </w:p>
  </w:footnote>
  <w:footnote w:id="260">
    <w:p w14:paraId="62050174" w14:textId="77777777" w:rsidR="00960709" w:rsidRPr="00CA7B48" w:rsidRDefault="00960709" w:rsidP="00B60A5B">
      <w:pPr>
        <w:pStyle w:val="FootnoteText"/>
        <w:rPr>
          <w:i/>
          <w:iCs/>
          <w:szCs w:val="18"/>
          <w:lang w:val="en-US"/>
        </w:rPr>
      </w:pPr>
      <w:r w:rsidRPr="00CA7B48">
        <w:rPr>
          <w:rStyle w:val="FootnoteReference"/>
          <w:szCs w:val="18"/>
        </w:rPr>
        <w:footnoteRef/>
      </w:r>
      <w:r w:rsidRPr="00CA7B48">
        <w:rPr>
          <w:szCs w:val="18"/>
        </w:rPr>
        <w:t xml:space="preserve"> </w:t>
      </w:r>
      <w:r w:rsidRPr="00CA7B48">
        <w:rPr>
          <w:i/>
          <w:iCs/>
          <w:szCs w:val="18"/>
          <w:lang w:val="en-US"/>
        </w:rPr>
        <w:t xml:space="preserve">Ibid. </w:t>
      </w:r>
    </w:p>
  </w:footnote>
  <w:footnote w:id="261">
    <w:p w14:paraId="75159ED2" w14:textId="242393A6" w:rsidR="00960709" w:rsidRPr="00B41280" w:rsidRDefault="00960709" w:rsidP="00B60A5B">
      <w:pPr>
        <w:pStyle w:val="FootnoteText"/>
      </w:pPr>
      <w:r w:rsidRPr="00B41280">
        <w:rPr>
          <w:rStyle w:val="FootnoteReference"/>
        </w:rPr>
        <w:footnoteRef/>
      </w:r>
      <w:r w:rsidRPr="00B41280">
        <w:t xml:space="preserve"> Hiroyuki Okada, </w:t>
      </w:r>
      <w:r>
        <w:rPr>
          <w:szCs w:val="18"/>
        </w:rPr>
        <w:t>“</w:t>
      </w:r>
      <w:r w:rsidRPr="00B41280">
        <w:t>Pros and cons of dispatching JICA experts to Myanmar</w:t>
      </w:r>
      <w:r w:rsidRPr="00D126C4">
        <w:rPr>
          <w:szCs w:val="18"/>
        </w:rPr>
        <w:t>,</w:t>
      </w:r>
      <w:r>
        <w:rPr>
          <w:szCs w:val="18"/>
        </w:rPr>
        <w:t>”</w:t>
      </w:r>
      <w:r w:rsidRPr="00D126C4">
        <w:rPr>
          <w:szCs w:val="18"/>
        </w:rPr>
        <w:t xml:space="preserve"> </w:t>
      </w:r>
      <w:r>
        <w:rPr>
          <w:i/>
          <w:iCs/>
          <w:szCs w:val="18"/>
        </w:rPr>
        <w:t>Toyokeiza Online</w:t>
      </w:r>
      <w:r>
        <w:rPr>
          <w:szCs w:val="18"/>
        </w:rPr>
        <w:t>,</w:t>
      </w:r>
      <w:r w:rsidRPr="00D126C4">
        <w:rPr>
          <w:szCs w:val="18"/>
        </w:rPr>
        <w:t xml:space="preserve"> </w:t>
      </w:r>
      <w:r>
        <w:rPr>
          <w:szCs w:val="18"/>
        </w:rPr>
        <w:t xml:space="preserve">14 </w:t>
      </w:r>
      <w:r w:rsidRPr="00B41280">
        <w:t>July 2022</w:t>
      </w:r>
      <w:r w:rsidRPr="00D126C4">
        <w:rPr>
          <w:szCs w:val="18"/>
        </w:rPr>
        <w:t xml:space="preserve">, </w:t>
      </w:r>
      <w:hyperlink r:id="rId191" w:history="1">
        <w:r w:rsidRPr="00D126C4">
          <w:rPr>
            <w:rStyle w:val="Hyperlink"/>
            <w:szCs w:val="18"/>
          </w:rPr>
          <w:t>https://toyokeizai.net/articles/-/603730</w:t>
        </w:r>
      </w:hyperlink>
      <w:r w:rsidRPr="00D126C4">
        <w:rPr>
          <w:szCs w:val="18"/>
        </w:rPr>
        <w:t>.</w:t>
      </w:r>
      <w:r>
        <w:rPr>
          <w:szCs w:val="18"/>
        </w:rPr>
        <w:t xml:space="preserve"> </w:t>
      </w:r>
    </w:p>
  </w:footnote>
  <w:footnote w:id="262">
    <w:p w14:paraId="597ADCC4" w14:textId="77777777" w:rsidR="00960709" w:rsidRPr="00CA7B48" w:rsidRDefault="00960709" w:rsidP="00B60A5B">
      <w:pPr>
        <w:pStyle w:val="FootnoteText"/>
        <w:rPr>
          <w:i/>
          <w:iCs/>
          <w:szCs w:val="18"/>
          <w:lang w:val="en-US"/>
        </w:rPr>
      </w:pPr>
      <w:r w:rsidRPr="00CA7B48">
        <w:rPr>
          <w:rStyle w:val="FootnoteReference"/>
          <w:szCs w:val="18"/>
        </w:rPr>
        <w:footnoteRef/>
      </w:r>
      <w:r w:rsidRPr="00CA7B48">
        <w:rPr>
          <w:szCs w:val="18"/>
        </w:rPr>
        <w:t xml:space="preserve"> </w:t>
      </w:r>
      <w:r w:rsidRPr="00CA7B48">
        <w:rPr>
          <w:i/>
          <w:iCs/>
          <w:szCs w:val="18"/>
          <w:lang w:val="en-US"/>
        </w:rPr>
        <w:t xml:space="preserve">Ibid. </w:t>
      </w:r>
    </w:p>
  </w:footnote>
  <w:footnote w:id="263">
    <w:p w14:paraId="5B3EC051" w14:textId="118A755C" w:rsidR="00960709" w:rsidRPr="002971D1" w:rsidRDefault="00960709" w:rsidP="00B60A5B">
      <w:pPr>
        <w:pStyle w:val="FootnoteText"/>
        <w:rPr>
          <w:lang w:val="en-US"/>
        </w:rPr>
      </w:pPr>
      <w:r w:rsidRPr="00CA7B48">
        <w:rPr>
          <w:rStyle w:val="FootnoteReference"/>
          <w:szCs w:val="18"/>
        </w:rPr>
        <w:footnoteRef/>
      </w:r>
      <w:r w:rsidRPr="00CA7B48">
        <w:rPr>
          <w:szCs w:val="18"/>
        </w:rPr>
        <w:t xml:space="preserve"> </w:t>
      </w:r>
      <w:r>
        <w:rPr>
          <w:szCs w:val="18"/>
        </w:rPr>
        <w:t>“</w:t>
      </w:r>
      <w:r w:rsidRPr="00CA7B48">
        <w:rPr>
          <w:szCs w:val="18"/>
        </w:rPr>
        <w:t>SAC Vice-Chairman Dy PM Vice-Senior General Soe Win receives Mr Hideo</w:t>
      </w:r>
      <w:r>
        <w:rPr>
          <w:szCs w:val="18"/>
        </w:rPr>
        <w:t xml:space="preserve"> </w:t>
      </w:r>
      <w:r w:rsidRPr="00CA7B48">
        <w:rPr>
          <w:szCs w:val="18"/>
        </w:rPr>
        <w:t>Watanabe,</w:t>
      </w:r>
      <w:r>
        <w:rPr>
          <w:szCs w:val="18"/>
        </w:rPr>
        <w:t>”</w:t>
      </w:r>
      <w:r w:rsidRPr="00CA7B48">
        <w:rPr>
          <w:szCs w:val="18"/>
        </w:rPr>
        <w:t xml:space="preserve"> </w:t>
      </w:r>
      <w:r w:rsidRPr="00CA7B48">
        <w:rPr>
          <w:i/>
          <w:iCs/>
          <w:szCs w:val="18"/>
        </w:rPr>
        <w:t>Global New Light of Myanmar</w:t>
      </w:r>
      <w:r w:rsidRPr="00CA7B48">
        <w:rPr>
          <w:szCs w:val="18"/>
        </w:rPr>
        <w:t>,</w:t>
      </w:r>
      <w:r w:rsidRPr="00CA7B48">
        <w:rPr>
          <w:i/>
          <w:iCs/>
          <w:szCs w:val="18"/>
        </w:rPr>
        <w:t xml:space="preserve"> </w:t>
      </w:r>
      <w:r w:rsidRPr="00CA7B48">
        <w:rPr>
          <w:szCs w:val="18"/>
        </w:rPr>
        <w:t>Chairman of Japan-Myanmar Friendship Association, 26 Nov</w:t>
      </w:r>
      <w:r>
        <w:rPr>
          <w:szCs w:val="18"/>
        </w:rPr>
        <w:t>ember</w:t>
      </w:r>
      <w:r w:rsidRPr="00CA7B48">
        <w:rPr>
          <w:szCs w:val="18"/>
        </w:rPr>
        <w:t xml:space="preserve"> 2022, </w:t>
      </w:r>
      <w:hyperlink r:id="rId192" w:history="1">
        <w:r w:rsidRPr="002A3567">
          <w:rPr>
            <w:rStyle w:val="Hyperlink"/>
            <w:szCs w:val="18"/>
          </w:rPr>
          <w:t>https://www.burmalibrary.org/sites/burmalibrary</w:t>
        </w:r>
        <w:r w:rsidRPr="002A3567">
          <w:rPr>
            <w:rStyle w:val="Hyperlink"/>
          </w:rPr>
          <w:t>.org/files/obl/GNLM2022-11-26-red.pdf</w:t>
        </w:r>
      </w:hyperlink>
      <w:r>
        <w:t xml:space="preserve">. </w:t>
      </w:r>
    </w:p>
  </w:footnote>
  <w:footnote w:id="264">
    <w:p w14:paraId="1164CF67" w14:textId="531CF6A2" w:rsidR="00960709" w:rsidRPr="002971D1" w:rsidRDefault="00960709" w:rsidP="00B60A5B">
      <w:pPr>
        <w:pStyle w:val="FootnoteText"/>
        <w:rPr>
          <w:lang w:val="en-US"/>
        </w:rPr>
      </w:pPr>
      <w:r>
        <w:rPr>
          <w:rStyle w:val="FootnoteReference"/>
        </w:rPr>
        <w:footnoteRef/>
      </w:r>
      <w:r>
        <w:t xml:space="preserve"> “</w:t>
      </w:r>
      <w:r w:rsidRPr="00A500BB">
        <w:t>Myanmar Junta’s Man in Japan Cozies Up to Military’s Proxy Party</w:t>
      </w:r>
      <w:r>
        <w:t>,”</w:t>
      </w:r>
      <w:r w:rsidRPr="00CA7B48">
        <w:rPr>
          <w:i/>
          <w:iCs/>
        </w:rPr>
        <w:t xml:space="preserve"> </w:t>
      </w:r>
      <w:r>
        <w:rPr>
          <w:i/>
          <w:iCs/>
        </w:rPr>
        <w:t>The Irrawaddy</w:t>
      </w:r>
      <w:r>
        <w:t>,</w:t>
      </w:r>
      <w:r>
        <w:rPr>
          <w:i/>
          <w:iCs/>
        </w:rPr>
        <w:t xml:space="preserve"> </w:t>
      </w:r>
      <w:r>
        <w:t xml:space="preserve"> 30 November 2022, </w:t>
      </w:r>
      <w:hyperlink r:id="rId193" w:history="1">
        <w:r w:rsidRPr="0054714D">
          <w:rPr>
            <w:rStyle w:val="Hyperlink"/>
          </w:rPr>
          <w:t>https://www.irrawaddy.com/news/the-world-myanmar/myanmar-juntas-man-in-japan-cozies-up-to-militarys-proxy-party.html</w:t>
        </w:r>
      </w:hyperlink>
      <w:hyperlink r:id="rId194" w:history="1">
        <w:r w:rsidRPr="0054714D">
          <w:rPr>
            <w:rStyle w:val="Hyperlink"/>
          </w:rPr>
          <w:t>https://www.irrawaddy.com/news/the-world-myanmar/myanmar-juntas-man-in-japan-cozies-up-to-militarys-proxy-party.html</w:t>
        </w:r>
      </w:hyperlink>
      <w:r>
        <w:t xml:space="preserve">. </w:t>
      </w:r>
    </w:p>
  </w:footnote>
  <w:footnote w:id="265">
    <w:p w14:paraId="63754C14" w14:textId="1934671B" w:rsidR="00960709" w:rsidRPr="002971D1" w:rsidRDefault="00960709" w:rsidP="00B60A5B">
      <w:pPr>
        <w:pStyle w:val="FootnoteText"/>
        <w:rPr>
          <w:lang w:val="en-US"/>
        </w:rPr>
      </w:pPr>
      <w:r>
        <w:rPr>
          <w:rStyle w:val="FootnoteReference"/>
        </w:rPr>
        <w:footnoteRef/>
      </w:r>
      <w:r>
        <w:t xml:space="preserve"> “</w:t>
      </w:r>
      <w:r w:rsidRPr="00021839">
        <w:t>Informal ceasefire with Myanmar military ‘not permanent’ solution, Arakan Army says</w:t>
      </w:r>
      <w:r>
        <w:t>,”</w:t>
      </w:r>
      <w:r w:rsidRPr="00CA7B48">
        <w:rPr>
          <w:i/>
          <w:iCs/>
        </w:rPr>
        <w:t xml:space="preserve"> </w:t>
      </w:r>
      <w:r w:rsidRPr="002971D1">
        <w:rPr>
          <w:i/>
          <w:iCs/>
        </w:rPr>
        <w:t>Myanmar Now</w:t>
      </w:r>
      <w:r w:rsidRPr="00B41280">
        <w:rPr>
          <w:i/>
        </w:rPr>
        <w:t>,</w:t>
      </w:r>
      <w:r>
        <w:t xml:space="preserve"> 28 November 2022, </w:t>
      </w:r>
      <w:hyperlink r:id="rId195" w:history="1">
        <w:r w:rsidRPr="002A3567">
          <w:rPr>
            <w:rStyle w:val="Hyperlink"/>
          </w:rPr>
          <w:t>https://myanmar-now.org/en/news/informal-ceasefire-with-myanmar-military-not-permanent-solution-arakan-army-says</w:t>
        </w:r>
      </w:hyperlink>
      <w:r>
        <w:t xml:space="preserve">. </w:t>
      </w:r>
    </w:p>
  </w:footnote>
  <w:footnote w:id="266">
    <w:p w14:paraId="25F474CF" w14:textId="1BEC0DDC" w:rsidR="00960709" w:rsidRPr="00EF4AAD" w:rsidRDefault="00960709" w:rsidP="00B60A5B">
      <w:pPr>
        <w:pStyle w:val="FootnoteText"/>
      </w:pPr>
      <w:r>
        <w:rPr>
          <w:rStyle w:val="FootnoteReference"/>
        </w:rPr>
        <w:footnoteRef/>
      </w:r>
      <w:r>
        <w:t xml:space="preserve"> </w:t>
      </w:r>
      <w:r w:rsidRPr="00EF4AAD">
        <w:rPr>
          <w:lang w:val="en-US"/>
        </w:rPr>
        <w:t xml:space="preserve">Christian Davies, </w:t>
      </w:r>
      <w:r w:rsidRPr="00CA7B48">
        <w:rPr>
          <w:lang w:val="en-US"/>
        </w:rPr>
        <w:t>“</w:t>
      </w:r>
      <w:r w:rsidRPr="00B41280">
        <w:rPr>
          <w:lang w:val="en-US"/>
        </w:rPr>
        <w:t>South Korean companies met Myanmar officials despite coup censure</w:t>
      </w:r>
      <w:r w:rsidRPr="00CA7B48">
        <w:rPr>
          <w:lang w:val="en-US"/>
        </w:rPr>
        <w:t xml:space="preserve">,” </w:t>
      </w:r>
      <w:r>
        <w:rPr>
          <w:i/>
          <w:iCs/>
          <w:lang w:val="en-US"/>
        </w:rPr>
        <w:t>Financial Times,</w:t>
      </w:r>
      <w:r w:rsidRPr="00EF4AAD">
        <w:rPr>
          <w:lang w:val="en-US"/>
        </w:rPr>
        <w:t xml:space="preserve"> </w:t>
      </w:r>
      <w:r>
        <w:rPr>
          <w:lang w:val="en-US"/>
        </w:rPr>
        <w:t xml:space="preserve">16 </w:t>
      </w:r>
      <w:r w:rsidRPr="00EF4AAD">
        <w:rPr>
          <w:lang w:val="en-US"/>
        </w:rPr>
        <w:t>Dec</w:t>
      </w:r>
      <w:r>
        <w:rPr>
          <w:lang w:val="en-US"/>
        </w:rPr>
        <w:t>ember</w:t>
      </w:r>
      <w:r w:rsidRPr="00EF4AAD">
        <w:rPr>
          <w:lang w:val="en-US"/>
        </w:rPr>
        <w:t xml:space="preserve"> 2021</w:t>
      </w:r>
      <w:r>
        <w:rPr>
          <w:lang w:val="en-US"/>
        </w:rPr>
        <w:t>,</w:t>
      </w:r>
      <w:r w:rsidRPr="00EF4AAD">
        <w:rPr>
          <w:lang w:val="en-US"/>
        </w:rPr>
        <w:t xml:space="preserve"> </w:t>
      </w:r>
      <w:hyperlink r:id="rId196" w:history="1">
        <w:r w:rsidRPr="00EF4AAD">
          <w:rPr>
            <w:rStyle w:val="Hyperlink"/>
            <w:lang w:val="en-US"/>
          </w:rPr>
          <w:t>https://www.ft.com/content/ff30dd07-663d-4f1d-81a8-542d864293be</w:t>
        </w:r>
      </w:hyperlink>
      <w:r w:rsidRPr="00EF4AAD">
        <w:rPr>
          <w:lang w:val="en-US"/>
        </w:rPr>
        <w:t>.</w:t>
      </w:r>
    </w:p>
  </w:footnote>
  <w:footnote w:id="267">
    <w:p w14:paraId="0C733683" w14:textId="05A00D33"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CA7B48">
        <w:rPr>
          <w:szCs w:val="18"/>
        </w:rPr>
        <w:t>“</w:t>
      </w:r>
      <w:r w:rsidRPr="00B41280">
        <w:t>Vice-Senior General holds discussions with Australian Vice-chief of Defence Force over phone</w:t>
      </w:r>
      <w:r w:rsidRPr="00CA7B48">
        <w:rPr>
          <w:szCs w:val="18"/>
        </w:rPr>
        <w:t>,”</w:t>
      </w:r>
      <w:r>
        <w:rPr>
          <w:szCs w:val="18"/>
        </w:rPr>
        <w:t xml:space="preserve"> </w:t>
      </w:r>
      <w:r>
        <w:rPr>
          <w:i/>
          <w:iCs/>
          <w:szCs w:val="18"/>
        </w:rPr>
        <w:t>Global New Light of Myanmar,</w:t>
      </w:r>
      <w:r w:rsidRPr="00C92E62">
        <w:rPr>
          <w:szCs w:val="18"/>
        </w:rPr>
        <w:t xml:space="preserve"> </w:t>
      </w:r>
      <w:r>
        <w:rPr>
          <w:szCs w:val="18"/>
        </w:rPr>
        <w:t xml:space="preserve">23 </w:t>
      </w:r>
      <w:r w:rsidRPr="00C92E62">
        <w:rPr>
          <w:szCs w:val="18"/>
        </w:rPr>
        <w:t>Feb</w:t>
      </w:r>
      <w:r>
        <w:rPr>
          <w:szCs w:val="18"/>
        </w:rPr>
        <w:t>ruary</w:t>
      </w:r>
      <w:r w:rsidRPr="00C92E62">
        <w:rPr>
          <w:szCs w:val="18"/>
        </w:rPr>
        <w:t xml:space="preserve"> 2021, </w:t>
      </w:r>
      <w:hyperlink r:id="rId197" w:history="1">
        <w:r w:rsidRPr="00C92E62">
          <w:rPr>
            <w:rStyle w:val="Hyperlink"/>
            <w:szCs w:val="18"/>
          </w:rPr>
          <w:t>https://www.gnlm.com.mm/vice-senior-general-holds-discussions-with-australian-vice-chief-of-defence-force-over-phone/</w:t>
        </w:r>
      </w:hyperlink>
      <w:r w:rsidRPr="00C92E62">
        <w:rPr>
          <w:szCs w:val="18"/>
        </w:rPr>
        <w:t xml:space="preserve">. </w:t>
      </w:r>
    </w:p>
  </w:footnote>
  <w:footnote w:id="268">
    <w:p w14:paraId="3AFEF4DD" w14:textId="77777777"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C92E62">
        <w:rPr>
          <w:i/>
          <w:iCs/>
          <w:szCs w:val="18"/>
        </w:rPr>
        <w:t>Ibid.</w:t>
      </w:r>
      <w:r w:rsidRPr="00C92E62">
        <w:rPr>
          <w:szCs w:val="18"/>
        </w:rPr>
        <w:t xml:space="preserve"> </w:t>
      </w:r>
    </w:p>
  </w:footnote>
  <w:footnote w:id="269">
    <w:p w14:paraId="6204A1BE" w14:textId="1982C0A1" w:rsidR="00960709" w:rsidRPr="00C92E62" w:rsidRDefault="00960709" w:rsidP="00DC1FDB">
      <w:pPr>
        <w:rPr>
          <w:i/>
          <w:iCs/>
          <w:color w:val="000000" w:themeColor="text1"/>
          <w:sz w:val="18"/>
          <w:szCs w:val="18"/>
          <w:u w:val="single"/>
        </w:rPr>
      </w:pPr>
      <w:r w:rsidRPr="00C92E62">
        <w:rPr>
          <w:rStyle w:val="FootnoteReference"/>
          <w:color w:val="000000" w:themeColor="text1"/>
          <w:szCs w:val="18"/>
        </w:rPr>
        <w:footnoteRef/>
      </w:r>
      <w:r w:rsidRPr="00C92E62">
        <w:rPr>
          <w:color w:val="000000" w:themeColor="text1"/>
          <w:sz w:val="18"/>
          <w:szCs w:val="18"/>
        </w:rPr>
        <w:t xml:space="preserve"> </w:t>
      </w:r>
      <w:r>
        <w:rPr>
          <w:color w:val="000000" w:themeColor="text1"/>
          <w:sz w:val="18"/>
          <w:szCs w:val="18"/>
        </w:rPr>
        <w:t xml:space="preserve">Mazoe Ford, </w:t>
      </w:r>
      <w:r w:rsidRPr="00CA7B48">
        <w:rPr>
          <w:color w:val="000000" w:themeColor="text1"/>
          <w:sz w:val="18"/>
          <w:szCs w:val="18"/>
        </w:rPr>
        <w:t>“</w:t>
      </w:r>
      <w:r w:rsidRPr="00B41280">
        <w:rPr>
          <w:color w:val="000000" w:themeColor="text1"/>
          <w:sz w:val="18"/>
        </w:rPr>
        <w:t>ADF Vice Chief David Johnston calls on Myanmar's junta to immediately release Australian Sean Turnell</w:t>
      </w:r>
      <w:r w:rsidRPr="00D126C4">
        <w:rPr>
          <w:color w:val="000000" w:themeColor="text1"/>
          <w:sz w:val="18"/>
          <w:szCs w:val="18"/>
        </w:rPr>
        <w:t>,”</w:t>
      </w:r>
      <w:r w:rsidRPr="00C92E62">
        <w:rPr>
          <w:i/>
          <w:iCs/>
          <w:color w:val="000000" w:themeColor="text1"/>
          <w:sz w:val="18"/>
          <w:szCs w:val="18"/>
        </w:rPr>
        <w:t xml:space="preserve"> ABC </w:t>
      </w:r>
      <w:r>
        <w:rPr>
          <w:i/>
          <w:iCs/>
          <w:color w:val="000000" w:themeColor="text1"/>
          <w:sz w:val="18"/>
          <w:szCs w:val="18"/>
        </w:rPr>
        <w:t>News</w:t>
      </w:r>
      <w:r>
        <w:rPr>
          <w:color w:val="000000" w:themeColor="text1"/>
          <w:sz w:val="18"/>
          <w:szCs w:val="18"/>
        </w:rPr>
        <w:t>,</w:t>
      </w:r>
      <w:r w:rsidRPr="00B41280">
        <w:rPr>
          <w:color w:val="000000" w:themeColor="text1"/>
          <w:sz w:val="18"/>
        </w:rPr>
        <w:t xml:space="preserve"> 17</w:t>
      </w:r>
      <w:r w:rsidRPr="00D126C4">
        <w:rPr>
          <w:color w:val="000000" w:themeColor="text1"/>
          <w:sz w:val="18"/>
          <w:szCs w:val="18"/>
        </w:rPr>
        <w:t xml:space="preserve"> Jun</w:t>
      </w:r>
      <w:r>
        <w:rPr>
          <w:color w:val="000000" w:themeColor="text1"/>
          <w:sz w:val="18"/>
          <w:szCs w:val="18"/>
        </w:rPr>
        <w:t>e</w:t>
      </w:r>
      <w:r w:rsidRPr="00B41280">
        <w:rPr>
          <w:color w:val="000000" w:themeColor="text1"/>
          <w:sz w:val="18"/>
        </w:rPr>
        <w:t xml:space="preserve"> 2021</w:t>
      </w:r>
      <w:r w:rsidRPr="00C92E62">
        <w:rPr>
          <w:i/>
          <w:iCs/>
          <w:color w:val="000000" w:themeColor="text1"/>
          <w:sz w:val="18"/>
          <w:szCs w:val="18"/>
        </w:rPr>
        <w:t>,</w:t>
      </w:r>
      <w:r w:rsidRPr="00B41280">
        <w:rPr>
          <w:color w:val="000000" w:themeColor="text1"/>
          <w:sz w:val="18"/>
        </w:rPr>
        <w:t xml:space="preserve"> </w:t>
      </w:r>
      <w:hyperlink r:id="rId198" w:history="1">
        <w:r w:rsidRPr="00B41280">
          <w:rPr>
            <w:rStyle w:val="Hyperlink"/>
            <w:sz w:val="18"/>
            <w:lang w:val="en-GB"/>
          </w:rPr>
          <w:t>https://www.abc.net.au/news/2021-06-17/adf-vice-chief-calls-myanmar-to-release-sean-turnell/100221708</w:t>
        </w:r>
      </w:hyperlink>
      <w:r w:rsidRPr="00B41280">
        <w:rPr>
          <w:rStyle w:val="Hyperlink"/>
          <w:color w:val="000000" w:themeColor="text1"/>
        </w:rPr>
        <w:t xml:space="preserve">; </w:t>
      </w:r>
      <w:r>
        <w:rPr>
          <w:rStyle w:val="Hyperlink"/>
          <w:color w:val="000000" w:themeColor="text1"/>
          <w:sz w:val="18"/>
          <w:szCs w:val="18"/>
        </w:rPr>
        <w:t xml:space="preserve">Australia Ministry of Defence, </w:t>
      </w:r>
      <w:r w:rsidRPr="00D126C4">
        <w:rPr>
          <w:color w:val="000000" w:themeColor="text1"/>
          <w:sz w:val="18"/>
          <w:szCs w:val="18"/>
        </w:rPr>
        <w:t>“</w:t>
      </w:r>
      <w:r w:rsidRPr="004E1484">
        <w:rPr>
          <w:color w:val="000000" w:themeColor="text1"/>
          <w:sz w:val="18"/>
          <w:szCs w:val="18"/>
        </w:rPr>
        <w:t xml:space="preserve">Call </w:t>
      </w:r>
      <w:r w:rsidRPr="00C92E62">
        <w:rPr>
          <w:color w:val="000000" w:themeColor="text1"/>
          <w:sz w:val="18"/>
          <w:szCs w:val="18"/>
        </w:rPr>
        <w:t>with Myanmar Deputy Commander-in-Chief</w:t>
      </w:r>
      <w:r>
        <w:rPr>
          <w:color w:val="000000" w:themeColor="text1"/>
          <w:sz w:val="18"/>
          <w:szCs w:val="18"/>
        </w:rPr>
        <w:t>,”</w:t>
      </w:r>
      <w:r w:rsidRPr="00C92E62">
        <w:rPr>
          <w:color w:val="000000" w:themeColor="text1"/>
          <w:sz w:val="18"/>
          <w:szCs w:val="18"/>
        </w:rPr>
        <w:t xml:space="preserve"> </w:t>
      </w:r>
      <w:r>
        <w:rPr>
          <w:color w:val="000000" w:themeColor="text1"/>
          <w:sz w:val="18"/>
          <w:szCs w:val="18"/>
        </w:rPr>
        <w:t xml:space="preserve">16 </w:t>
      </w:r>
      <w:r w:rsidRPr="00C92E62">
        <w:rPr>
          <w:color w:val="000000" w:themeColor="text1"/>
          <w:sz w:val="18"/>
          <w:szCs w:val="18"/>
        </w:rPr>
        <w:t>Jun</w:t>
      </w:r>
      <w:r>
        <w:rPr>
          <w:color w:val="000000" w:themeColor="text1"/>
          <w:sz w:val="18"/>
          <w:szCs w:val="18"/>
        </w:rPr>
        <w:t>e</w:t>
      </w:r>
      <w:r w:rsidRPr="00C92E62">
        <w:rPr>
          <w:color w:val="000000" w:themeColor="text1"/>
          <w:sz w:val="18"/>
          <w:szCs w:val="18"/>
        </w:rPr>
        <w:t xml:space="preserve"> 2021, </w:t>
      </w:r>
      <w:hyperlink r:id="rId199" w:history="1">
        <w:r w:rsidRPr="004E1484">
          <w:rPr>
            <w:rStyle w:val="Hyperlink"/>
            <w:sz w:val="18"/>
            <w:szCs w:val="18"/>
          </w:rPr>
          <w:t>https://news.defence.gov.au/media/on-the-record/call-myanmar-deputy-commander-chief</w:t>
        </w:r>
      </w:hyperlink>
      <w:r w:rsidRPr="00B41280">
        <w:rPr>
          <w:color w:val="000000" w:themeColor="text1"/>
          <w:sz w:val="18"/>
        </w:rPr>
        <w:t xml:space="preserve">. </w:t>
      </w:r>
    </w:p>
  </w:footnote>
  <w:footnote w:id="270">
    <w:p w14:paraId="66BDDF98" w14:textId="760C0671"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4E1484">
        <w:rPr>
          <w:szCs w:val="18"/>
        </w:rPr>
        <w:t>“</w:t>
      </w:r>
      <w:r w:rsidRPr="00B41280">
        <w:t>MoHA Union Minister meets outgoing Australian Ambassador</w:t>
      </w:r>
      <w:r w:rsidRPr="00D126C4">
        <w:rPr>
          <w:szCs w:val="18"/>
        </w:rPr>
        <w:t xml:space="preserve">,” </w:t>
      </w:r>
      <w:r>
        <w:rPr>
          <w:i/>
          <w:iCs/>
          <w:szCs w:val="18"/>
        </w:rPr>
        <w:t xml:space="preserve">Global New Light of </w:t>
      </w:r>
      <w:r w:rsidRPr="004E1484">
        <w:rPr>
          <w:i/>
          <w:iCs/>
          <w:szCs w:val="18"/>
        </w:rPr>
        <w:t>Myanmar</w:t>
      </w:r>
      <w:r>
        <w:rPr>
          <w:szCs w:val="18"/>
        </w:rPr>
        <w:t xml:space="preserve">, 8 </w:t>
      </w:r>
      <w:r w:rsidRPr="00C92E62">
        <w:rPr>
          <w:szCs w:val="18"/>
        </w:rPr>
        <w:t>Apr</w:t>
      </w:r>
      <w:r>
        <w:rPr>
          <w:szCs w:val="18"/>
        </w:rPr>
        <w:t>il</w:t>
      </w:r>
      <w:r w:rsidRPr="00C92E62">
        <w:rPr>
          <w:szCs w:val="18"/>
        </w:rPr>
        <w:t xml:space="preserve"> 2022, </w:t>
      </w:r>
      <w:hyperlink r:id="rId200" w:history="1">
        <w:r w:rsidRPr="00C92E62">
          <w:rPr>
            <w:rStyle w:val="Hyperlink"/>
            <w:szCs w:val="18"/>
          </w:rPr>
          <w:t>https://www.gnlm.com.mm/moha-union-minister-meets-outgoing-australian-ambassador/</w:t>
        </w:r>
      </w:hyperlink>
      <w:r w:rsidRPr="00C92E62">
        <w:rPr>
          <w:szCs w:val="18"/>
        </w:rPr>
        <w:t xml:space="preserve">. </w:t>
      </w:r>
    </w:p>
  </w:footnote>
  <w:footnote w:id="271">
    <w:p w14:paraId="7C27510D" w14:textId="5A81B1EE"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Pia Ranada, </w:t>
      </w:r>
      <w:r w:rsidRPr="004E1484">
        <w:rPr>
          <w:szCs w:val="18"/>
        </w:rPr>
        <w:t>“</w:t>
      </w:r>
      <w:r w:rsidRPr="00B41280">
        <w:t>Philippines refuses to ‘interfere,’ calls Myanmar coup ‘internal matter’</w:t>
      </w:r>
      <w:r w:rsidRPr="00D126C4">
        <w:rPr>
          <w:szCs w:val="18"/>
        </w:rPr>
        <w:t>,”</w:t>
      </w:r>
      <w:r w:rsidRPr="00C92E62">
        <w:rPr>
          <w:szCs w:val="18"/>
        </w:rPr>
        <w:t xml:space="preserve"> </w:t>
      </w:r>
      <w:r>
        <w:rPr>
          <w:i/>
          <w:iCs/>
          <w:szCs w:val="18"/>
        </w:rPr>
        <w:t>Rappler,</w:t>
      </w:r>
      <w:r w:rsidRPr="00B41280">
        <w:rPr>
          <w:i/>
        </w:rPr>
        <w:t xml:space="preserve"> </w:t>
      </w:r>
      <w:r>
        <w:rPr>
          <w:szCs w:val="18"/>
        </w:rPr>
        <w:t xml:space="preserve">1 </w:t>
      </w:r>
      <w:r w:rsidRPr="00C92E62">
        <w:rPr>
          <w:szCs w:val="18"/>
        </w:rPr>
        <w:t>Feb</w:t>
      </w:r>
      <w:r>
        <w:rPr>
          <w:szCs w:val="18"/>
        </w:rPr>
        <w:t>ruary</w:t>
      </w:r>
      <w:r w:rsidRPr="00C92E62">
        <w:rPr>
          <w:szCs w:val="18"/>
        </w:rPr>
        <w:t xml:space="preserve"> 2021, </w:t>
      </w:r>
      <w:hyperlink r:id="rId201" w:history="1">
        <w:r w:rsidRPr="00C92E62">
          <w:rPr>
            <w:rStyle w:val="Hyperlink"/>
            <w:szCs w:val="18"/>
          </w:rPr>
          <w:t>https://www.rappler.com/world/asia-pacific/philippines-statement-myanmar-military-coup/</w:t>
        </w:r>
      </w:hyperlink>
      <w:r w:rsidRPr="00C92E62">
        <w:rPr>
          <w:szCs w:val="18"/>
        </w:rPr>
        <w:t xml:space="preserve">. </w:t>
      </w:r>
    </w:p>
  </w:footnote>
  <w:footnote w:id="272">
    <w:p w14:paraId="15DA0A56" w14:textId="3A0E33A2" w:rsidR="00960709" w:rsidRPr="00C92E62" w:rsidRDefault="00960709" w:rsidP="00464819">
      <w:pPr>
        <w:pStyle w:val="FootnoteText"/>
        <w:rPr>
          <w:szCs w:val="18"/>
        </w:rPr>
      </w:pPr>
      <w:r w:rsidRPr="00C92E62">
        <w:rPr>
          <w:rStyle w:val="FootnoteReference"/>
          <w:szCs w:val="18"/>
        </w:rPr>
        <w:footnoteRef/>
      </w:r>
      <w:r w:rsidRPr="00C92E62">
        <w:rPr>
          <w:szCs w:val="18"/>
        </w:rPr>
        <w:t xml:space="preserve"> </w:t>
      </w:r>
      <w:r>
        <w:rPr>
          <w:szCs w:val="18"/>
        </w:rPr>
        <w:t>Philippines Department of Foreign Affairs, “</w:t>
      </w:r>
      <w:r w:rsidRPr="00C92E62">
        <w:rPr>
          <w:szCs w:val="18"/>
        </w:rPr>
        <w:t>Statement of Foreign Affairs Secretary Teodoro L. Locsin, Jr. On Myanmar</w:t>
      </w:r>
      <w:r>
        <w:rPr>
          <w:szCs w:val="18"/>
        </w:rPr>
        <w:t>,”</w:t>
      </w:r>
      <w:r w:rsidRPr="00C92E62">
        <w:rPr>
          <w:szCs w:val="18"/>
        </w:rPr>
        <w:t xml:space="preserve"> </w:t>
      </w:r>
      <w:r>
        <w:rPr>
          <w:szCs w:val="18"/>
        </w:rPr>
        <w:t xml:space="preserve">15 </w:t>
      </w:r>
      <w:r w:rsidRPr="00C92E62">
        <w:rPr>
          <w:szCs w:val="18"/>
        </w:rPr>
        <w:t>Jan</w:t>
      </w:r>
      <w:r>
        <w:rPr>
          <w:szCs w:val="18"/>
        </w:rPr>
        <w:t>uary</w:t>
      </w:r>
      <w:r w:rsidRPr="00C92E62">
        <w:rPr>
          <w:szCs w:val="18"/>
        </w:rPr>
        <w:t xml:space="preserve"> 2022, </w:t>
      </w:r>
      <w:hyperlink r:id="rId202" w:history="1">
        <w:r w:rsidRPr="00C92E62">
          <w:rPr>
            <w:rStyle w:val="Hyperlink"/>
            <w:szCs w:val="18"/>
          </w:rPr>
          <w:t>https://dfa.gov.ph/statement-remarks-apc/30050-statement-of-foreign-affairs-secretary-teodoro-l-locsin-jr-on-myanmar</w:t>
        </w:r>
      </w:hyperlink>
      <w:r w:rsidRPr="00C92E62">
        <w:rPr>
          <w:szCs w:val="18"/>
        </w:rPr>
        <w:t xml:space="preserve">. </w:t>
      </w:r>
    </w:p>
  </w:footnote>
  <w:footnote w:id="273">
    <w:p w14:paraId="0B5D5B95" w14:textId="5067B9EA"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Philippines Department of Foreign Affairs, “</w:t>
      </w:r>
      <w:r w:rsidRPr="00C92E62">
        <w:rPr>
          <w:szCs w:val="18"/>
        </w:rPr>
        <w:t>Philippine Statement at the Informal ASEAN Foreign Ministers Meeting</w:t>
      </w:r>
      <w:r>
        <w:rPr>
          <w:szCs w:val="18"/>
        </w:rPr>
        <w:t>,”</w:t>
      </w:r>
      <w:r w:rsidRPr="00C92E62">
        <w:rPr>
          <w:szCs w:val="18"/>
        </w:rPr>
        <w:t xml:space="preserve"> </w:t>
      </w:r>
      <w:r>
        <w:rPr>
          <w:szCs w:val="18"/>
        </w:rPr>
        <w:t xml:space="preserve">2 </w:t>
      </w:r>
      <w:r w:rsidRPr="00C92E62">
        <w:rPr>
          <w:szCs w:val="18"/>
        </w:rPr>
        <w:t>Mar</w:t>
      </w:r>
      <w:r>
        <w:rPr>
          <w:szCs w:val="18"/>
        </w:rPr>
        <w:t xml:space="preserve">ch </w:t>
      </w:r>
      <w:r w:rsidRPr="00C92E62">
        <w:rPr>
          <w:szCs w:val="18"/>
        </w:rPr>
        <w:t xml:space="preserve">2021, </w:t>
      </w:r>
      <w:hyperlink r:id="rId203" w:history="1">
        <w:r w:rsidRPr="00C92E62">
          <w:rPr>
            <w:rStyle w:val="Hyperlink"/>
            <w:szCs w:val="18"/>
          </w:rPr>
          <w:t>https://dfa.gov.ph/dfa-news/statements-and-advisoriesupdate/28687-philippine-statement-at-the-informal-asean-foreign-ministers-meeting-regional-and-international-issues</w:t>
        </w:r>
      </w:hyperlink>
      <w:r w:rsidRPr="00C92E62">
        <w:rPr>
          <w:szCs w:val="18"/>
        </w:rPr>
        <w:t xml:space="preserve">. </w:t>
      </w:r>
    </w:p>
  </w:footnote>
  <w:footnote w:id="274">
    <w:p w14:paraId="178F2059" w14:textId="01610C87"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Philippines Department of Foreign Affairs, “</w:t>
      </w:r>
      <w:r w:rsidRPr="00C92E62">
        <w:rPr>
          <w:szCs w:val="18"/>
        </w:rPr>
        <w:t>Statement: On the Violence on Myanmar’s Armed Forces Day</w:t>
      </w:r>
      <w:r>
        <w:rPr>
          <w:szCs w:val="18"/>
        </w:rPr>
        <w:t>,”</w:t>
      </w:r>
      <w:r w:rsidRPr="00C92E62">
        <w:rPr>
          <w:szCs w:val="18"/>
        </w:rPr>
        <w:t xml:space="preserve"> </w:t>
      </w:r>
      <w:r>
        <w:rPr>
          <w:szCs w:val="18"/>
        </w:rPr>
        <w:t xml:space="preserve">30 </w:t>
      </w:r>
      <w:r w:rsidRPr="00C92E62">
        <w:rPr>
          <w:szCs w:val="18"/>
        </w:rPr>
        <w:t>Mar</w:t>
      </w:r>
      <w:r>
        <w:rPr>
          <w:szCs w:val="18"/>
        </w:rPr>
        <w:t>ch</w:t>
      </w:r>
      <w:r w:rsidRPr="00C92E62">
        <w:rPr>
          <w:szCs w:val="18"/>
        </w:rPr>
        <w:t xml:space="preserve"> 2021, </w:t>
      </w:r>
      <w:hyperlink r:id="rId204" w:history="1">
        <w:r w:rsidRPr="00C92E62">
          <w:rPr>
            <w:rStyle w:val="Hyperlink"/>
            <w:szCs w:val="18"/>
          </w:rPr>
          <w:t>https://dfa.gov.ph/dfa-news/statements-and-advisoriesupdate/28792-statement-on-the-violence-on-myanmar-s-armed-forces-day</w:t>
        </w:r>
      </w:hyperlink>
      <w:r w:rsidRPr="00C92E62">
        <w:rPr>
          <w:szCs w:val="18"/>
        </w:rPr>
        <w:t xml:space="preserve">. </w:t>
      </w:r>
    </w:p>
  </w:footnote>
  <w:footnote w:id="275">
    <w:p w14:paraId="3DB5B057" w14:textId="6A4F7C7C"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Kiki Siregar, </w:t>
      </w:r>
      <w:r>
        <w:rPr>
          <w:szCs w:val="18"/>
        </w:rPr>
        <w:t>“</w:t>
      </w:r>
      <w:r w:rsidRPr="00B41280">
        <w:t>Indonesia and Malaysia to continue cooperation on combatting palm oil discrimination</w:t>
      </w:r>
      <w:r w:rsidRPr="00D126C4">
        <w:rPr>
          <w:szCs w:val="18"/>
        </w:rPr>
        <w:t>,”</w:t>
      </w:r>
      <w:r w:rsidRPr="00C92E62">
        <w:rPr>
          <w:b/>
          <w:bCs/>
          <w:szCs w:val="18"/>
        </w:rPr>
        <w:t xml:space="preserve"> </w:t>
      </w:r>
      <w:r w:rsidRPr="00D126C4">
        <w:rPr>
          <w:i/>
          <w:iCs/>
          <w:szCs w:val="18"/>
        </w:rPr>
        <w:t>Channel News Asia</w:t>
      </w:r>
      <w:r>
        <w:rPr>
          <w:szCs w:val="18"/>
        </w:rPr>
        <w:t>,</w:t>
      </w:r>
      <w:r w:rsidRPr="00C92E62">
        <w:rPr>
          <w:szCs w:val="18"/>
        </w:rPr>
        <w:t xml:space="preserve"> </w:t>
      </w:r>
      <w:r>
        <w:rPr>
          <w:szCs w:val="18"/>
        </w:rPr>
        <w:t xml:space="preserve">5 </w:t>
      </w:r>
      <w:r w:rsidRPr="00C92E62">
        <w:rPr>
          <w:szCs w:val="18"/>
        </w:rPr>
        <w:t>Feb</w:t>
      </w:r>
      <w:r>
        <w:rPr>
          <w:szCs w:val="18"/>
        </w:rPr>
        <w:t>ruary</w:t>
      </w:r>
      <w:r w:rsidRPr="00C92E62">
        <w:rPr>
          <w:szCs w:val="18"/>
        </w:rPr>
        <w:t xml:space="preserve"> 2021, </w:t>
      </w:r>
      <w:hyperlink r:id="rId205" w:history="1">
        <w:r w:rsidRPr="00C92E62">
          <w:rPr>
            <w:rStyle w:val="Hyperlink"/>
            <w:szCs w:val="18"/>
          </w:rPr>
          <w:t>https://www.channelnewsasia.com/asia/malaysia-muhyiddin-indonesia-jokowi-palm-oil-discrimination-322191</w:t>
        </w:r>
      </w:hyperlink>
      <w:r w:rsidRPr="00C92E62">
        <w:rPr>
          <w:szCs w:val="18"/>
        </w:rPr>
        <w:t xml:space="preserve">. </w:t>
      </w:r>
    </w:p>
  </w:footnote>
  <w:footnote w:id="276">
    <w:p w14:paraId="7E3AC175" w14:textId="6036B1B1"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James Griffiths, </w:t>
      </w:r>
      <w:r w:rsidRPr="004E1484">
        <w:rPr>
          <w:szCs w:val="18"/>
        </w:rPr>
        <w:t>“</w:t>
      </w:r>
      <w:r w:rsidRPr="00B41280">
        <w:t>ASEAN ‘has to do more’ for Myanmar, government-in-exile says, as junta defence minister attends Cambodia summit</w:t>
      </w:r>
      <w:r w:rsidRPr="00D126C4">
        <w:rPr>
          <w:szCs w:val="18"/>
        </w:rPr>
        <w:t>,”</w:t>
      </w:r>
      <w:r w:rsidRPr="00C92E62">
        <w:rPr>
          <w:szCs w:val="18"/>
        </w:rPr>
        <w:t xml:space="preserve"> </w:t>
      </w:r>
      <w:r w:rsidRPr="00D126C4">
        <w:rPr>
          <w:i/>
          <w:iCs/>
          <w:szCs w:val="18"/>
        </w:rPr>
        <w:t>The Globe and Mail,</w:t>
      </w:r>
      <w:r>
        <w:rPr>
          <w:szCs w:val="18"/>
        </w:rPr>
        <w:t xml:space="preserve"> 22 </w:t>
      </w:r>
      <w:r w:rsidRPr="00C92E62">
        <w:rPr>
          <w:szCs w:val="18"/>
        </w:rPr>
        <w:t>Jun</w:t>
      </w:r>
      <w:r>
        <w:rPr>
          <w:szCs w:val="18"/>
        </w:rPr>
        <w:t>e</w:t>
      </w:r>
      <w:r w:rsidRPr="00C92E62">
        <w:rPr>
          <w:szCs w:val="18"/>
        </w:rPr>
        <w:t xml:space="preserve"> 2021, </w:t>
      </w:r>
      <w:hyperlink r:id="rId206" w:history="1">
        <w:r w:rsidRPr="00C92E62">
          <w:rPr>
            <w:rStyle w:val="Hyperlink"/>
            <w:szCs w:val="18"/>
          </w:rPr>
          <w:t>https://www.theglobeandmail.com/world/article-asean-has-to-do-more-for-myanmar-government-in-exile-says-as-junta/</w:t>
        </w:r>
      </w:hyperlink>
      <w:r w:rsidRPr="00C92E62">
        <w:rPr>
          <w:szCs w:val="18"/>
        </w:rPr>
        <w:t>;</w:t>
      </w:r>
      <w:r w:rsidRPr="00C92E62">
        <w:rPr>
          <w:i/>
          <w:iCs/>
          <w:szCs w:val="18"/>
        </w:rPr>
        <w:t xml:space="preserve"> </w:t>
      </w:r>
      <w:r w:rsidRPr="004E1484">
        <w:rPr>
          <w:szCs w:val="18"/>
        </w:rPr>
        <w:t>“</w:t>
      </w:r>
      <w:r w:rsidRPr="00B41280">
        <w:t>Indonesian envoy: ASEAN bars Myanmar junta chief from upcoming summit</w:t>
      </w:r>
      <w:r w:rsidRPr="00D126C4">
        <w:rPr>
          <w:szCs w:val="18"/>
        </w:rPr>
        <w:t>,”</w:t>
      </w:r>
      <w:r w:rsidRPr="00C92E62">
        <w:rPr>
          <w:b/>
          <w:bCs/>
          <w:szCs w:val="18"/>
        </w:rPr>
        <w:t xml:space="preserve"> </w:t>
      </w:r>
      <w:r>
        <w:rPr>
          <w:i/>
          <w:iCs/>
          <w:szCs w:val="18"/>
        </w:rPr>
        <w:t>Radio Free Asia</w:t>
      </w:r>
      <w:r w:rsidRPr="00D126C4">
        <w:rPr>
          <w:szCs w:val="18"/>
        </w:rPr>
        <w:t>,</w:t>
      </w:r>
      <w:r w:rsidRPr="00B41280">
        <w:rPr>
          <w:i/>
        </w:rPr>
        <w:t xml:space="preserve"> </w:t>
      </w:r>
      <w:r>
        <w:rPr>
          <w:szCs w:val="18"/>
        </w:rPr>
        <w:t xml:space="preserve">15 </w:t>
      </w:r>
      <w:r w:rsidRPr="00C92E62">
        <w:rPr>
          <w:szCs w:val="18"/>
        </w:rPr>
        <w:t>Oct</w:t>
      </w:r>
      <w:r>
        <w:rPr>
          <w:szCs w:val="18"/>
        </w:rPr>
        <w:t>ober</w:t>
      </w:r>
      <w:r w:rsidRPr="00C92E62">
        <w:rPr>
          <w:szCs w:val="18"/>
        </w:rPr>
        <w:t xml:space="preserve"> 2021, </w:t>
      </w:r>
      <w:hyperlink r:id="rId207" w:history="1">
        <w:r w:rsidRPr="00C92E62">
          <w:rPr>
            <w:rStyle w:val="Hyperlink"/>
            <w:szCs w:val="18"/>
          </w:rPr>
          <w:t>https://www.rfa.org/english/news/myanmar/bars-10152021185940.html</w:t>
        </w:r>
      </w:hyperlink>
      <w:r w:rsidRPr="00C92E62">
        <w:rPr>
          <w:szCs w:val="18"/>
        </w:rPr>
        <w:t>.</w:t>
      </w:r>
    </w:p>
  </w:footnote>
  <w:footnote w:id="277">
    <w:p w14:paraId="2F1CAD20" w14:textId="147ACD64"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Ain Bandial, </w:t>
      </w:r>
      <w:r w:rsidRPr="004E1484">
        <w:rPr>
          <w:szCs w:val="18"/>
        </w:rPr>
        <w:t>“</w:t>
      </w:r>
      <w:r w:rsidRPr="00B41280">
        <w:t>Biden joins Southeast Asian leaders to rebuke Myanmar junta excluded from summit</w:t>
      </w:r>
      <w:r w:rsidRPr="004E1484">
        <w:rPr>
          <w:szCs w:val="18"/>
        </w:rPr>
        <w:t>,”</w:t>
      </w:r>
      <w:r w:rsidRPr="00C92E62">
        <w:rPr>
          <w:szCs w:val="18"/>
        </w:rPr>
        <w:t xml:space="preserve"> </w:t>
      </w:r>
      <w:r w:rsidRPr="00D126C4">
        <w:rPr>
          <w:i/>
          <w:iCs/>
          <w:szCs w:val="18"/>
        </w:rPr>
        <w:t>Reuters</w:t>
      </w:r>
      <w:r>
        <w:rPr>
          <w:szCs w:val="18"/>
        </w:rPr>
        <w:t xml:space="preserve">, 26 </w:t>
      </w:r>
      <w:r w:rsidRPr="00C92E62">
        <w:rPr>
          <w:szCs w:val="18"/>
        </w:rPr>
        <w:t>Oct</w:t>
      </w:r>
      <w:r>
        <w:rPr>
          <w:szCs w:val="18"/>
        </w:rPr>
        <w:t>ober</w:t>
      </w:r>
      <w:r w:rsidRPr="00C92E62">
        <w:rPr>
          <w:szCs w:val="18"/>
        </w:rPr>
        <w:t xml:space="preserve"> 2021, </w:t>
      </w:r>
      <w:hyperlink r:id="rId208" w:history="1">
        <w:r w:rsidRPr="00C92E62">
          <w:rPr>
            <w:rStyle w:val="Hyperlink"/>
            <w:szCs w:val="18"/>
          </w:rPr>
          <w:t>https://www.reuters.com/world/asia-pacific/southeast-asian-leaders-hold-summit-excluding-myanmar-coup-leader-2021-10-26/</w:t>
        </w:r>
      </w:hyperlink>
      <w:r w:rsidRPr="00C92E62">
        <w:rPr>
          <w:szCs w:val="18"/>
        </w:rPr>
        <w:t xml:space="preserve">. </w:t>
      </w:r>
    </w:p>
  </w:footnote>
  <w:footnote w:id="278">
    <w:p w14:paraId="7A2A75C5" w14:textId="4639DFC0"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w:t>
      </w:r>
      <w:r>
        <w:rPr>
          <w:szCs w:val="18"/>
        </w:rPr>
        <w:t xml:space="preserve">Singapore Ministry of Foreign Affairs, </w:t>
      </w:r>
      <w:r w:rsidRPr="00C92E62">
        <w:rPr>
          <w:szCs w:val="18"/>
        </w:rPr>
        <w:t>MFA Spokesperson's Comments in Response to Media Queries on the Emergency ASEAN Foreign Ministers' Meeting</w:t>
      </w:r>
      <w:r>
        <w:rPr>
          <w:szCs w:val="18"/>
        </w:rPr>
        <w:t>,</w:t>
      </w:r>
      <w:r w:rsidRPr="00C92E62">
        <w:rPr>
          <w:szCs w:val="18"/>
        </w:rPr>
        <w:t xml:space="preserve"> </w:t>
      </w:r>
      <w:r>
        <w:rPr>
          <w:szCs w:val="18"/>
        </w:rPr>
        <w:t xml:space="preserve">16 </w:t>
      </w:r>
      <w:r w:rsidRPr="00C92E62">
        <w:rPr>
          <w:szCs w:val="18"/>
        </w:rPr>
        <w:t>Oct</w:t>
      </w:r>
      <w:r>
        <w:rPr>
          <w:szCs w:val="18"/>
        </w:rPr>
        <w:t>ober</w:t>
      </w:r>
      <w:r w:rsidRPr="00C92E62">
        <w:rPr>
          <w:szCs w:val="18"/>
        </w:rPr>
        <w:t xml:space="preserve"> 2021, </w:t>
      </w:r>
      <w:hyperlink r:id="rId209" w:history="1">
        <w:r w:rsidRPr="00C92E62">
          <w:rPr>
            <w:rStyle w:val="Hyperlink"/>
            <w:szCs w:val="18"/>
          </w:rPr>
          <w:t>https://www.mfa.gov.sg/Newsroom/Press-Statements-Transcripts-and-Photos/2021/10/20211016-ASEAN-FM-Meeting</w:t>
        </w:r>
      </w:hyperlink>
      <w:r w:rsidRPr="00C92E62">
        <w:rPr>
          <w:szCs w:val="18"/>
        </w:rPr>
        <w:t xml:space="preserve">. </w:t>
      </w:r>
    </w:p>
  </w:footnote>
  <w:footnote w:id="279">
    <w:p w14:paraId="49F4FBE7" w14:textId="2ED36C01" w:rsidR="00960709" w:rsidRPr="00C92E62" w:rsidRDefault="00960709" w:rsidP="00DC1FDB">
      <w:pPr>
        <w:pStyle w:val="FootnoteText"/>
        <w:rPr>
          <w:b/>
          <w:bCs/>
          <w:szCs w:val="18"/>
        </w:rPr>
      </w:pPr>
      <w:r w:rsidRPr="00C92E62">
        <w:rPr>
          <w:rStyle w:val="FootnoteReference"/>
          <w:szCs w:val="18"/>
        </w:rPr>
        <w:footnoteRef/>
      </w:r>
      <w:r w:rsidRPr="00C92E62">
        <w:rPr>
          <w:szCs w:val="18"/>
        </w:rPr>
        <w:t xml:space="preserve"> Prak Chan Thul, </w:t>
      </w:r>
      <w:r w:rsidRPr="00064C9E">
        <w:rPr>
          <w:szCs w:val="18"/>
        </w:rPr>
        <w:t>“</w:t>
      </w:r>
      <w:r w:rsidRPr="00B41280">
        <w:t>Cambodia PM chides 'arrogant' Malaysia minister for questioning junta visit</w:t>
      </w:r>
      <w:r w:rsidRPr="00D126C4">
        <w:rPr>
          <w:szCs w:val="18"/>
        </w:rPr>
        <w:t>,”</w:t>
      </w:r>
      <w:r w:rsidRPr="00C92E62">
        <w:rPr>
          <w:i/>
          <w:iCs/>
          <w:szCs w:val="18"/>
        </w:rPr>
        <w:t xml:space="preserve"> </w:t>
      </w:r>
      <w:r>
        <w:rPr>
          <w:i/>
          <w:iCs/>
          <w:szCs w:val="18"/>
        </w:rPr>
        <w:t>Reuters</w:t>
      </w:r>
      <w:r w:rsidRPr="00C92E62">
        <w:rPr>
          <w:szCs w:val="18"/>
        </w:rPr>
        <w:t xml:space="preserve"> </w:t>
      </w:r>
      <w:r>
        <w:rPr>
          <w:szCs w:val="18"/>
        </w:rPr>
        <w:t xml:space="preserve">21 </w:t>
      </w:r>
      <w:r w:rsidRPr="00C92E62">
        <w:rPr>
          <w:szCs w:val="18"/>
        </w:rPr>
        <w:t>Jan</w:t>
      </w:r>
      <w:r>
        <w:rPr>
          <w:szCs w:val="18"/>
        </w:rPr>
        <w:t>uary</w:t>
      </w:r>
      <w:r w:rsidRPr="00C92E62">
        <w:rPr>
          <w:szCs w:val="18"/>
        </w:rPr>
        <w:t xml:space="preserve"> 2022, </w:t>
      </w:r>
      <w:hyperlink r:id="rId210" w:history="1">
        <w:r w:rsidRPr="002A3567">
          <w:rPr>
            <w:rStyle w:val="Hyperlink"/>
            <w:szCs w:val="18"/>
          </w:rPr>
          <w:t>https://www.reuters.com/article/us-cambodia-asean-malaysia-idUSKBN2JV0KG</w:t>
        </w:r>
      </w:hyperlink>
      <w:r w:rsidRPr="00C92E62">
        <w:rPr>
          <w:szCs w:val="18"/>
        </w:rPr>
        <w:t>.</w:t>
      </w:r>
      <w:r>
        <w:rPr>
          <w:szCs w:val="18"/>
        </w:rPr>
        <w:t xml:space="preserve"> </w:t>
      </w:r>
    </w:p>
  </w:footnote>
  <w:footnote w:id="280">
    <w:p w14:paraId="5670B824" w14:textId="14F5D339"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P Prem Kumar, </w:t>
      </w:r>
      <w:r w:rsidRPr="00064C9E">
        <w:rPr>
          <w:szCs w:val="18"/>
        </w:rPr>
        <w:t>“</w:t>
      </w:r>
      <w:r w:rsidRPr="00B41280">
        <w:t>Malaysia to Hun Sen: Myanmar regime still not welcome at ASEAN</w:t>
      </w:r>
      <w:r w:rsidRPr="00D126C4">
        <w:rPr>
          <w:szCs w:val="18"/>
        </w:rPr>
        <w:t>,”</w:t>
      </w:r>
      <w:r w:rsidRPr="00C92E62">
        <w:rPr>
          <w:i/>
          <w:iCs/>
          <w:szCs w:val="18"/>
        </w:rPr>
        <w:t xml:space="preserve"> </w:t>
      </w:r>
      <w:r w:rsidRPr="00D126C4">
        <w:rPr>
          <w:i/>
          <w:iCs/>
          <w:szCs w:val="18"/>
        </w:rPr>
        <w:t>Nikkei Asia</w:t>
      </w:r>
      <w:r>
        <w:rPr>
          <w:szCs w:val="18"/>
        </w:rPr>
        <w:t xml:space="preserve">, 25 </w:t>
      </w:r>
      <w:r w:rsidRPr="00C92E62">
        <w:rPr>
          <w:szCs w:val="18"/>
        </w:rPr>
        <w:t>Jan</w:t>
      </w:r>
      <w:r>
        <w:rPr>
          <w:szCs w:val="18"/>
        </w:rPr>
        <w:t xml:space="preserve">uary </w:t>
      </w:r>
      <w:r w:rsidRPr="00C92E62">
        <w:rPr>
          <w:szCs w:val="18"/>
        </w:rPr>
        <w:t xml:space="preserve">2022, </w:t>
      </w:r>
      <w:hyperlink r:id="rId211" w:history="1">
        <w:r w:rsidRPr="002A3567">
          <w:rPr>
            <w:rStyle w:val="Hyperlink"/>
            <w:szCs w:val="18"/>
          </w:rPr>
          <w:t>https://asia.nikkei.com/Politics/International-relations/Malaysia-to-Hun-Sen-Myanmar-regime-still-not-welcome-at-ASEAN</w:t>
        </w:r>
      </w:hyperlink>
      <w:r w:rsidRPr="00C92E62">
        <w:rPr>
          <w:szCs w:val="18"/>
        </w:rPr>
        <w:t>.</w:t>
      </w:r>
      <w:r>
        <w:rPr>
          <w:szCs w:val="18"/>
        </w:rPr>
        <w:t xml:space="preserve"> </w:t>
      </w:r>
    </w:p>
  </w:footnote>
  <w:footnote w:id="281">
    <w:p w14:paraId="71006E94" w14:textId="1DF41CFF" w:rsidR="00960709" w:rsidRPr="00C92E62" w:rsidRDefault="00960709" w:rsidP="00CB3329">
      <w:pPr>
        <w:pStyle w:val="FootnoteText"/>
        <w:rPr>
          <w:b/>
          <w:bCs/>
          <w:szCs w:val="18"/>
        </w:rPr>
      </w:pPr>
      <w:r w:rsidRPr="00C92E62">
        <w:rPr>
          <w:rStyle w:val="FootnoteReference"/>
          <w:szCs w:val="18"/>
        </w:rPr>
        <w:footnoteRef/>
      </w:r>
      <w:r w:rsidRPr="00C92E62">
        <w:rPr>
          <w:szCs w:val="18"/>
        </w:rPr>
        <w:t xml:space="preserve"> Joyce Ann L. Rocamora, </w:t>
      </w:r>
      <w:r w:rsidRPr="00064C9E">
        <w:rPr>
          <w:szCs w:val="18"/>
        </w:rPr>
        <w:t>“</w:t>
      </w:r>
      <w:r w:rsidRPr="00B41280">
        <w:t>PH to reject military junta-led Myanmar in RCEP sans consensus</w:t>
      </w:r>
      <w:r w:rsidRPr="00064C9E">
        <w:rPr>
          <w:szCs w:val="18"/>
        </w:rPr>
        <w:t>,”</w:t>
      </w:r>
      <w:r w:rsidRPr="00C92E62">
        <w:rPr>
          <w:szCs w:val="18"/>
        </w:rPr>
        <w:t xml:space="preserve"> </w:t>
      </w:r>
      <w:r w:rsidRPr="00D126C4">
        <w:rPr>
          <w:i/>
          <w:iCs/>
          <w:szCs w:val="18"/>
        </w:rPr>
        <w:t>Philippine News Agency</w:t>
      </w:r>
      <w:r>
        <w:rPr>
          <w:szCs w:val="18"/>
        </w:rPr>
        <w:t>,</w:t>
      </w:r>
      <w:r w:rsidRPr="00C92E62">
        <w:rPr>
          <w:szCs w:val="18"/>
        </w:rPr>
        <w:t xml:space="preserve"> </w:t>
      </w:r>
      <w:r>
        <w:rPr>
          <w:szCs w:val="18"/>
        </w:rPr>
        <w:t xml:space="preserve">19 </w:t>
      </w:r>
      <w:r w:rsidRPr="00C92E62">
        <w:rPr>
          <w:szCs w:val="18"/>
        </w:rPr>
        <w:t>Feb</w:t>
      </w:r>
      <w:r>
        <w:rPr>
          <w:szCs w:val="18"/>
        </w:rPr>
        <w:t>ruary</w:t>
      </w:r>
      <w:r w:rsidRPr="00C92E62">
        <w:rPr>
          <w:szCs w:val="18"/>
        </w:rPr>
        <w:t xml:space="preserve"> 2022, </w:t>
      </w:r>
      <w:hyperlink r:id="rId212" w:history="1">
        <w:r w:rsidRPr="00C92E62">
          <w:rPr>
            <w:rStyle w:val="Hyperlink"/>
            <w:szCs w:val="18"/>
          </w:rPr>
          <w:t>https://www.pna.gov.ph/articles/1168113</w:t>
        </w:r>
      </w:hyperlink>
      <w:r w:rsidRPr="00B41280">
        <w:t>;</w:t>
      </w:r>
      <w:r w:rsidRPr="00064C9E">
        <w:rPr>
          <w:szCs w:val="18"/>
        </w:rPr>
        <w:t xml:space="preserve"> </w:t>
      </w:r>
      <w:r>
        <w:rPr>
          <w:szCs w:val="18"/>
        </w:rPr>
        <w:t>Singapore Ministry of Foreign Affairs,</w:t>
      </w:r>
      <w:r w:rsidRPr="00B41280">
        <w:t xml:space="preserve"> </w:t>
      </w:r>
      <w:r w:rsidRPr="00C92E62">
        <w:rPr>
          <w:szCs w:val="18"/>
        </w:rPr>
        <w:t>Minister for Foreign Affairs Dr Vivian Balakrishnan’s Live Interview on Channel 5’s “News Tonight” Programme</w:t>
      </w:r>
      <w:r>
        <w:rPr>
          <w:szCs w:val="18"/>
        </w:rPr>
        <w:t>,</w:t>
      </w:r>
      <w:r w:rsidRPr="00C92E62">
        <w:rPr>
          <w:szCs w:val="18"/>
        </w:rPr>
        <w:t xml:space="preserve"> </w:t>
      </w:r>
      <w:r>
        <w:rPr>
          <w:szCs w:val="18"/>
        </w:rPr>
        <w:t xml:space="preserve">6 </w:t>
      </w:r>
      <w:r w:rsidRPr="00C92E62">
        <w:rPr>
          <w:szCs w:val="18"/>
        </w:rPr>
        <w:t>Mar</w:t>
      </w:r>
      <w:r>
        <w:rPr>
          <w:szCs w:val="18"/>
        </w:rPr>
        <w:t>ch</w:t>
      </w:r>
      <w:r w:rsidRPr="00C92E62">
        <w:rPr>
          <w:szCs w:val="18"/>
        </w:rPr>
        <w:t xml:space="preserve"> 2022, </w:t>
      </w:r>
      <w:hyperlink r:id="rId213" w:history="1">
        <w:r w:rsidRPr="00C92E62">
          <w:rPr>
            <w:rStyle w:val="Hyperlink"/>
            <w:szCs w:val="18"/>
          </w:rPr>
          <w:t>https://www.mfa.gov.sg/Newsroom/Press-Statements-Transcripts-and-Photos/2022/03/20220306-Min-interview</w:t>
        </w:r>
      </w:hyperlink>
      <w:r w:rsidRPr="00C92E62">
        <w:rPr>
          <w:szCs w:val="18"/>
        </w:rPr>
        <w:t xml:space="preserve">. </w:t>
      </w:r>
    </w:p>
  </w:footnote>
  <w:footnote w:id="282">
    <w:p w14:paraId="0FB6BC6F" w14:textId="2EF80D4F"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 xml:space="preserve">Singapore Ministry of Foreign Affairs, </w:t>
      </w:r>
      <w:r w:rsidRPr="00C92E62">
        <w:rPr>
          <w:szCs w:val="18"/>
        </w:rPr>
        <w:t xml:space="preserve">Minister for Foreign Affairs Dr Vivian Balakrishnan's Written Reply to Parliamentary Questions on ASEAN's Response to Lack of Progress on Five-Point Consensus on Myanmar, 13 September 2022 , </w:t>
      </w:r>
      <w:hyperlink r:id="rId214" w:history="1">
        <w:r w:rsidRPr="002A3567">
          <w:rPr>
            <w:rStyle w:val="Hyperlink"/>
            <w:szCs w:val="18"/>
          </w:rPr>
          <w:t>https://www.mfa.gov.sg/Newsroom/Press-Statements-Transcripts-and-Photos/2022/09/20220913FMPRM</w:t>
        </w:r>
      </w:hyperlink>
      <w:r>
        <w:rPr>
          <w:szCs w:val="18"/>
        </w:rPr>
        <w:t xml:space="preserve">. </w:t>
      </w:r>
    </w:p>
  </w:footnote>
  <w:footnote w:id="283">
    <w:p w14:paraId="39C2E01B" w14:textId="0ECF1665" w:rsidR="00960709" w:rsidRPr="00C92E62" w:rsidRDefault="00960709" w:rsidP="00DC1FDB">
      <w:pPr>
        <w:rPr>
          <w:b/>
          <w:bCs/>
          <w:color w:val="000000"/>
          <w:sz w:val="18"/>
          <w:szCs w:val="18"/>
          <w:shd w:val="clear" w:color="auto" w:fill="FFFFFF"/>
        </w:rPr>
      </w:pPr>
      <w:r w:rsidRPr="00C92E62">
        <w:rPr>
          <w:rStyle w:val="FootnoteReference"/>
          <w:szCs w:val="18"/>
        </w:rPr>
        <w:footnoteRef/>
      </w:r>
      <w:r w:rsidRPr="00C92E62">
        <w:rPr>
          <w:sz w:val="18"/>
          <w:szCs w:val="18"/>
        </w:rPr>
        <w:t xml:space="preserve"> </w:t>
      </w:r>
      <w:r w:rsidRPr="00C92E62">
        <w:rPr>
          <w:color w:val="000000"/>
          <w:sz w:val="18"/>
          <w:szCs w:val="18"/>
          <w:shd w:val="clear" w:color="auto" w:fill="FFFFFF"/>
        </w:rPr>
        <w:t xml:space="preserve">Shailaja Neelakantan, </w:t>
      </w:r>
      <w:r w:rsidRPr="007C59C5">
        <w:rPr>
          <w:color w:val="000000"/>
          <w:sz w:val="18"/>
          <w:szCs w:val="18"/>
          <w:shd w:val="clear" w:color="auto" w:fill="FFFFFF"/>
        </w:rPr>
        <w:t>“</w:t>
      </w:r>
      <w:r w:rsidRPr="00B41280">
        <w:rPr>
          <w:color w:val="000000"/>
          <w:sz w:val="18"/>
          <w:shd w:val="clear" w:color="auto" w:fill="FFFFFF"/>
        </w:rPr>
        <w:t>Malaysia contacts Myanmar’s shadow govt as ASEAN fails to implement 5-point consensus</w:t>
      </w:r>
      <w:r w:rsidRPr="007C59C5">
        <w:rPr>
          <w:color w:val="000000"/>
          <w:sz w:val="18"/>
          <w:szCs w:val="18"/>
          <w:shd w:val="clear" w:color="auto" w:fill="FFFFFF"/>
        </w:rPr>
        <w:t>,”</w:t>
      </w:r>
      <w:r w:rsidRPr="00C92E62">
        <w:rPr>
          <w:color w:val="000000"/>
          <w:sz w:val="18"/>
          <w:szCs w:val="18"/>
          <w:shd w:val="clear" w:color="auto" w:fill="FFFFFF"/>
        </w:rPr>
        <w:t xml:space="preserve"> </w:t>
      </w:r>
      <w:r>
        <w:rPr>
          <w:i/>
          <w:iCs/>
          <w:color w:val="000000"/>
          <w:sz w:val="18"/>
          <w:szCs w:val="18"/>
          <w:shd w:val="clear" w:color="auto" w:fill="FFFFFF"/>
        </w:rPr>
        <w:t>Benar News</w:t>
      </w:r>
      <w:r>
        <w:rPr>
          <w:color w:val="000000"/>
          <w:sz w:val="18"/>
          <w:szCs w:val="18"/>
          <w:shd w:val="clear" w:color="auto" w:fill="FFFFFF"/>
        </w:rPr>
        <w:t>,</w:t>
      </w:r>
      <w:r w:rsidRPr="00C92E62">
        <w:rPr>
          <w:color w:val="000000"/>
          <w:sz w:val="18"/>
          <w:szCs w:val="18"/>
          <w:shd w:val="clear" w:color="auto" w:fill="FFFFFF"/>
        </w:rPr>
        <w:t xml:space="preserve"> </w:t>
      </w:r>
      <w:r>
        <w:rPr>
          <w:color w:val="000000"/>
          <w:sz w:val="18"/>
          <w:szCs w:val="18"/>
          <w:shd w:val="clear" w:color="auto" w:fill="FFFFFF"/>
        </w:rPr>
        <w:t xml:space="preserve">25 </w:t>
      </w:r>
      <w:r w:rsidRPr="00C92E62">
        <w:rPr>
          <w:color w:val="000000"/>
          <w:sz w:val="18"/>
          <w:szCs w:val="18"/>
          <w:shd w:val="clear" w:color="auto" w:fill="FFFFFF"/>
        </w:rPr>
        <w:t>Apr</w:t>
      </w:r>
      <w:r>
        <w:rPr>
          <w:color w:val="000000"/>
          <w:sz w:val="18"/>
          <w:szCs w:val="18"/>
          <w:shd w:val="clear" w:color="auto" w:fill="FFFFFF"/>
        </w:rPr>
        <w:t>il</w:t>
      </w:r>
      <w:r w:rsidRPr="00C92E62">
        <w:rPr>
          <w:color w:val="000000"/>
          <w:sz w:val="18"/>
          <w:szCs w:val="18"/>
          <w:shd w:val="clear" w:color="auto" w:fill="FFFFFF"/>
        </w:rPr>
        <w:t xml:space="preserve"> 2022, </w:t>
      </w:r>
      <w:hyperlink r:id="rId215" w:history="1">
        <w:r w:rsidRPr="002A3567">
          <w:rPr>
            <w:rStyle w:val="Hyperlink"/>
            <w:sz w:val="18"/>
            <w:szCs w:val="18"/>
            <w:shd w:val="clear" w:color="auto" w:fill="FFFFFF"/>
          </w:rPr>
          <w:t>https://www.benarnews.org/english/news/malaysian/malaysia-contacts-burmese-nug-as-analysts-slam-asean-for-inaction-on-consensus-04252022161617.html</w:t>
        </w:r>
      </w:hyperlink>
      <w:r w:rsidRPr="00C92E62">
        <w:rPr>
          <w:color w:val="000000"/>
          <w:sz w:val="18"/>
          <w:szCs w:val="18"/>
          <w:shd w:val="clear" w:color="auto" w:fill="FFFFFF"/>
        </w:rPr>
        <w:t>.</w:t>
      </w:r>
      <w:r>
        <w:rPr>
          <w:color w:val="000000"/>
          <w:sz w:val="18"/>
          <w:szCs w:val="18"/>
          <w:shd w:val="clear" w:color="auto" w:fill="FFFFFF"/>
        </w:rPr>
        <w:t xml:space="preserve"> </w:t>
      </w:r>
    </w:p>
  </w:footnote>
  <w:footnote w:id="284">
    <w:p w14:paraId="041C2E93" w14:textId="174B3529"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7C59C5">
        <w:rPr>
          <w:szCs w:val="18"/>
        </w:rPr>
        <w:t>“</w:t>
      </w:r>
      <w:r w:rsidRPr="00B41280">
        <w:t>Malaysia foreign minister meets counterpart from Myanmar shadow government in Washington</w:t>
      </w:r>
      <w:r w:rsidRPr="00D126C4">
        <w:rPr>
          <w:szCs w:val="18"/>
        </w:rPr>
        <w:t>,”</w:t>
      </w:r>
      <w:r>
        <w:rPr>
          <w:i/>
          <w:iCs/>
          <w:szCs w:val="18"/>
        </w:rPr>
        <w:t xml:space="preserve"> Reuters</w:t>
      </w:r>
      <w:r w:rsidRPr="00D126C4">
        <w:rPr>
          <w:szCs w:val="18"/>
        </w:rPr>
        <w:t>,</w:t>
      </w:r>
      <w:r w:rsidRPr="00C92E62">
        <w:rPr>
          <w:szCs w:val="18"/>
        </w:rPr>
        <w:t xml:space="preserve"> </w:t>
      </w:r>
      <w:r>
        <w:rPr>
          <w:szCs w:val="18"/>
        </w:rPr>
        <w:t xml:space="preserve">15 </w:t>
      </w:r>
      <w:r w:rsidRPr="00C92E62">
        <w:rPr>
          <w:szCs w:val="18"/>
        </w:rPr>
        <w:t>May</w:t>
      </w:r>
      <w:r>
        <w:rPr>
          <w:szCs w:val="18"/>
        </w:rPr>
        <w:t xml:space="preserve"> </w:t>
      </w:r>
      <w:r w:rsidRPr="00C92E62">
        <w:rPr>
          <w:szCs w:val="18"/>
        </w:rPr>
        <w:t>2022</w:t>
      </w:r>
      <w:r>
        <w:rPr>
          <w:szCs w:val="18"/>
        </w:rPr>
        <w:t>,</w:t>
      </w:r>
      <w:r w:rsidRPr="00C92E62">
        <w:rPr>
          <w:szCs w:val="18"/>
        </w:rPr>
        <w:t xml:space="preserve"> </w:t>
      </w:r>
      <w:hyperlink r:id="rId216" w:history="1">
        <w:r w:rsidRPr="002A3567">
          <w:rPr>
            <w:rStyle w:val="Hyperlink"/>
            <w:szCs w:val="18"/>
          </w:rPr>
          <w:t>https://www.reuters.com/world/asia-pacific/malaysia-foreign-minister-meets-counterpart-myanmar-shadow-govt-washington-2022-05-15/</w:t>
        </w:r>
      </w:hyperlink>
      <w:r w:rsidRPr="00C92E62">
        <w:rPr>
          <w:szCs w:val="18"/>
        </w:rPr>
        <w:t>.</w:t>
      </w:r>
      <w:r>
        <w:rPr>
          <w:szCs w:val="18"/>
        </w:rPr>
        <w:t xml:space="preserve"> </w:t>
      </w:r>
    </w:p>
  </w:footnote>
  <w:footnote w:id="285">
    <w:p w14:paraId="68225269" w14:textId="1B531F1B" w:rsidR="00960709" w:rsidRPr="00C92E62" w:rsidRDefault="00960709" w:rsidP="0050259F">
      <w:pPr>
        <w:pStyle w:val="FootnoteText"/>
        <w:rPr>
          <w:szCs w:val="18"/>
        </w:rPr>
      </w:pPr>
      <w:r w:rsidRPr="00C92E62">
        <w:rPr>
          <w:rStyle w:val="FootnoteReference"/>
          <w:szCs w:val="18"/>
        </w:rPr>
        <w:footnoteRef/>
      </w:r>
      <w:r w:rsidRPr="00C92E62">
        <w:rPr>
          <w:szCs w:val="18"/>
        </w:rPr>
        <w:t xml:space="preserve"> </w:t>
      </w:r>
      <w:r>
        <w:rPr>
          <w:szCs w:val="18"/>
        </w:rPr>
        <w:t xml:space="preserve">Saifuddin Abdullah, Malaysia Minister of Foreign Affairs, </w:t>
      </w:r>
      <w:r w:rsidRPr="00C92E62">
        <w:rPr>
          <w:szCs w:val="18"/>
        </w:rPr>
        <w:t>Press Statement: ASEAN Special Ministerial Meeting on Myanmar in Jakarta</w:t>
      </w:r>
      <w:r>
        <w:rPr>
          <w:szCs w:val="18"/>
        </w:rPr>
        <w:t xml:space="preserve">, 27 </w:t>
      </w:r>
      <w:r w:rsidRPr="00C92E62">
        <w:rPr>
          <w:szCs w:val="18"/>
        </w:rPr>
        <w:t>Oct</w:t>
      </w:r>
      <w:r>
        <w:rPr>
          <w:szCs w:val="18"/>
        </w:rPr>
        <w:t>ober</w:t>
      </w:r>
      <w:r w:rsidRPr="00C92E62">
        <w:rPr>
          <w:szCs w:val="18"/>
        </w:rPr>
        <w:t xml:space="preserve"> 2022, </w:t>
      </w:r>
      <w:hyperlink r:id="rId217" w:history="1">
        <w:r w:rsidRPr="00C92E62">
          <w:rPr>
            <w:rStyle w:val="Hyperlink"/>
            <w:szCs w:val="18"/>
          </w:rPr>
          <w:t>https://twitter.com/saifuddinabd/status/1586279531622862850</w:t>
        </w:r>
      </w:hyperlink>
      <w:r w:rsidRPr="00C92E62">
        <w:rPr>
          <w:szCs w:val="18"/>
        </w:rPr>
        <w:t xml:space="preserve">. </w:t>
      </w:r>
    </w:p>
  </w:footnote>
  <w:footnote w:id="286">
    <w:p w14:paraId="779563E2" w14:textId="77777777"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B41280">
        <w:rPr>
          <w:i/>
        </w:rPr>
        <w:t>Ibid.</w:t>
      </w:r>
    </w:p>
  </w:footnote>
  <w:footnote w:id="287">
    <w:p w14:paraId="6DDB9FF8" w14:textId="7DFBF634" w:rsidR="00960709" w:rsidRPr="00EB56A9" w:rsidRDefault="00960709" w:rsidP="001752A2">
      <w:pPr>
        <w:pStyle w:val="FootnoteText"/>
        <w:rPr>
          <w:szCs w:val="18"/>
        </w:rPr>
      </w:pPr>
      <w:r w:rsidRPr="00EB56A9">
        <w:rPr>
          <w:rStyle w:val="FootnoteReference"/>
          <w:szCs w:val="18"/>
        </w:rPr>
        <w:footnoteRef/>
      </w:r>
      <w:r w:rsidRPr="00EB56A9">
        <w:rPr>
          <w:szCs w:val="18"/>
        </w:rPr>
        <w:t xml:space="preserve"> </w:t>
      </w:r>
      <w:r>
        <w:rPr>
          <w:szCs w:val="18"/>
        </w:rPr>
        <w:t>“</w:t>
      </w:r>
      <w:r w:rsidRPr="00EB56A9">
        <w:rPr>
          <w:szCs w:val="18"/>
        </w:rPr>
        <w:t>18th ASEAN Chiefs of Defence Forces Meeting (ACDFM-18) held via video conferencing,</w:t>
      </w:r>
      <w:r>
        <w:rPr>
          <w:szCs w:val="18"/>
        </w:rPr>
        <w:t>”</w:t>
      </w:r>
      <w:r w:rsidRPr="00EB56A9">
        <w:rPr>
          <w:szCs w:val="18"/>
        </w:rPr>
        <w:t xml:space="preserve"> </w:t>
      </w:r>
      <w:r w:rsidRPr="00D126C4">
        <w:rPr>
          <w:i/>
          <w:iCs/>
          <w:szCs w:val="18"/>
        </w:rPr>
        <w:t>Global New Light of Myanmar</w:t>
      </w:r>
      <w:r w:rsidRPr="00EB56A9">
        <w:rPr>
          <w:szCs w:val="18"/>
        </w:rPr>
        <w:t>, 19 March 2021</w:t>
      </w:r>
      <w:r>
        <w:rPr>
          <w:szCs w:val="18"/>
        </w:rPr>
        <w:t xml:space="preserve">, </w:t>
      </w:r>
      <w:hyperlink r:id="rId218" w:history="1">
        <w:r w:rsidRPr="001033B0">
          <w:rPr>
            <w:rStyle w:val="Hyperlink"/>
            <w:szCs w:val="18"/>
          </w:rPr>
          <w:t>https://www.gnlm.com.mm/18th-asean-chiefs-of-defence-forces-meeting-acdfm-18-held-via-video-conferencing/</w:t>
        </w:r>
      </w:hyperlink>
      <w:r>
        <w:rPr>
          <w:szCs w:val="18"/>
        </w:rPr>
        <w:t xml:space="preserve">.  </w:t>
      </w:r>
    </w:p>
  </w:footnote>
  <w:footnote w:id="288">
    <w:p w14:paraId="1D94D433" w14:textId="1FDDE89E" w:rsidR="00960709" w:rsidRPr="00EB56A9" w:rsidRDefault="00960709" w:rsidP="001752A2">
      <w:pPr>
        <w:pStyle w:val="FootnoteText"/>
        <w:rPr>
          <w:szCs w:val="18"/>
        </w:rPr>
      </w:pPr>
      <w:r w:rsidRPr="00EB56A9">
        <w:rPr>
          <w:rStyle w:val="FootnoteReference"/>
          <w:szCs w:val="18"/>
        </w:rPr>
        <w:footnoteRef/>
      </w:r>
      <w:r w:rsidRPr="00EB56A9">
        <w:rPr>
          <w:szCs w:val="18"/>
        </w:rPr>
        <w:t xml:space="preserve"> </w:t>
      </w:r>
      <w:r>
        <w:rPr>
          <w:szCs w:val="18"/>
        </w:rPr>
        <w:t>Justice for Myanmar, “</w:t>
      </w:r>
      <w:r w:rsidRPr="00B41280">
        <w:t>ASEAN’S Complicity in the Myanmar Military’s Atrocity Crimes</w:t>
      </w:r>
      <w:r w:rsidRPr="00EB56A9">
        <w:rPr>
          <w:szCs w:val="18"/>
        </w:rPr>
        <w:t>,</w:t>
      </w:r>
      <w:r>
        <w:rPr>
          <w:szCs w:val="18"/>
        </w:rPr>
        <w:t>”</w:t>
      </w:r>
      <w:r w:rsidRPr="00EB56A9">
        <w:rPr>
          <w:szCs w:val="18"/>
        </w:rPr>
        <w:t xml:space="preserve"> </w:t>
      </w:r>
      <w:r>
        <w:rPr>
          <w:szCs w:val="18"/>
        </w:rPr>
        <w:t xml:space="preserve">10 </w:t>
      </w:r>
      <w:r w:rsidRPr="00EB56A9">
        <w:rPr>
          <w:szCs w:val="18"/>
        </w:rPr>
        <w:t xml:space="preserve">May 2022, </w:t>
      </w:r>
      <w:hyperlink r:id="rId219" w:history="1">
        <w:r w:rsidRPr="002A3567">
          <w:rPr>
            <w:rStyle w:val="Hyperlink"/>
            <w:szCs w:val="18"/>
          </w:rPr>
          <w:t>https://www.justiceformyanmar.org/stories/aseans-complicity-in-the-myanmar-militarys-atrocity-crimes</w:t>
        </w:r>
      </w:hyperlink>
      <w:r w:rsidRPr="00EB56A9">
        <w:rPr>
          <w:szCs w:val="18"/>
        </w:rPr>
        <w:t>.</w:t>
      </w:r>
      <w:r>
        <w:rPr>
          <w:szCs w:val="18"/>
        </w:rPr>
        <w:t xml:space="preserve"> </w:t>
      </w:r>
    </w:p>
  </w:footnote>
  <w:footnote w:id="289">
    <w:p w14:paraId="719D599A" w14:textId="55673D81" w:rsidR="00960709" w:rsidRPr="00EB56A9" w:rsidRDefault="00960709" w:rsidP="001752A2">
      <w:pPr>
        <w:pStyle w:val="FootnoteText"/>
        <w:rPr>
          <w:szCs w:val="18"/>
        </w:rPr>
      </w:pPr>
      <w:r w:rsidRPr="00EB56A9">
        <w:rPr>
          <w:rStyle w:val="FootnoteReference"/>
          <w:szCs w:val="18"/>
        </w:rPr>
        <w:footnoteRef/>
      </w:r>
      <w:r w:rsidRPr="00EB56A9">
        <w:rPr>
          <w:szCs w:val="18"/>
        </w:rPr>
        <w:t xml:space="preserve"> </w:t>
      </w:r>
      <w:r w:rsidRPr="001033B0">
        <w:rPr>
          <w:szCs w:val="18"/>
        </w:rPr>
        <w:t>“</w:t>
      </w:r>
      <w:r w:rsidRPr="00B41280">
        <w:t>Brunei’s disastrous mission</w:t>
      </w:r>
      <w:r w:rsidRPr="00D126C4">
        <w:rPr>
          <w:szCs w:val="18"/>
        </w:rPr>
        <w:t xml:space="preserve">,” </w:t>
      </w:r>
      <w:r>
        <w:rPr>
          <w:i/>
          <w:iCs/>
          <w:szCs w:val="18"/>
        </w:rPr>
        <w:t>The Jakarta Post</w:t>
      </w:r>
      <w:r>
        <w:rPr>
          <w:szCs w:val="18"/>
        </w:rPr>
        <w:t xml:space="preserve">, 10 </w:t>
      </w:r>
      <w:r w:rsidRPr="00EB56A9">
        <w:rPr>
          <w:szCs w:val="18"/>
        </w:rPr>
        <w:t>Jun</w:t>
      </w:r>
      <w:r>
        <w:rPr>
          <w:szCs w:val="18"/>
        </w:rPr>
        <w:t>e</w:t>
      </w:r>
      <w:r w:rsidRPr="00EB56A9">
        <w:rPr>
          <w:szCs w:val="18"/>
        </w:rPr>
        <w:t xml:space="preserve"> 2021, </w:t>
      </w:r>
      <w:hyperlink r:id="rId220" w:history="1">
        <w:r w:rsidRPr="00EB56A9">
          <w:rPr>
            <w:rStyle w:val="Hyperlink"/>
            <w:szCs w:val="18"/>
          </w:rPr>
          <w:t>https://www.thejakartapost.com/academia/2021/06/09/bruneis-disastrous-mission.html</w:t>
        </w:r>
      </w:hyperlink>
      <w:r w:rsidRPr="00EB56A9">
        <w:rPr>
          <w:szCs w:val="18"/>
        </w:rPr>
        <w:t xml:space="preserve">. </w:t>
      </w:r>
    </w:p>
  </w:footnote>
  <w:footnote w:id="290">
    <w:p w14:paraId="3C83682D" w14:textId="74503B38" w:rsidR="00960709" w:rsidRPr="00EB56A9" w:rsidRDefault="00960709" w:rsidP="001752A2">
      <w:pPr>
        <w:pStyle w:val="FootnoteText"/>
        <w:rPr>
          <w:szCs w:val="18"/>
        </w:rPr>
      </w:pPr>
      <w:r w:rsidRPr="00EB56A9">
        <w:rPr>
          <w:rStyle w:val="FootnoteReference"/>
          <w:szCs w:val="18"/>
        </w:rPr>
        <w:footnoteRef/>
      </w:r>
      <w:r w:rsidRPr="00EB56A9">
        <w:rPr>
          <w:szCs w:val="18"/>
        </w:rPr>
        <w:t xml:space="preserve"> </w:t>
      </w:r>
      <w:r w:rsidRPr="001033B0">
        <w:rPr>
          <w:szCs w:val="18"/>
        </w:rPr>
        <w:t>“</w:t>
      </w:r>
      <w:r w:rsidRPr="00B41280">
        <w:t>State Administration Council Chairman Commander-in-Chief of Defence Services Senior General Min Aung Hlaing receives Minister of Foreign Affairs of Brunei Darussalam , ASEAN Secretary-General</w:t>
      </w:r>
      <w:r w:rsidRPr="00D126C4">
        <w:rPr>
          <w:szCs w:val="18"/>
        </w:rPr>
        <w:t>,”</w:t>
      </w:r>
      <w:r w:rsidRPr="001033B0">
        <w:rPr>
          <w:szCs w:val="18"/>
        </w:rPr>
        <w:t xml:space="preserve"> </w:t>
      </w:r>
      <w:r w:rsidRPr="00D126C4">
        <w:rPr>
          <w:i/>
          <w:iCs/>
          <w:szCs w:val="18"/>
        </w:rPr>
        <w:t>Global New Light of Myanmar,</w:t>
      </w:r>
      <w:r w:rsidRPr="00EB56A9">
        <w:rPr>
          <w:szCs w:val="18"/>
        </w:rPr>
        <w:t xml:space="preserve"> </w:t>
      </w:r>
      <w:r>
        <w:rPr>
          <w:szCs w:val="18"/>
        </w:rPr>
        <w:t xml:space="preserve">5 </w:t>
      </w:r>
      <w:r w:rsidRPr="00EB56A9">
        <w:rPr>
          <w:szCs w:val="18"/>
        </w:rPr>
        <w:t>June</w:t>
      </w:r>
      <w:r>
        <w:rPr>
          <w:szCs w:val="18"/>
        </w:rPr>
        <w:t xml:space="preserve"> </w:t>
      </w:r>
      <w:r w:rsidRPr="00EB56A9">
        <w:rPr>
          <w:szCs w:val="18"/>
        </w:rPr>
        <w:t xml:space="preserve">2021, </w:t>
      </w:r>
      <w:hyperlink r:id="rId221" w:history="1">
        <w:r w:rsidRPr="00EB56A9">
          <w:rPr>
            <w:rStyle w:val="Hyperlink"/>
            <w:szCs w:val="18"/>
          </w:rPr>
          <w:t>https://www.burmalibrary.org/sites/burmalibrary.org/files/obl/GNLM2021-06-05-red.pdf</w:t>
        </w:r>
      </w:hyperlink>
      <w:r w:rsidRPr="00EB56A9">
        <w:rPr>
          <w:szCs w:val="18"/>
        </w:rPr>
        <w:t xml:space="preserve">. </w:t>
      </w:r>
    </w:p>
  </w:footnote>
  <w:footnote w:id="291">
    <w:p w14:paraId="18404A4F" w14:textId="05F3A731" w:rsidR="00960709" w:rsidRPr="00EB56A9" w:rsidRDefault="00960709" w:rsidP="001752A2">
      <w:pPr>
        <w:pStyle w:val="FootnoteText"/>
        <w:rPr>
          <w:szCs w:val="18"/>
        </w:rPr>
      </w:pPr>
      <w:r w:rsidRPr="00EB56A9">
        <w:rPr>
          <w:rStyle w:val="FootnoteReference"/>
          <w:szCs w:val="18"/>
        </w:rPr>
        <w:footnoteRef/>
      </w:r>
      <w:r w:rsidRPr="00EB56A9">
        <w:rPr>
          <w:szCs w:val="18"/>
        </w:rPr>
        <w:t xml:space="preserve"> Ain Bandial, </w:t>
      </w:r>
      <w:r w:rsidRPr="001033B0">
        <w:rPr>
          <w:szCs w:val="18"/>
        </w:rPr>
        <w:t>“</w:t>
      </w:r>
      <w:r w:rsidRPr="00B41280">
        <w:t>Biden joins Southeast Asian leaders to rebuke Myanmar junta excluded from summit</w:t>
      </w:r>
      <w:r w:rsidRPr="001033B0">
        <w:rPr>
          <w:szCs w:val="18"/>
        </w:rPr>
        <w:t>,”</w:t>
      </w:r>
      <w:r w:rsidRPr="00EB56A9">
        <w:rPr>
          <w:szCs w:val="18"/>
        </w:rPr>
        <w:t xml:space="preserve"> </w:t>
      </w:r>
      <w:r w:rsidRPr="00D126C4">
        <w:rPr>
          <w:i/>
          <w:iCs/>
          <w:szCs w:val="18"/>
        </w:rPr>
        <w:t>Reuters</w:t>
      </w:r>
      <w:r>
        <w:rPr>
          <w:szCs w:val="18"/>
        </w:rPr>
        <w:t xml:space="preserve">, 26 </w:t>
      </w:r>
      <w:r w:rsidRPr="00EB56A9">
        <w:rPr>
          <w:szCs w:val="18"/>
        </w:rPr>
        <w:t>Oct</w:t>
      </w:r>
      <w:r>
        <w:rPr>
          <w:szCs w:val="18"/>
        </w:rPr>
        <w:t>ober</w:t>
      </w:r>
      <w:r w:rsidRPr="00EB56A9">
        <w:rPr>
          <w:szCs w:val="18"/>
        </w:rPr>
        <w:t xml:space="preserve"> 2021, </w:t>
      </w:r>
      <w:hyperlink r:id="rId222" w:history="1">
        <w:r w:rsidRPr="002A3567">
          <w:rPr>
            <w:rStyle w:val="Hyperlink"/>
            <w:szCs w:val="18"/>
          </w:rPr>
          <w:t>https://www.reuters.com/world/asia-pacific/southeast-asian-leaders-hold-summit-excluding-myanmar-coup-leader-2021-10-26/</w:t>
        </w:r>
      </w:hyperlink>
      <w:r w:rsidRPr="00EB56A9">
        <w:rPr>
          <w:szCs w:val="18"/>
        </w:rPr>
        <w:t>.</w:t>
      </w:r>
      <w:r>
        <w:rPr>
          <w:szCs w:val="18"/>
        </w:rPr>
        <w:t xml:space="preserve"> </w:t>
      </w:r>
    </w:p>
  </w:footnote>
  <w:footnote w:id="292">
    <w:p w14:paraId="47DC42BE" w14:textId="6160A210" w:rsidR="00960709" w:rsidRPr="00C92E62" w:rsidRDefault="00960709" w:rsidP="00F75B0F">
      <w:pPr>
        <w:pStyle w:val="FootnoteText"/>
        <w:rPr>
          <w:szCs w:val="18"/>
          <w:lang w:val="en-US"/>
        </w:rPr>
      </w:pPr>
      <w:r w:rsidRPr="00C92E62">
        <w:rPr>
          <w:rStyle w:val="FootnoteReference"/>
          <w:szCs w:val="18"/>
        </w:rPr>
        <w:footnoteRef/>
      </w:r>
      <w:r w:rsidRPr="00C92E62">
        <w:rPr>
          <w:szCs w:val="18"/>
        </w:rPr>
        <w:t xml:space="preserve"> </w:t>
      </w:r>
      <w:r w:rsidRPr="001033B0">
        <w:rPr>
          <w:szCs w:val="18"/>
        </w:rPr>
        <w:t>“</w:t>
      </w:r>
      <w:r w:rsidRPr="00B41280">
        <w:rPr>
          <w:lang w:val="en-US"/>
        </w:rPr>
        <w:t>SAC Chairman Prime Minister Senior General Min Aung Hlaing accepts Credentials of Thai Ambassador to Myanmar</w:t>
      </w:r>
      <w:r w:rsidRPr="00D126C4">
        <w:rPr>
          <w:szCs w:val="18"/>
          <w:lang w:val="en-US"/>
        </w:rPr>
        <w:t>,”</w:t>
      </w:r>
      <w:r>
        <w:rPr>
          <w:i/>
          <w:iCs/>
          <w:szCs w:val="18"/>
          <w:lang w:val="en-US"/>
        </w:rPr>
        <w:t xml:space="preserve"> Global New Light of Myanmar,</w:t>
      </w:r>
      <w:r>
        <w:rPr>
          <w:szCs w:val="18"/>
          <w:lang w:val="en-US"/>
        </w:rPr>
        <w:t xml:space="preserve"> 8 </w:t>
      </w:r>
      <w:r w:rsidRPr="00C92E62">
        <w:rPr>
          <w:szCs w:val="18"/>
          <w:lang w:val="en-US"/>
        </w:rPr>
        <w:t>Dec</w:t>
      </w:r>
      <w:r>
        <w:rPr>
          <w:szCs w:val="18"/>
          <w:lang w:val="en-US"/>
        </w:rPr>
        <w:t>ember</w:t>
      </w:r>
      <w:r w:rsidRPr="00C92E62">
        <w:rPr>
          <w:szCs w:val="18"/>
          <w:lang w:val="en-US"/>
        </w:rPr>
        <w:t xml:space="preserve"> 2022, </w:t>
      </w:r>
      <w:hyperlink r:id="rId223" w:history="1">
        <w:r w:rsidRPr="00C92E62">
          <w:rPr>
            <w:rStyle w:val="Hyperlink"/>
            <w:szCs w:val="18"/>
            <w:lang w:val="en-US"/>
          </w:rPr>
          <w:t>https://www.gnlm.com.mm/sac-chairman-prime-minister-senior-general-min-aung-hlaing-accepts-credentials-of-thai-ambassador-to-myanmar/</w:t>
        </w:r>
      </w:hyperlink>
      <w:r w:rsidRPr="00C92E62">
        <w:rPr>
          <w:szCs w:val="18"/>
          <w:lang w:val="en-US"/>
        </w:rPr>
        <w:t xml:space="preserve">. </w:t>
      </w:r>
    </w:p>
  </w:footnote>
  <w:footnote w:id="293">
    <w:p w14:paraId="7C047777" w14:textId="6CB1F65E" w:rsidR="00960709" w:rsidRPr="007A1498" w:rsidRDefault="00960709" w:rsidP="007575FC">
      <w:pPr>
        <w:pStyle w:val="FootnoteText"/>
        <w:rPr>
          <w:szCs w:val="18"/>
        </w:rPr>
      </w:pPr>
      <w:r w:rsidRPr="007A1498">
        <w:rPr>
          <w:rStyle w:val="FootnoteReference"/>
          <w:szCs w:val="18"/>
        </w:rPr>
        <w:footnoteRef/>
      </w:r>
      <w:r w:rsidRPr="007A1498">
        <w:rPr>
          <w:szCs w:val="18"/>
        </w:rPr>
        <w:t xml:space="preserve"> </w:t>
      </w:r>
      <w:r w:rsidRPr="001033B0">
        <w:rPr>
          <w:szCs w:val="18"/>
        </w:rPr>
        <w:t>“</w:t>
      </w:r>
      <w:r w:rsidRPr="00B41280">
        <w:t>Don keeps mum on junta chief talks</w:t>
      </w:r>
      <w:r w:rsidRPr="001033B0">
        <w:rPr>
          <w:szCs w:val="18"/>
        </w:rPr>
        <w:t>,”</w:t>
      </w:r>
      <w:r w:rsidRPr="007A1498">
        <w:rPr>
          <w:szCs w:val="18"/>
        </w:rPr>
        <w:t xml:space="preserve"> </w:t>
      </w:r>
      <w:r>
        <w:rPr>
          <w:i/>
          <w:iCs/>
          <w:szCs w:val="18"/>
        </w:rPr>
        <w:t>Bangkok Post,</w:t>
      </w:r>
      <w:r w:rsidRPr="00B41280">
        <w:rPr>
          <w:i/>
        </w:rPr>
        <w:t xml:space="preserve"> </w:t>
      </w:r>
      <w:r>
        <w:rPr>
          <w:szCs w:val="18"/>
        </w:rPr>
        <w:t xml:space="preserve">19 </w:t>
      </w:r>
      <w:r w:rsidRPr="007A1498">
        <w:rPr>
          <w:szCs w:val="18"/>
        </w:rPr>
        <w:t>Nov</w:t>
      </w:r>
      <w:r>
        <w:rPr>
          <w:szCs w:val="18"/>
        </w:rPr>
        <w:t>ember</w:t>
      </w:r>
      <w:r w:rsidRPr="007A1498">
        <w:rPr>
          <w:szCs w:val="18"/>
        </w:rPr>
        <w:t xml:space="preserve"> 2021, </w:t>
      </w:r>
      <w:hyperlink r:id="rId224" w:history="1">
        <w:r w:rsidRPr="002A3567">
          <w:rPr>
            <w:rStyle w:val="Hyperlink"/>
            <w:szCs w:val="18"/>
          </w:rPr>
          <w:t>https://www.bangkokpost.com/thailand/general/2217811/don-keeps-mum-on-junta-chief-talks</w:t>
        </w:r>
      </w:hyperlink>
      <w:r w:rsidRPr="007A1498">
        <w:rPr>
          <w:szCs w:val="18"/>
        </w:rPr>
        <w:t>.</w:t>
      </w:r>
      <w:r>
        <w:rPr>
          <w:szCs w:val="18"/>
        </w:rPr>
        <w:t xml:space="preserve"> </w:t>
      </w:r>
    </w:p>
  </w:footnote>
  <w:footnote w:id="294">
    <w:p w14:paraId="596DDBD5" w14:textId="5B4F4C16" w:rsidR="00960709" w:rsidRPr="007A1498" w:rsidRDefault="00960709" w:rsidP="007575FC">
      <w:pPr>
        <w:pStyle w:val="FootnoteText"/>
        <w:rPr>
          <w:szCs w:val="18"/>
        </w:rPr>
      </w:pPr>
      <w:r w:rsidRPr="007A1498">
        <w:rPr>
          <w:rStyle w:val="FootnoteReference"/>
          <w:szCs w:val="18"/>
        </w:rPr>
        <w:footnoteRef/>
      </w:r>
      <w:r w:rsidRPr="007A1498">
        <w:rPr>
          <w:szCs w:val="18"/>
        </w:rPr>
        <w:t xml:space="preserve"> </w:t>
      </w:r>
      <w:r w:rsidRPr="001033B0">
        <w:rPr>
          <w:szCs w:val="18"/>
        </w:rPr>
        <w:t>“</w:t>
      </w:r>
      <w:r w:rsidRPr="00B41280">
        <w:t>MoFA Union Minister meets Thai Deputy Prime Minister and Foreign Minister</w:t>
      </w:r>
      <w:r w:rsidRPr="001033B0">
        <w:rPr>
          <w:szCs w:val="18"/>
        </w:rPr>
        <w:t xml:space="preserve">,” </w:t>
      </w:r>
      <w:r w:rsidRPr="00D126C4">
        <w:rPr>
          <w:i/>
          <w:iCs/>
          <w:szCs w:val="18"/>
        </w:rPr>
        <w:t>Global New Light of Myanmar,</w:t>
      </w:r>
      <w:r w:rsidRPr="00B41280">
        <w:rPr>
          <w:i/>
        </w:rPr>
        <w:t xml:space="preserve"> </w:t>
      </w:r>
      <w:r>
        <w:rPr>
          <w:szCs w:val="18"/>
        </w:rPr>
        <w:t xml:space="preserve">5 July 2022, </w:t>
      </w:r>
      <w:hyperlink r:id="rId225" w:history="1">
        <w:r w:rsidRPr="00946DC0">
          <w:rPr>
            <w:rStyle w:val="Hyperlink"/>
            <w:szCs w:val="18"/>
          </w:rPr>
          <w:t>https://www.gnlm.com.mm/mofa-union-minister-meets-thai-deputy-prime-minister-and-foreign-minister/</w:t>
        </w:r>
      </w:hyperlink>
      <w:r>
        <w:rPr>
          <w:szCs w:val="18"/>
        </w:rPr>
        <w:t xml:space="preserve">. </w:t>
      </w:r>
    </w:p>
  </w:footnote>
  <w:footnote w:id="295">
    <w:p w14:paraId="4CD98DC6" w14:textId="62890B5F" w:rsidR="00960709" w:rsidRPr="002971D1" w:rsidRDefault="00960709" w:rsidP="00E74CA2">
      <w:pPr>
        <w:pStyle w:val="FootnoteText"/>
        <w:rPr>
          <w:lang w:val="en-US"/>
        </w:rPr>
      </w:pPr>
      <w:r>
        <w:rPr>
          <w:rStyle w:val="FootnoteReference"/>
        </w:rPr>
        <w:footnoteRef/>
      </w:r>
      <w:r>
        <w:t xml:space="preserve"> </w:t>
      </w:r>
      <w:r w:rsidRPr="00E74CA2">
        <w:t>Ministry of Foreign Affairs of the Kingdom of Thailand</w:t>
      </w:r>
      <w:r>
        <w:t xml:space="preserve">, Information Paper On the Informal Consultation on 22 December 2022, 22 December 2022, available at: </w:t>
      </w:r>
      <w:hyperlink r:id="rId226" w:history="1">
        <w:r w:rsidRPr="0054714D">
          <w:rPr>
            <w:rStyle w:val="Hyperlink"/>
          </w:rPr>
          <w:t>https://www.khmertimeskh.com/501207689/information-paper-on-informal-consultation-on-situation-in-myanmar/</w:t>
        </w:r>
      </w:hyperlink>
      <w:r>
        <w:t xml:space="preserve">.   </w:t>
      </w:r>
    </w:p>
  </w:footnote>
  <w:footnote w:id="296">
    <w:p w14:paraId="79ABD791" w14:textId="2BE0D2F5"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sidRPr="001033B0">
        <w:rPr>
          <w:szCs w:val="18"/>
        </w:rPr>
        <w:t>“</w:t>
      </w:r>
      <w:r w:rsidRPr="00B41280">
        <w:t>Union Minister for Investment and Foreign Economic Relations attends ASEAN Economic Ministers’ Special Meeting</w:t>
      </w:r>
      <w:r w:rsidRPr="001033B0">
        <w:rPr>
          <w:szCs w:val="18"/>
        </w:rPr>
        <w:t>,”</w:t>
      </w:r>
      <w:r>
        <w:rPr>
          <w:szCs w:val="18"/>
        </w:rPr>
        <w:t xml:space="preserve"> </w:t>
      </w:r>
      <w:r>
        <w:rPr>
          <w:i/>
          <w:iCs/>
          <w:szCs w:val="18"/>
        </w:rPr>
        <w:t>Global New Light of Myanmar</w:t>
      </w:r>
      <w:r>
        <w:rPr>
          <w:szCs w:val="18"/>
        </w:rPr>
        <w:t xml:space="preserve">, 19 </w:t>
      </w:r>
      <w:r w:rsidRPr="00C92E62">
        <w:rPr>
          <w:szCs w:val="18"/>
        </w:rPr>
        <w:t xml:space="preserve">May 2022, </w:t>
      </w:r>
      <w:hyperlink r:id="rId227" w:history="1">
        <w:r w:rsidRPr="00C92E62">
          <w:rPr>
            <w:rStyle w:val="Hyperlink"/>
            <w:szCs w:val="18"/>
          </w:rPr>
          <w:t>https://www.gnlm.com.mm/union-minister-for-investment-and-foreign-economic-relations-attends-asean-economic-ministers-special-meeting/</w:t>
        </w:r>
      </w:hyperlink>
      <w:r w:rsidRPr="00C92E62">
        <w:rPr>
          <w:szCs w:val="18"/>
        </w:rPr>
        <w:t xml:space="preserve">. </w:t>
      </w:r>
    </w:p>
  </w:footnote>
  <w:footnote w:id="297">
    <w:p w14:paraId="5079D880" w14:textId="593C05E9"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w:t>
      </w:r>
      <w:r>
        <w:rPr>
          <w:szCs w:val="18"/>
        </w:rPr>
        <w:t>Justice for Myanmar, “</w:t>
      </w:r>
      <w:r w:rsidRPr="00C92E62">
        <w:rPr>
          <w:i/>
          <w:iCs/>
          <w:szCs w:val="18"/>
        </w:rPr>
        <w:t>ASEAN’</w:t>
      </w:r>
      <w:r>
        <w:rPr>
          <w:i/>
          <w:iCs/>
          <w:szCs w:val="18"/>
        </w:rPr>
        <w:t>s</w:t>
      </w:r>
      <w:r w:rsidRPr="00C92E62">
        <w:rPr>
          <w:i/>
          <w:iCs/>
          <w:szCs w:val="18"/>
        </w:rPr>
        <w:t xml:space="preserve"> Complicity in the Myanmar Military’s Atrocity Crimes</w:t>
      </w:r>
      <w:r w:rsidRPr="00C92E62">
        <w:rPr>
          <w:szCs w:val="18"/>
        </w:rPr>
        <w:t>,</w:t>
      </w:r>
      <w:r>
        <w:rPr>
          <w:szCs w:val="18"/>
        </w:rPr>
        <w:t>”</w:t>
      </w:r>
      <w:r w:rsidRPr="00C92E62">
        <w:rPr>
          <w:szCs w:val="18"/>
        </w:rPr>
        <w:t xml:space="preserve"> </w:t>
      </w:r>
      <w:r>
        <w:rPr>
          <w:szCs w:val="18"/>
        </w:rPr>
        <w:t xml:space="preserve">10 </w:t>
      </w:r>
      <w:r w:rsidRPr="00C92E62">
        <w:rPr>
          <w:szCs w:val="18"/>
        </w:rPr>
        <w:t xml:space="preserve">May 2022, </w:t>
      </w:r>
      <w:hyperlink r:id="rId228" w:history="1">
        <w:r w:rsidRPr="00C92E62">
          <w:rPr>
            <w:rStyle w:val="Hyperlink"/>
            <w:szCs w:val="18"/>
          </w:rPr>
          <w:t>https://www.justiceformyanmar.org/stories/aseans-complicity-in-the-myanmar-militarys-atrocity-crimes</w:t>
        </w:r>
      </w:hyperlink>
      <w:r w:rsidRPr="00C92E62">
        <w:rPr>
          <w:szCs w:val="18"/>
        </w:rPr>
        <w:t xml:space="preserve">. </w:t>
      </w:r>
    </w:p>
  </w:footnote>
  <w:footnote w:id="298">
    <w:p w14:paraId="10F49C16" w14:textId="619472F7" w:rsidR="00960709" w:rsidRPr="00C92E62" w:rsidRDefault="00960709" w:rsidP="00DC1FDB">
      <w:pPr>
        <w:pBdr>
          <w:top w:val="nil"/>
          <w:left w:val="nil"/>
          <w:bottom w:val="nil"/>
          <w:right w:val="nil"/>
          <w:between w:val="nil"/>
        </w:pBdr>
        <w:rPr>
          <w:b/>
          <w:color w:val="000000"/>
          <w:sz w:val="18"/>
          <w:szCs w:val="18"/>
        </w:rPr>
      </w:pPr>
      <w:r w:rsidRPr="00C92E62">
        <w:rPr>
          <w:rStyle w:val="FootnoteReference"/>
          <w:szCs w:val="18"/>
        </w:rPr>
        <w:footnoteRef/>
      </w:r>
      <w:r w:rsidRPr="00C92E62">
        <w:rPr>
          <w:color w:val="000000"/>
          <w:sz w:val="18"/>
          <w:szCs w:val="18"/>
        </w:rPr>
        <w:t xml:space="preserve"> Sopheng Cheang and Jerry Harmer, </w:t>
      </w:r>
      <w:r w:rsidRPr="001033B0">
        <w:rPr>
          <w:color w:val="000000"/>
          <w:sz w:val="18"/>
          <w:szCs w:val="18"/>
        </w:rPr>
        <w:t>“</w:t>
      </w:r>
      <w:r w:rsidRPr="00B41280">
        <w:rPr>
          <w:color w:val="000000"/>
          <w:sz w:val="18"/>
        </w:rPr>
        <w:t>Cambodia defends leader’s trip to Myanmar as ‘positive step’</w:t>
      </w:r>
      <w:r w:rsidRPr="00D126C4">
        <w:rPr>
          <w:color w:val="000000"/>
          <w:sz w:val="18"/>
          <w:szCs w:val="18"/>
        </w:rPr>
        <w:t>,”</w:t>
      </w:r>
      <w:r w:rsidRPr="00C92E62">
        <w:rPr>
          <w:b/>
          <w:color w:val="000000"/>
          <w:sz w:val="18"/>
          <w:szCs w:val="18"/>
        </w:rPr>
        <w:t xml:space="preserve"> </w:t>
      </w:r>
      <w:r>
        <w:rPr>
          <w:i/>
          <w:iCs/>
          <w:color w:val="000000"/>
          <w:sz w:val="18"/>
          <w:szCs w:val="18"/>
        </w:rPr>
        <w:t>Associated Press</w:t>
      </w:r>
      <w:r>
        <w:rPr>
          <w:color w:val="000000"/>
          <w:sz w:val="18"/>
          <w:szCs w:val="18"/>
        </w:rPr>
        <w:t>,</w:t>
      </w:r>
      <w:r w:rsidRPr="00C92E62">
        <w:rPr>
          <w:color w:val="000000"/>
          <w:sz w:val="18"/>
          <w:szCs w:val="18"/>
        </w:rPr>
        <w:t xml:space="preserve"> </w:t>
      </w:r>
      <w:r>
        <w:rPr>
          <w:color w:val="000000"/>
          <w:sz w:val="18"/>
          <w:szCs w:val="18"/>
        </w:rPr>
        <w:t xml:space="preserve">8 </w:t>
      </w:r>
      <w:r w:rsidRPr="00C92E62">
        <w:rPr>
          <w:color w:val="000000"/>
          <w:sz w:val="18"/>
          <w:szCs w:val="18"/>
        </w:rPr>
        <w:t>Jan</w:t>
      </w:r>
      <w:r>
        <w:rPr>
          <w:color w:val="000000"/>
          <w:sz w:val="18"/>
          <w:szCs w:val="18"/>
        </w:rPr>
        <w:t>uary</w:t>
      </w:r>
      <w:r w:rsidRPr="00C92E62">
        <w:rPr>
          <w:color w:val="000000"/>
          <w:sz w:val="18"/>
          <w:szCs w:val="18"/>
        </w:rPr>
        <w:t xml:space="preserve"> 2022, </w:t>
      </w:r>
      <w:hyperlink r:id="rId229">
        <w:r w:rsidRPr="00E67EDF">
          <w:rPr>
            <w:rStyle w:val="Hyperlink"/>
            <w:sz w:val="18"/>
            <w:szCs w:val="18"/>
            <w:lang w:val="en-GB"/>
          </w:rPr>
          <w:t>https://apnews.com/article/business-asia-myanmar-global-trade-southeast-asia-57ccda7666c13fd9bd81b584c05a93e3</w:t>
        </w:r>
      </w:hyperlink>
      <w:r w:rsidRPr="00690034">
        <w:rPr>
          <w:color w:val="000000"/>
          <w:sz w:val="18"/>
          <w:szCs w:val="18"/>
        </w:rPr>
        <w:t>.</w:t>
      </w:r>
      <w:r w:rsidRPr="00C92E62">
        <w:rPr>
          <w:color w:val="000000"/>
          <w:sz w:val="18"/>
          <w:szCs w:val="18"/>
        </w:rPr>
        <w:t xml:space="preserve"> </w:t>
      </w:r>
    </w:p>
  </w:footnote>
  <w:footnote w:id="299">
    <w:p w14:paraId="1314B536" w14:textId="50F6DFA0" w:rsidR="00960709" w:rsidRPr="00C92E62" w:rsidRDefault="00960709" w:rsidP="00DC1FDB">
      <w:pPr>
        <w:pBdr>
          <w:top w:val="nil"/>
          <w:left w:val="nil"/>
          <w:bottom w:val="nil"/>
          <w:right w:val="nil"/>
          <w:between w:val="nil"/>
        </w:pBdr>
        <w:rPr>
          <w:color w:val="000000"/>
          <w:sz w:val="18"/>
          <w:szCs w:val="18"/>
        </w:rPr>
      </w:pPr>
      <w:r w:rsidRPr="00C92E62">
        <w:rPr>
          <w:rStyle w:val="FootnoteReference"/>
          <w:szCs w:val="18"/>
        </w:rPr>
        <w:footnoteRef/>
      </w:r>
      <w:r w:rsidRPr="00C92E62">
        <w:rPr>
          <w:color w:val="000000"/>
          <w:sz w:val="18"/>
          <w:szCs w:val="18"/>
        </w:rPr>
        <w:t xml:space="preserve"> </w:t>
      </w:r>
      <w:r w:rsidRPr="001033B0">
        <w:rPr>
          <w:color w:val="000000"/>
          <w:sz w:val="18"/>
          <w:szCs w:val="18"/>
        </w:rPr>
        <w:t>“</w:t>
      </w:r>
      <w:r w:rsidRPr="00B41280">
        <w:rPr>
          <w:color w:val="000000"/>
          <w:sz w:val="18"/>
        </w:rPr>
        <w:t>State Administration Council Chairman Prime Minister Senior General Min Aung Hlaing holds talks with Cambodian Prime Minister Samdech Akka Moha Sena Padei Techo Hun Sen</w:t>
      </w:r>
      <w:r w:rsidRPr="00D126C4">
        <w:rPr>
          <w:color w:val="000000"/>
          <w:sz w:val="18"/>
          <w:szCs w:val="18"/>
        </w:rPr>
        <w:t>,”</w:t>
      </w:r>
      <w:r>
        <w:rPr>
          <w:i/>
          <w:iCs/>
          <w:color w:val="000000"/>
          <w:sz w:val="18"/>
          <w:szCs w:val="18"/>
        </w:rPr>
        <w:t xml:space="preserve"> Global New Light of Myanmar</w:t>
      </w:r>
      <w:r>
        <w:rPr>
          <w:color w:val="000000"/>
          <w:sz w:val="18"/>
          <w:szCs w:val="18"/>
        </w:rPr>
        <w:t xml:space="preserve">, 8 </w:t>
      </w:r>
      <w:r w:rsidRPr="00C92E62">
        <w:rPr>
          <w:color w:val="000000"/>
          <w:sz w:val="18"/>
          <w:szCs w:val="18"/>
        </w:rPr>
        <w:t>Jan</w:t>
      </w:r>
      <w:r>
        <w:rPr>
          <w:color w:val="000000"/>
          <w:sz w:val="18"/>
          <w:szCs w:val="18"/>
        </w:rPr>
        <w:t>uary</w:t>
      </w:r>
      <w:r w:rsidRPr="00C92E62">
        <w:rPr>
          <w:color w:val="000000"/>
          <w:sz w:val="18"/>
          <w:szCs w:val="18"/>
        </w:rPr>
        <w:t xml:space="preserve"> 2022, </w:t>
      </w:r>
      <w:hyperlink r:id="rId230" w:history="1">
        <w:r w:rsidRPr="00C92E62">
          <w:rPr>
            <w:rStyle w:val="Hyperlink"/>
            <w:sz w:val="18"/>
            <w:szCs w:val="18"/>
          </w:rPr>
          <w:t>https://www.burmalibrary.org/sites/burmalibrary.org/files/obl/GNLM2022-01-08-red.pdf</w:t>
        </w:r>
      </w:hyperlink>
      <w:r w:rsidRPr="00C92E62">
        <w:rPr>
          <w:color w:val="000000"/>
          <w:sz w:val="18"/>
          <w:szCs w:val="18"/>
        </w:rPr>
        <w:t xml:space="preserve">. </w:t>
      </w:r>
    </w:p>
  </w:footnote>
  <w:footnote w:id="300">
    <w:p w14:paraId="1C789B75" w14:textId="4932E41D" w:rsidR="00960709" w:rsidRPr="00EE6316" w:rsidRDefault="00960709" w:rsidP="00DC1FDB">
      <w:pPr>
        <w:pBdr>
          <w:top w:val="nil"/>
          <w:left w:val="nil"/>
          <w:bottom w:val="nil"/>
          <w:right w:val="nil"/>
          <w:between w:val="nil"/>
        </w:pBdr>
        <w:rPr>
          <w:color w:val="000000"/>
          <w:sz w:val="18"/>
          <w:szCs w:val="18"/>
        </w:rPr>
      </w:pPr>
      <w:r w:rsidRPr="00C92E62">
        <w:rPr>
          <w:rStyle w:val="FootnoteReference"/>
          <w:szCs w:val="18"/>
        </w:rPr>
        <w:footnoteRef/>
      </w:r>
      <w:r w:rsidRPr="00C92E62">
        <w:rPr>
          <w:color w:val="000000"/>
          <w:sz w:val="18"/>
          <w:szCs w:val="18"/>
        </w:rPr>
        <w:t xml:space="preserve"> </w:t>
      </w:r>
      <w:r w:rsidRPr="00EE6316">
        <w:rPr>
          <w:color w:val="000000"/>
          <w:sz w:val="18"/>
          <w:szCs w:val="18"/>
        </w:rPr>
        <w:t xml:space="preserve">ASEAN, Press Release, “On the Outcomes of the Consultative Meeting on ASEAN Humanitarian Assistance to Myanmar,” 6 May 2022, </w:t>
      </w:r>
      <w:hyperlink r:id="rId231">
        <w:r w:rsidRPr="00E67EDF">
          <w:rPr>
            <w:rStyle w:val="Hyperlink"/>
            <w:sz w:val="18"/>
            <w:szCs w:val="18"/>
          </w:rPr>
          <w:t>https://asean.org/wp-content/uploads/2022/05/ENG-Post-Event-PR-for-CM-Final.pdf</w:t>
        </w:r>
      </w:hyperlink>
      <w:r w:rsidRPr="00EE6316">
        <w:rPr>
          <w:color w:val="000000"/>
          <w:sz w:val="18"/>
          <w:szCs w:val="18"/>
        </w:rPr>
        <w:t xml:space="preserve">. </w:t>
      </w:r>
    </w:p>
  </w:footnote>
  <w:footnote w:id="301">
    <w:p w14:paraId="59F08BE1" w14:textId="01151AAB" w:rsidR="00960709" w:rsidRPr="00EE6316" w:rsidRDefault="00960709" w:rsidP="00DC1FDB">
      <w:pPr>
        <w:pBdr>
          <w:top w:val="nil"/>
          <w:left w:val="nil"/>
          <w:bottom w:val="nil"/>
          <w:right w:val="nil"/>
          <w:between w:val="nil"/>
        </w:pBdr>
        <w:rPr>
          <w:color w:val="000000"/>
          <w:sz w:val="18"/>
          <w:szCs w:val="18"/>
        </w:rPr>
      </w:pPr>
      <w:r w:rsidRPr="00EE6316">
        <w:rPr>
          <w:rStyle w:val="FootnoteReference"/>
          <w:szCs w:val="18"/>
        </w:rPr>
        <w:footnoteRef/>
      </w:r>
      <w:r w:rsidRPr="00EE6316">
        <w:rPr>
          <w:color w:val="000000"/>
          <w:sz w:val="18"/>
          <w:szCs w:val="18"/>
        </w:rPr>
        <w:t xml:space="preserve"> “</w:t>
      </w:r>
      <w:r w:rsidRPr="00EE6316">
        <w:rPr>
          <w:sz w:val="18"/>
          <w:szCs w:val="18"/>
        </w:rPr>
        <w:t>MoH Minister attends 2nd day of 15th ASEAN Health Ministers’ meeting, and related meetings,”</w:t>
      </w:r>
      <w:r w:rsidRPr="00EE6316">
        <w:rPr>
          <w:i/>
          <w:sz w:val="18"/>
          <w:szCs w:val="18"/>
        </w:rPr>
        <w:t xml:space="preserve"> Global New Light of Myanmar</w:t>
      </w:r>
      <w:r w:rsidRPr="00EE6316">
        <w:rPr>
          <w:iCs/>
          <w:sz w:val="18"/>
          <w:szCs w:val="18"/>
        </w:rPr>
        <w:t>,</w:t>
      </w:r>
      <w:r w:rsidRPr="00EE6316">
        <w:rPr>
          <w:sz w:val="18"/>
          <w:szCs w:val="18"/>
        </w:rPr>
        <w:t xml:space="preserve"> 16 May 2022, </w:t>
      </w:r>
      <w:hyperlink r:id="rId232">
        <w:r w:rsidRPr="00E67EDF">
          <w:rPr>
            <w:rStyle w:val="Hyperlink"/>
            <w:sz w:val="18"/>
            <w:szCs w:val="18"/>
          </w:rPr>
          <w:t>https://www.gnlm.com.mm/moh-minister-attends-2nd-day-of-15th-asean-health-ministers-meeting-and-related-meetings/</w:t>
        </w:r>
      </w:hyperlink>
      <w:r w:rsidRPr="00EE6316">
        <w:rPr>
          <w:sz w:val="18"/>
          <w:szCs w:val="18"/>
        </w:rPr>
        <w:t xml:space="preserve">. </w:t>
      </w:r>
    </w:p>
  </w:footnote>
  <w:footnote w:id="302">
    <w:p w14:paraId="7C330F4D" w14:textId="3E84B281" w:rsidR="00960709" w:rsidRPr="00EE6316" w:rsidRDefault="00960709" w:rsidP="00DC1FDB">
      <w:pPr>
        <w:pBdr>
          <w:top w:val="nil"/>
          <w:left w:val="nil"/>
          <w:bottom w:val="nil"/>
          <w:right w:val="nil"/>
          <w:between w:val="nil"/>
        </w:pBdr>
        <w:rPr>
          <w:color w:val="000000"/>
          <w:sz w:val="18"/>
          <w:szCs w:val="18"/>
        </w:rPr>
      </w:pPr>
      <w:r w:rsidRPr="00EE6316">
        <w:rPr>
          <w:rStyle w:val="FootnoteReference"/>
          <w:szCs w:val="18"/>
        </w:rPr>
        <w:footnoteRef/>
      </w:r>
      <w:r w:rsidRPr="00EE6316">
        <w:rPr>
          <w:color w:val="000000"/>
          <w:sz w:val="18"/>
          <w:szCs w:val="18"/>
        </w:rPr>
        <w:t xml:space="preserve"> Justice for Myanmar, “</w:t>
      </w:r>
      <w:r w:rsidRPr="00EE6316">
        <w:rPr>
          <w:i/>
          <w:sz w:val="18"/>
          <w:szCs w:val="18"/>
        </w:rPr>
        <w:t>ASEAN’S Complicity in the Myanmar Military’s Atrocity Crimes</w:t>
      </w:r>
      <w:r w:rsidRPr="00EE6316">
        <w:rPr>
          <w:sz w:val="18"/>
          <w:szCs w:val="18"/>
        </w:rPr>
        <w:t xml:space="preserve">,” 10 May 2022, </w:t>
      </w:r>
      <w:hyperlink r:id="rId233">
        <w:r w:rsidRPr="00E67EDF">
          <w:rPr>
            <w:rStyle w:val="Hyperlink"/>
            <w:sz w:val="18"/>
            <w:szCs w:val="18"/>
          </w:rPr>
          <w:t>https://www.justiceformyanmar.org/stories/aseans-complicity-in-the-myanmar-militarys-atrocity-crimes</w:t>
        </w:r>
      </w:hyperlink>
      <w:r w:rsidRPr="00EE6316">
        <w:rPr>
          <w:sz w:val="18"/>
          <w:szCs w:val="18"/>
        </w:rPr>
        <w:t xml:space="preserve">. </w:t>
      </w:r>
    </w:p>
  </w:footnote>
  <w:footnote w:id="303">
    <w:p w14:paraId="4DDEF1A3" w14:textId="7214F59B" w:rsidR="00960709" w:rsidRPr="00EE6316" w:rsidRDefault="00960709" w:rsidP="00DC1FDB">
      <w:pPr>
        <w:pBdr>
          <w:top w:val="nil"/>
          <w:left w:val="nil"/>
          <w:bottom w:val="nil"/>
          <w:right w:val="nil"/>
          <w:between w:val="nil"/>
        </w:pBdr>
        <w:rPr>
          <w:color w:val="000000"/>
          <w:sz w:val="18"/>
          <w:szCs w:val="18"/>
        </w:rPr>
      </w:pPr>
      <w:r w:rsidRPr="00EE6316">
        <w:rPr>
          <w:rStyle w:val="FootnoteReference"/>
          <w:szCs w:val="18"/>
        </w:rPr>
        <w:footnoteRef/>
      </w:r>
      <w:r w:rsidRPr="00EE6316">
        <w:rPr>
          <w:color w:val="000000"/>
          <w:sz w:val="18"/>
          <w:szCs w:val="18"/>
        </w:rPr>
        <w:t xml:space="preserve"> “Union Minister for Investment and Foreign Economic Relations attends ASEAN Economic Ministers’ Special Meeting,” </w:t>
      </w:r>
      <w:r w:rsidRPr="00EE6316">
        <w:rPr>
          <w:i/>
          <w:iCs/>
          <w:color w:val="000000"/>
          <w:sz w:val="18"/>
          <w:szCs w:val="18"/>
        </w:rPr>
        <w:t>Global New Light of Myanmar</w:t>
      </w:r>
      <w:r w:rsidRPr="00EE6316">
        <w:rPr>
          <w:color w:val="000000"/>
          <w:sz w:val="18"/>
          <w:szCs w:val="18"/>
        </w:rPr>
        <w:t xml:space="preserve">, 19 May 2022, </w:t>
      </w:r>
      <w:hyperlink r:id="rId234">
        <w:r w:rsidRPr="00E67EDF">
          <w:rPr>
            <w:rStyle w:val="Hyperlink"/>
            <w:sz w:val="18"/>
            <w:szCs w:val="18"/>
          </w:rPr>
          <w:t>https://www.gnlm.com.mm/union-minister-for-investment-and-foreign-economic-relations-attends-asean-economic-ministers-special-meeting/</w:t>
        </w:r>
      </w:hyperlink>
      <w:r w:rsidRPr="00EE6316">
        <w:rPr>
          <w:color w:val="000000"/>
          <w:sz w:val="18"/>
          <w:szCs w:val="18"/>
        </w:rPr>
        <w:t xml:space="preserve">. </w:t>
      </w:r>
    </w:p>
  </w:footnote>
  <w:footnote w:id="304">
    <w:p w14:paraId="7CE8CD02" w14:textId="77777777" w:rsidR="00960709" w:rsidRPr="00EE6316" w:rsidRDefault="00960709" w:rsidP="00DC1FDB">
      <w:pPr>
        <w:pStyle w:val="FootnoteText"/>
        <w:rPr>
          <w:szCs w:val="18"/>
        </w:rPr>
      </w:pPr>
      <w:r w:rsidRPr="00EE6316">
        <w:rPr>
          <w:rStyle w:val="FootnoteReference"/>
          <w:szCs w:val="18"/>
        </w:rPr>
        <w:footnoteRef/>
      </w:r>
      <w:r w:rsidRPr="00EE6316">
        <w:rPr>
          <w:szCs w:val="18"/>
        </w:rPr>
        <w:t xml:space="preserve"> ASEAN Chairman’s Statement on the Execution of Four Opposition Activists in Myanmar, 27 July 2022, </w:t>
      </w:r>
      <w:hyperlink r:id="rId235" w:history="1">
        <w:r w:rsidRPr="00EE6316">
          <w:rPr>
            <w:rStyle w:val="Hyperlink"/>
            <w:szCs w:val="18"/>
          </w:rPr>
          <w:t>https://asean.org/asean-chairmans-statement-on-the-execution-of-four-opposition-activists-in-myanmar/</w:t>
        </w:r>
      </w:hyperlink>
      <w:r w:rsidRPr="00EE6316">
        <w:rPr>
          <w:szCs w:val="18"/>
        </w:rPr>
        <w:t xml:space="preserve">.  </w:t>
      </w:r>
    </w:p>
  </w:footnote>
  <w:footnote w:id="305">
    <w:p w14:paraId="0A0DBAEB" w14:textId="552D7D75" w:rsidR="00960709" w:rsidRPr="00EE6316" w:rsidRDefault="00960709" w:rsidP="00DC1FDB">
      <w:pPr>
        <w:pStyle w:val="FootnoteText"/>
        <w:rPr>
          <w:szCs w:val="18"/>
        </w:rPr>
      </w:pPr>
      <w:r w:rsidRPr="00EE6316">
        <w:rPr>
          <w:rStyle w:val="FootnoteReference"/>
          <w:szCs w:val="18"/>
        </w:rPr>
        <w:footnoteRef/>
      </w:r>
      <w:r w:rsidRPr="00EE6316">
        <w:rPr>
          <w:szCs w:val="18"/>
        </w:rPr>
        <w:t xml:space="preserve"> Joint Communiqué of the 55</w:t>
      </w:r>
      <w:r w:rsidRPr="00EE6316">
        <w:rPr>
          <w:szCs w:val="18"/>
          <w:vertAlign w:val="superscript"/>
        </w:rPr>
        <w:t>th</w:t>
      </w:r>
      <w:r w:rsidRPr="00EE6316">
        <w:rPr>
          <w:szCs w:val="18"/>
        </w:rPr>
        <w:t xml:space="preserve"> ASEAN Foreign Ministers’ Meeting, 3 August 2022, </w:t>
      </w:r>
      <w:hyperlink r:id="rId236" w:history="1">
        <w:r w:rsidRPr="00EE6316">
          <w:rPr>
            <w:rStyle w:val="Hyperlink"/>
            <w:szCs w:val="18"/>
          </w:rPr>
          <w:t>https://asean.org/wp-content/uploads/2022/08/Joint_Communique-of-the-55th-AMM-FINAL.pdf</w:t>
        </w:r>
      </w:hyperlink>
      <w:r w:rsidRPr="00EE6316">
        <w:rPr>
          <w:szCs w:val="18"/>
        </w:rPr>
        <w:t xml:space="preserve">. </w:t>
      </w:r>
    </w:p>
  </w:footnote>
  <w:footnote w:id="306">
    <w:p w14:paraId="4BC88025" w14:textId="618B1658" w:rsidR="00960709" w:rsidRPr="00EE6316" w:rsidRDefault="00960709" w:rsidP="00DC1FDB">
      <w:pPr>
        <w:pStyle w:val="FootnoteText"/>
        <w:rPr>
          <w:b/>
          <w:bCs/>
          <w:szCs w:val="18"/>
        </w:rPr>
      </w:pPr>
      <w:r w:rsidRPr="00EE6316">
        <w:rPr>
          <w:rStyle w:val="FootnoteReference"/>
          <w:szCs w:val="18"/>
        </w:rPr>
        <w:footnoteRef/>
      </w:r>
      <w:r w:rsidRPr="00EE6316">
        <w:rPr>
          <w:szCs w:val="18"/>
        </w:rPr>
        <w:t xml:space="preserve"> “ASEAN warns Myanmar against more executions,” </w:t>
      </w:r>
      <w:r w:rsidRPr="00EE6316">
        <w:rPr>
          <w:i/>
          <w:szCs w:val="18"/>
        </w:rPr>
        <w:t>Mizzima</w:t>
      </w:r>
      <w:r w:rsidRPr="00EE6316">
        <w:rPr>
          <w:szCs w:val="18"/>
        </w:rPr>
        <w:t xml:space="preserve">, 4 August 2022, </w:t>
      </w:r>
      <w:hyperlink r:id="rId237" w:history="1">
        <w:r w:rsidRPr="00EE6316">
          <w:rPr>
            <w:rStyle w:val="Hyperlink"/>
            <w:szCs w:val="18"/>
          </w:rPr>
          <w:t>https://www.mizzima.com/article/asean-warns-myanmar-against-more-executions</w:t>
        </w:r>
      </w:hyperlink>
      <w:r w:rsidRPr="00EE6316">
        <w:rPr>
          <w:szCs w:val="18"/>
        </w:rPr>
        <w:t xml:space="preserve">. </w:t>
      </w:r>
    </w:p>
  </w:footnote>
  <w:footnote w:id="307">
    <w:p w14:paraId="1699FCC3" w14:textId="0E77C4DC" w:rsidR="00960709" w:rsidRPr="00EE6316" w:rsidRDefault="00960709" w:rsidP="00DC1FDB">
      <w:pPr>
        <w:pStyle w:val="FootnoteText"/>
        <w:rPr>
          <w:szCs w:val="18"/>
        </w:rPr>
      </w:pPr>
      <w:r w:rsidRPr="00EE6316">
        <w:rPr>
          <w:rStyle w:val="FootnoteReference"/>
          <w:szCs w:val="18"/>
        </w:rPr>
        <w:footnoteRef/>
      </w:r>
      <w:r w:rsidRPr="00EE6316">
        <w:rPr>
          <w:szCs w:val="18"/>
        </w:rPr>
        <w:t xml:space="preserve"> “Union Chief Justice-led Myanmar delegation attends 10</w:t>
      </w:r>
      <w:r w:rsidRPr="00EE6316">
        <w:rPr>
          <w:szCs w:val="18"/>
          <w:vertAlign w:val="superscript"/>
        </w:rPr>
        <w:t>th</w:t>
      </w:r>
      <w:r w:rsidRPr="00EE6316">
        <w:rPr>
          <w:szCs w:val="18"/>
        </w:rPr>
        <w:t xml:space="preserve"> Council of ASEAN Chief Justices’ Meeting in Malaysia,” </w:t>
      </w:r>
      <w:r w:rsidRPr="00EE6316">
        <w:rPr>
          <w:i/>
          <w:iCs/>
          <w:szCs w:val="18"/>
        </w:rPr>
        <w:t>Global New Light of Myanmar</w:t>
      </w:r>
      <w:r w:rsidRPr="00EE6316">
        <w:rPr>
          <w:szCs w:val="18"/>
        </w:rPr>
        <w:t xml:space="preserve">, 8 November 2022, </w:t>
      </w:r>
      <w:hyperlink r:id="rId238" w:history="1">
        <w:r w:rsidRPr="00EE6316">
          <w:rPr>
            <w:rStyle w:val="Hyperlink"/>
            <w:szCs w:val="18"/>
          </w:rPr>
          <w:t>https://www.gnlm.com.mm/union-chief-justice-led-myanmar-delegation-attends-10th-council-of-asean-chief-justices-meeting-cacj-in-malaysia/</w:t>
        </w:r>
      </w:hyperlink>
      <w:r w:rsidRPr="00EE6316">
        <w:rPr>
          <w:szCs w:val="18"/>
        </w:rPr>
        <w:t xml:space="preserve">. </w:t>
      </w:r>
    </w:p>
  </w:footnote>
  <w:footnote w:id="308">
    <w:p w14:paraId="2C828F18" w14:textId="6872DF9C" w:rsidR="00960709" w:rsidRPr="00C92E62" w:rsidRDefault="00960709" w:rsidP="00DC1FDB">
      <w:pPr>
        <w:pStyle w:val="FootnoteText"/>
        <w:rPr>
          <w:szCs w:val="18"/>
        </w:rPr>
      </w:pPr>
      <w:r w:rsidRPr="00EE6316">
        <w:rPr>
          <w:rStyle w:val="FootnoteReference"/>
          <w:szCs w:val="18"/>
        </w:rPr>
        <w:footnoteRef/>
      </w:r>
      <w:r w:rsidRPr="00EE6316">
        <w:rPr>
          <w:szCs w:val="18"/>
        </w:rPr>
        <w:t xml:space="preserve"> Justice for Myanmar, “ASEAN actively aiding and abetting Myanmar junta’s war crimes and crimes against humanity,”</w:t>
      </w:r>
      <w:r w:rsidRPr="00EE6316">
        <w:rPr>
          <w:i/>
          <w:szCs w:val="18"/>
        </w:rPr>
        <w:t xml:space="preserve"> </w:t>
      </w:r>
      <w:r w:rsidRPr="00EE6316">
        <w:rPr>
          <w:szCs w:val="18"/>
        </w:rPr>
        <w:t xml:space="preserve">8 November 2022, </w:t>
      </w:r>
      <w:hyperlink r:id="rId239" w:history="1">
        <w:r w:rsidRPr="00EE6316">
          <w:rPr>
            <w:rStyle w:val="Hyperlink"/>
            <w:szCs w:val="18"/>
          </w:rPr>
          <w:t>https://www.justiceformyanmar.org/press-releases/asean-actively-aiding-and-abetting-myanmar-juntas-war-crimes-and-crimes-against-humanity</w:t>
        </w:r>
      </w:hyperlink>
      <w:r w:rsidRPr="00EE6316">
        <w:rPr>
          <w:szCs w:val="18"/>
        </w:rPr>
        <w:t>.</w:t>
      </w:r>
      <w:r>
        <w:rPr>
          <w:szCs w:val="18"/>
        </w:rPr>
        <w:t xml:space="preserve"> </w:t>
      </w:r>
    </w:p>
  </w:footnote>
  <w:footnote w:id="309">
    <w:p w14:paraId="27B865C9" w14:textId="47602364" w:rsidR="00960709" w:rsidRPr="00C92E62" w:rsidRDefault="00960709" w:rsidP="00DC1FDB">
      <w:pPr>
        <w:pStyle w:val="FootnoteText"/>
        <w:rPr>
          <w:szCs w:val="18"/>
        </w:rPr>
      </w:pPr>
      <w:r w:rsidRPr="00C92E62">
        <w:rPr>
          <w:rStyle w:val="FootnoteReference"/>
          <w:szCs w:val="18"/>
        </w:rPr>
        <w:footnoteRef/>
      </w:r>
      <w:r w:rsidRPr="00C92E62">
        <w:rPr>
          <w:szCs w:val="18"/>
        </w:rPr>
        <w:t xml:space="preserve"> ASEAN Leaders’ Review and Decision on the Implementation of the Five-Point Consensus</w:t>
      </w:r>
      <w:r>
        <w:rPr>
          <w:szCs w:val="18"/>
        </w:rPr>
        <w:t>,</w:t>
      </w:r>
      <w:r w:rsidRPr="00C92E62">
        <w:rPr>
          <w:szCs w:val="18"/>
        </w:rPr>
        <w:t xml:space="preserve"> </w:t>
      </w:r>
      <w:r>
        <w:rPr>
          <w:szCs w:val="18"/>
        </w:rPr>
        <w:t xml:space="preserve">11 </w:t>
      </w:r>
      <w:r w:rsidRPr="00C92E62">
        <w:rPr>
          <w:szCs w:val="18"/>
        </w:rPr>
        <w:t>Nov</w:t>
      </w:r>
      <w:r>
        <w:rPr>
          <w:szCs w:val="18"/>
        </w:rPr>
        <w:t>ember</w:t>
      </w:r>
      <w:r w:rsidRPr="00C92E62">
        <w:rPr>
          <w:szCs w:val="18"/>
        </w:rPr>
        <w:t xml:space="preserve"> 2022, </w:t>
      </w:r>
      <w:hyperlink r:id="rId240" w:history="1">
        <w:r w:rsidRPr="002A3567">
          <w:rPr>
            <w:rStyle w:val="Hyperlink"/>
            <w:szCs w:val="18"/>
          </w:rPr>
          <w:t>https://asean.org/wp-content/uploads/2022/11/06-ASEAN-Leaders-Review-and-Decision-on-the-Implementation-of-the-Five-Point-Consensus_fin.pdf</w:t>
        </w:r>
      </w:hyperlink>
      <w:r w:rsidRPr="00C92E62">
        <w:rPr>
          <w:szCs w:val="18"/>
        </w:rPr>
        <w:t>.</w:t>
      </w:r>
      <w:r>
        <w:rPr>
          <w:szCs w:val="18"/>
        </w:rPr>
        <w:t xml:space="preserve"> </w:t>
      </w:r>
    </w:p>
  </w:footnote>
  <w:footnote w:id="310">
    <w:p w14:paraId="4F6E7DCA" w14:textId="5B4C5CEF" w:rsidR="00960709" w:rsidRPr="00C92E62" w:rsidRDefault="00960709" w:rsidP="00776908">
      <w:pPr>
        <w:pStyle w:val="FootnoteText"/>
        <w:spacing w:line="240" w:lineRule="auto"/>
        <w:contextualSpacing/>
        <w:rPr>
          <w:szCs w:val="18"/>
        </w:rPr>
      </w:pPr>
      <w:r w:rsidRPr="00C92E62">
        <w:rPr>
          <w:rStyle w:val="FootnoteReference"/>
          <w:szCs w:val="18"/>
        </w:rPr>
        <w:footnoteRef/>
      </w:r>
      <w:r w:rsidRPr="00C92E62">
        <w:rPr>
          <w:szCs w:val="18"/>
        </w:rPr>
        <w:t xml:space="preserve"> </w:t>
      </w:r>
      <w:r w:rsidRPr="00C92E62">
        <w:rPr>
          <w:szCs w:val="18"/>
        </w:rPr>
        <w:fldChar w:fldCharType="begin"/>
      </w:r>
      <w:r w:rsidRPr="00C92E62">
        <w:rPr>
          <w:szCs w:val="18"/>
        </w:rPr>
        <w:instrText xml:space="preserve"> ADDIN ZOTERO_ITEM CSL_CITATION {"citationID":"djluAUH1","properties":{"formattedCitation":"Brad R. Roth, \\uc0\\u8220{}Secessions, Coups and The International Rule of Law: Assessing the Decline of the Effective Control Doctrine,\\uc0\\u8221{} {\\i{}Melbourne Journal of International Law}, 2010, 394, http://www.austlii.edu.au/cgi-bin/viewdoc/au/journals/MelbJlIntLaw/2010/14.html?context=1;query=Secessions%20coups%20and%20the%20international%20rule%20of%20law%20assessing%20the%20decline%20of%20the%20effective%20control%20doctrine;mask_path=.","plainCitation":"Brad R. Roth, “Secessions, Coups and The International Rule of Law: Assessing the Decline of the Effective Control Doctrine,” Melbourne Journal of International Law, 2010, 394, http://www.austlii.edu.au/cgi-bin/viewdoc/au/journals/MelbJlIntLaw/2010/14.html?context=1;query=Secessions%20coups%20and%20the%20international%20rule%20of%20law%20assessing%20the%20decline%20of%20the%20effective%20control%20doctrine;mask_path=.","noteIndex":1},"citationItems":[{"id":9549,"uris":["http://zotero.org/users/6918054/items/D3DCGBEI"],"itemData":{"id":9549,"type":"article-journal","container-title":"Melbourne Journal of International Law","source":"AustLII and NZLII","title":"Secessions, Coups and The International Rule of Law: Assessing the Decline of the Effective Control Doctrine","title-short":"Secessions, Coups and The International Rule of Law","URL":"http://www.austlii.edu.au/cgi-bin/viewdoc/au/journals/MelbJlIntLaw/2010/14.html?context=1;query=Secessions%20coups%20and%20the%20international%20rule%20of%20law%20assessing%20the%20decline%20of%20the%20effective%20control%20doctrine;mask_path=","author":[{"family":"Roth","given":"Brad R."}],"accessed":{"date-parts":[["2022",7,24]]},"issued":{"date-parts":[["2010"]]}},"locator":"394","label":"page"}],"schema":"https://github.com/citation-style-language/schema/raw/master/csl-citation.json"} </w:instrText>
      </w:r>
      <w:r w:rsidRPr="00C92E62">
        <w:rPr>
          <w:szCs w:val="18"/>
        </w:rPr>
        <w:fldChar w:fldCharType="separate"/>
      </w:r>
      <w:r w:rsidRPr="00C92E62">
        <w:rPr>
          <w:szCs w:val="18"/>
        </w:rPr>
        <w:t>Roth, “Secessions, Coups and The International Rule of Law</w:t>
      </w:r>
      <w:r>
        <w:rPr>
          <w:szCs w:val="18"/>
        </w:rPr>
        <w:t>," p.</w:t>
      </w:r>
      <w:r w:rsidRPr="00C92E62">
        <w:rPr>
          <w:szCs w:val="18"/>
        </w:rPr>
        <w:t xml:space="preserve"> 434</w:t>
      </w:r>
      <w:r>
        <w:rPr>
          <w:szCs w:val="18"/>
        </w:rPr>
        <w:t>.</w:t>
      </w:r>
      <w:r w:rsidRPr="00C92E62">
        <w:rPr>
          <w:szCs w:val="18"/>
        </w:rPr>
        <w:t xml:space="preserve"> </w:t>
      </w:r>
      <w:r w:rsidRPr="00C92E62">
        <w:rPr>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F07" w14:textId="2E188068" w:rsidR="00960709" w:rsidRPr="00BE5C8E" w:rsidRDefault="00960709" w:rsidP="00BE5C8E">
    <w:pPr>
      <w:pStyle w:val="Header"/>
    </w:pPr>
    <w:r w:rsidRPr="005B64BD">
      <w:t>A/HRC/</w:t>
    </w:r>
    <w:r>
      <w:t>52</w:t>
    </w:r>
    <w:r w:rsidRPr="005B64BD">
      <w:t>/</w:t>
    </w:r>
    <w:r>
      <w:t>CRP.2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62E3" w14:textId="1261AC16" w:rsidR="00960709" w:rsidRPr="00BE5C8E" w:rsidRDefault="00960709" w:rsidP="00BE5C8E">
    <w:pPr>
      <w:pStyle w:val="Header"/>
      <w:jc w:val="right"/>
    </w:pPr>
    <w:r w:rsidRPr="00BE5C8E">
      <w:t>A/HRC/</w:t>
    </w:r>
    <w:r>
      <w:t>52</w:t>
    </w:r>
    <w:r w:rsidRPr="00BE5C8E">
      <w:t>/</w:t>
    </w:r>
    <w:r>
      <w:t>CRP.2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7C988E"/>
    <w:lvl w:ilvl="0">
      <w:start w:val="1"/>
      <w:numFmt w:val="decimal"/>
      <w:lvlText w:val="%1."/>
      <w:lvlJc w:val="left"/>
      <w:pPr>
        <w:tabs>
          <w:tab w:val="num" w:pos="1800"/>
        </w:tabs>
        <w:ind w:left="1800" w:hanging="360"/>
      </w:pPr>
    </w:lvl>
  </w:abstractNum>
  <w:abstractNum w:abstractNumId="1" w15:restartNumberingAfterBreak="0">
    <w:nsid w:val="FFFFFF81"/>
    <w:multiLevelType w:val="singleLevel"/>
    <w:tmpl w:val="9C305A1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DD0407"/>
    <w:multiLevelType w:val="hybridMultilevel"/>
    <w:tmpl w:val="93FCA508"/>
    <w:lvl w:ilvl="0" w:tplc="FFFFFFFF">
      <w:start w:val="1"/>
      <w:numFmt w:val="decimal"/>
      <w:lvlText w:val="%1."/>
      <w:lvlJc w:val="left"/>
      <w:pPr>
        <w:ind w:left="144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1899" w:hanging="360"/>
      </w:pPr>
      <w:rPr>
        <w:b w:val="0"/>
        <w:bCs/>
        <w:sz w:val="20"/>
        <w:szCs w:val="20"/>
      </w:rPr>
    </w:lvl>
    <w:lvl w:ilvl="2" w:tplc="FFFFFFFF">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4"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EC0EAB"/>
    <w:multiLevelType w:val="hybridMultilevel"/>
    <w:tmpl w:val="CA50F94C"/>
    <w:styleLink w:val="ImportedStyle1"/>
    <w:lvl w:ilvl="0" w:tplc="6854EC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8E8A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8A0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06EC3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2A64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8C69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1E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AC66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029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D954887"/>
    <w:multiLevelType w:val="hybridMultilevel"/>
    <w:tmpl w:val="5A48E46A"/>
    <w:lvl w:ilvl="0" w:tplc="E9621AE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48544A6C" w:tentative="1">
      <w:start w:val="1"/>
      <w:numFmt w:val="lowerLetter"/>
      <w:lvlText w:val="%2."/>
      <w:lvlJc w:val="left"/>
      <w:pPr>
        <w:tabs>
          <w:tab w:val="num" w:pos="1440"/>
        </w:tabs>
        <w:ind w:left="1440" w:hanging="360"/>
      </w:pPr>
    </w:lvl>
    <w:lvl w:ilvl="2" w:tplc="7FD4867A" w:tentative="1">
      <w:start w:val="1"/>
      <w:numFmt w:val="lowerRoman"/>
      <w:lvlText w:val="%3."/>
      <w:lvlJc w:val="right"/>
      <w:pPr>
        <w:tabs>
          <w:tab w:val="num" w:pos="2160"/>
        </w:tabs>
        <w:ind w:left="2160" w:hanging="180"/>
      </w:pPr>
    </w:lvl>
    <w:lvl w:ilvl="3" w:tplc="93743E82" w:tentative="1">
      <w:start w:val="1"/>
      <w:numFmt w:val="decimal"/>
      <w:lvlText w:val="%4."/>
      <w:lvlJc w:val="left"/>
      <w:pPr>
        <w:tabs>
          <w:tab w:val="num" w:pos="2880"/>
        </w:tabs>
        <w:ind w:left="2880" w:hanging="360"/>
      </w:pPr>
    </w:lvl>
    <w:lvl w:ilvl="4" w:tplc="4B883084" w:tentative="1">
      <w:start w:val="1"/>
      <w:numFmt w:val="lowerLetter"/>
      <w:lvlText w:val="%5."/>
      <w:lvlJc w:val="left"/>
      <w:pPr>
        <w:tabs>
          <w:tab w:val="num" w:pos="3600"/>
        </w:tabs>
        <w:ind w:left="3600" w:hanging="360"/>
      </w:pPr>
    </w:lvl>
    <w:lvl w:ilvl="5" w:tplc="8DD460B0" w:tentative="1">
      <w:start w:val="1"/>
      <w:numFmt w:val="lowerRoman"/>
      <w:lvlText w:val="%6."/>
      <w:lvlJc w:val="right"/>
      <w:pPr>
        <w:tabs>
          <w:tab w:val="num" w:pos="4320"/>
        </w:tabs>
        <w:ind w:left="4320" w:hanging="180"/>
      </w:pPr>
    </w:lvl>
    <w:lvl w:ilvl="6" w:tplc="C1C4371A" w:tentative="1">
      <w:start w:val="1"/>
      <w:numFmt w:val="decimal"/>
      <w:lvlText w:val="%7."/>
      <w:lvlJc w:val="left"/>
      <w:pPr>
        <w:tabs>
          <w:tab w:val="num" w:pos="5040"/>
        </w:tabs>
        <w:ind w:left="5040" w:hanging="360"/>
      </w:pPr>
    </w:lvl>
    <w:lvl w:ilvl="7" w:tplc="2DC8D438" w:tentative="1">
      <w:start w:val="1"/>
      <w:numFmt w:val="lowerLetter"/>
      <w:lvlText w:val="%8."/>
      <w:lvlJc w:val="left"/>
      <w:pPr>
        <w:tabs>
          <w:tab w:val="num" w:pos="5760"/>
        </w:tabs>
        <w:ind w:left="5760" w:hanging="360"/>
      </w:pPr>
    </w:lvl>
    <w:lvl w:ilvl="8" w:tplc="00DAF13E" w:tentative="1">
      <w:start w:val="1"/>
      <w:numFmt w:val="lowerRoman"/>
      <w:lvlText w:val="%9."/>
      <w:lvlJc w:val="right"/>
      <w:pPr>
        <w:tabs>
          <w:tab w:val="num" w:pos="6480"/>
        </w:tabs>
        <w:ind w:left="6480" w:hanging="180"/>
      </w:pPr>
    </w:lvl>
  </w:abstractNum>
  <w:abstractNum w:abstractNumId="7" w15:restartNumberingAfterBreak="0">
    <w:nsid w:val="1E997BEF"/>
    <w:multiLevelType w:val="hybridMultilevel"/>
    <w:tmpl w:val="1ABCF0FE"/>
    <w:lvl w:ilvl="0" w:tplc="FFFFFFFF">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abstractNum w:abstractNumId="8" w15:restartNumberingAfterBreak="0">
    <w:nsid w:val="1F82652F"/>
    <w:multiLevelType w:val="hybridMultilevel"/>
    <w:tmpl w:val="7AE65D16"/>
    <w:lvl w:ilvl="0" w:tplc="A1E8CC4C">
      <w:start w:val="1"/>
      <w:numFmt w:val="upperRoman"/>
      <w:pStyle w:val="Heading1"/>
      <w:lvlText w:val="%1."/>
      <w:lvlJc w:val="left"/>
      <w:pPr>
        <w:ind w:left="1395" w:hanging="720"/>
      </w:pPr>
      <w:rPr>
        <w:rFonts w:ascii="Times New Roman" w:hAnsi="Times New Roman" w:cs="Times New Roman" w:hint="default"/>
        <w:b/>
        <w:bCs/>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9" w15:restartNumberingAfterBreak="0">
    <w:nsid w:val="20C60126"/>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25EF022E"/>
    <w:multiLevelType w:val="hybridMultilevel"/>
    <w:tmpl w:val="9D401342"/>
    <w:styleLink w:val="ImportedStyle4"/>
    <w:lvl w:ilvl="0" w:tplc="108E7D4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5E9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0847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5877B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6C09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E4C8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E4699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0E25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2A968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F2D7DF6"/>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2BF16AD"/>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33BF7592"/>
    <w:multiLevelType w:val="multilevel"/>
    <w:tmpl w:val="C6B49CA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b w:val="0"/>
        <w:bCs w:val="0"/>
        <w:sz w:val="20"/>
        <w:szCs w:val="20"/>
      </w:rPr>
    </w:lvl>
    <w:lvl w:ilvl="3">
      <w:start w:val="1"/>
      <w:numFmt w:val="lowerLetter"/>
      <w:lvlText w:val="%4)"/>
      <w:lvlJc w:val="left"/>
      <w:pPr>
        <w:ind w:left="2160" w:firstLine="0"/>
      </w:pPr>
      <w:rPr>
        <w:b w:val="0"/>
        <w:bCs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15" w15:restartNumberingAfterBreak="0">
    <w:nsid w:val="3D2C6F01"/>
    <w:multiLevelType w:val="hybridMultilevel"/>
    <w:tmpl w:val="6C0A5E7C"/>
    <w:styleLink w:val="ImportedStyle3"/>
    <w:lvl w:ilvl="0" w:tplc="2ECE0DC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81D46">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DA1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2ACAF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A40E">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2CC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0CE8A">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D2FAF0">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9622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1C44B55"/>
    <w:multiLevelType w:val="hybridMultilevel"/>
    <w:tmpl w:val="042C4BE4"/>
    <w:lvl w:ilvl="0" w:tplc="7564D93A">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A1770AE"/>
    <w:multiLevelType w:val="hybridMultilevel"/>
    <w:tmpl w:val="1ABCF0FE"/>
    <w:lvl w:ilvl="0" w:tplc="FFFFFFFF">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abstractNum w:abstractNumId="18" w15:restartNumberingAfterBreak="0">
    <w:nsid w:val="5EFB02C7"/>
    <w:multiLevelType w:val="hybridMultilevel"/>
    <w:tmpl w:val="93FCA508"/>
    <w:lvl w:ilvl="0" w:tplc="0388B238">
      <w:start w:val="1"/>
      <w:numFmt w:val="decimal"/>
      <w:lvlText w:val="%1."/>
      <w:lvlJc w:val="left"/>
      <w:pPr>
        <w:ind w:left="1440" w:hanging="360"/>
      </w:pPr>
      <w:rPr>
        <w:rFonts w:hint="default"/>
        <w:b w:val="0"/>
        <w:i w:val="0"/>
        <w:color w:val="000000" w:themeColor="text1"/>
        <w:sz w:val="20"/>
        <w:szCs w:val="20"/>
        <w:vertAlign w:val="baseline"/>
        <w:lang w:val="en-US"/>
      </w:rPr>
    </w:lvl>
    <w:lvl w:ilvl="1" w:tplc="20E440A6">
      <w:start w:val="1"/>
      <w:numFmt w:val="lowerLetter"/>
      <w:lvlText w:val="%2."/>
      <w:lvlJc w:val="left"/>
      <w:pPr>
        <w:ind w:left="1899" w:hanging="360"/>
      </w:pPr>
      <w:rPr>
        <w:b w:val="0"/>
        <w:bCs/>
        <w:sz w:val="20"/>
        <w:szCs w:val="20"/>
      </w:rPr>
    </w:lvl>
    <w:lvl w:ilvl="2" w:tplc="0809001B">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19" w15:restartNumberingAfterBreak="0">
    <w:nsid w:val="60586626"/>
    <w:multiLevelType w:val="hybridMultilevel"/>
    <w:tmpl w:val="1ABCF0FE"/>
    <w:lvl w:ilvl="0" w:tplc="04090019">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4CE0E4D"/>
    <w:multiLevelType w:val="hybridMultilevel"/>
    <w:tmpl w:val="93FCA508"/>
    <w:lvl w:ilvl="0" w:tplc="0388B238">
      <w:start w:val="1"/>
      <w:numFmt w:val="decimal"/>
      <w:lvlText w:val="%1."/>
      <w:lvlJc w:val="left"/>
      <w:pPr>
        <w:ind w:left="1495" w:hanging="360"/>
      </w:pPr>
      <w:rPr>
        <w:rFonts w:hint="default"/>
        <w:b w:val="0"/>
        <w:i w:val="0"/>
        <w:color w:val="000000" w:themeColor="text1"/>
        <w:sz w:val="20"/>
        <w:szCs w:val="20"/>
        <w:vertAlign w:val="baseline"/>
        <w:lang w:val="en-US"/>
      </w:rPr>
    </w:lvl>
    <w:lvl w:ilvl="1" w:tplc="20E440A6">
      <w:start w:val="1"/>
      <w:numFmt w:val="lowerLetter"/>
      <w:lvlText w:val="%2."/>
      <w:lvlJc w:val="left"/>
      <w:pPr>
        <w:ind w:left="1528" w:hanging="360"/>
      </w:pPr>
      <w:rPr>
        <w:b w:val="0"/>
        <w:bCs/>
        <w:sz w:val="20"/>
        <w:szCs w:val="20"/>
      </w:rPr>
    </w:lvl>
    <w:lvl w:ilvl="2" w:tplc="0809001B">
      <w:start w:val="1"/>
      <w:numFmt w:val="lowerRoman"/>
      <w:lvlText w:val="%3."/>
      <w:lvlJc w:val="right"/>
      <w:pPr>
        <w:ind w:left="2248" w:hanging="180"/>
      </w:pPr>
    </w:lvl>
    <w:lvl w:ilvl="3" w:tplc="0809000F">
      <w:start w:val="1"/>
      <w:numFmt w:val="decimal"/>
      <w:lvlText w:val="%4."/>
      <w:lvlJc w:val="left"/>
      <w:pPr>
        <w:ind w:left="2968" w:hanging="360"/>
      </w:pPr>
    </w:lvl>
    <w:lvl w:ilvl="4" w:tplc="08090019" w:tentative="1">
      <w:start w:val="1"/>
      <w:numFmt w:val="lowerLetter"/>
      <w:lvlText w:val="%5."/>
      <w:lvlJc w:val="left"/>
      <w:pPr>
        <w:ind w:left="3688" w:hanging="360"/>
      </w:pPr>
    </w:lvl>
    <w:lvl w:ilvl="5" w:tplc="0809001B" w:tentative="1">
      <w:start w:val="1"/>
      <w:numFmt w:val="lowerRoman"/>
      <w:lvlText w:val="%6."/>
      <w:lvlJc w:val="right"/>
      <w:pPr>
        <w:ind w:left="4408" w:hanging="180"/>
      </w:pPr>
    </w:lvl>
    <w:lvl w:ilvl="6" w:tplc="0809000F" w:tentative="1">
      <w:start w:val="1"/>
      <w:numFmt w:val="decimal"/>
      <w:lvlText w:val="%7."/>
      <w:lvlJc w:val="left"/>
      <w:pPr>
        <w:ind w:left="5128" w:hanging="360"/>
      </w:pPr>
    </w:lvl>
    <w:lvl w:ilvl="7" w:tplc="08090019" w:tentative="1">
      <w:start w:val="1"/>
      <w:numFmt w:val="lowerLetter"/>
      <w:lvlText w:val="%8."/>
      <w:lvlJc w:val="left"/>
      <w:pPr>
        <w:ind w:left="5848" w:hanging="360"/>
      </w:pPr>
    </w:lvl>
    <w:lvl w:ilvl="8" w:tplc="0809001B" w:tentative="1">
      <w:start w:val="1"/>
      <w:numFmt w:val="lowerRoman"/>
      <w:lvlText w:val="%9."/>
      <w:lvlJc w:val="right"/>
      <w:pPr>
        <w:ind w:left="6568" w:hanging="180"/>
      </w:p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002D47"/>
    <w:multiLevelType w:val="hybridMultilevel"/>
    <w:tmpl w:val="1ABCF0FE"/>
    <w:lvl w:ilvl="0" w:tplc="FFFFFFFF">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abstractNum w:abstractNumId="24" w15:restartNumberingAfterBreak="0">
    <w:nsid w:val="769B7A80"/>
    <w:multiLevelType w:val="hybridMultilevel"/>
    <w:tmpl w:val="C0CE1362"/>
    <w:styleLink w:val="ImportedStyle2"/>
    <w:lvl w:ilvl="0" w:tplc="0B38D8CE">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D20DCA">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E8879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C0A626">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ADFF4">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32A9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9C07C0">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24C60">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FC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99C23FB"/>
    <w:multiLevelType w:val="hybridMultilevel"/>
    <w:tmpl w:val="1ABCF0FE"/>
    <w:lvl w:ilvl="0" w:tplc="FFFFFFFF">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abstractNum w:abstractNumId="27" w15:restartNumberingAfterBreak="0">
    <w:nsid w:val="7C2D0B7A"/>
    <w:multiLevelType w:val="hybridMultilevel"/>
    <w:tmpl w:val="C9FE9E2C"/>
    <w:lvl w:ilvl="0" w:tplc="A74A2B9C">
      <w:start w:val="1"/>
      <w:numFmt w:val="decimal"/>
      <w:lvlText w:val="%1."/>
      <w:lvlJc w:val="left"/>
      <w:pPr>
        <w:ind w:left="1800" w:hanging="360"/>
      </w:pPr>
      <w:rPr>
        <w:b/>
        <w:bCs/>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E351121"/>
    <w:multiLevelType w:val="multilevel"/>
    <w:tmpl w:val="C7D6D76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560" w:firstLine="0"/>
      </w:pPr>
      <w:rPr>
        <w:b/>
        <w:bCs/>
        <w:sz w:val="24"/>
        <w:szCs w:val="24"/>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15:restartNumberingAfterBreak="0">
    <w:nsid w:val="7E5A04D1"/>
    <w:multiLevelType w:val="hybridMultilevel"/>
    <w:tmpl w:val="1ABCF0FE"/>
    <w:lvl w:ilvl="0" w:tplc="FFFFFFFF">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num w:numId="1" w16cid:durableId="2051951164">
    <w:abstractNumId w:val="2"/>
  </w:num>
  <w:num w:numId="2" w16cid:durableId="1624119558">
    <w:abstractNumId w:val="20"/>
  </w:num>
  <w:num w:numId="3" w16cid:durableId="596056067">
    <w:abstractNumId w:val="25"/>
  </w:num>
  <w:num w:numId="4" w16cid:durableId="1207645750">
    <w:abstractNumId w:val="4"/>
  </w:num>
  <w:num w:numId="5" w16cid:durableId="1711372899">
    <w:abstractNumId w:val="22"/>
  </w:num>
  <w:num w:numId="6" w16cid:durableId="913591202">
    <w:abstractNumId w:val="21"/>
  </w:num>
  <w:num w:numId="7" w16cid:durableId="381910730">
    <w:abstractNumId w:val="8"/>
  </w:num>
  <w:num w:numId="8" w16cid:durableId="622079689">
    <w:abstractNumId w:val="6"/>
  </w:num>
  <w:num w:numId="9" w16cid:durableId="1179853547">
    <w:abstractNumId w:val="5"/>
  </w:num>
  <w:num w:numId="10" w16cid:durableId="637151257">
    <w:abstractNumId w:val="24"/>
  </w:num>
  <w:num w:numId="11" w16cid:durableId="1983928145">
    <w:abstractNumId w:val="15"/>
  </w:num>
  <w:num w:numId="12" w16cid:durableId="1208179862">
    <w:abstractNumId w:val="10"/>
  </w:num>
  <w:num w:numId="13" w16cid:durableId="435055763">
    <w:abstractNumId w:val="14"/>
  </w:num>
  <w:num w:numId="14" w16cid:durableId="1020086899">
    <w:abstractNumId w:val="13"/>
  </w:num>
  <w:num w:numId="15" w16cid:durableId="1156192732">
    <w:abstractNumId w:val="1"/>
  </w:num>
  <w:num w:numId="16" w16cid:durableId="1482775547">
    <w:abstractNumId w:val="9"/>
  </w:num>
  <w:num w:numId="17" w16cid:durableId="1413501262">
    <w:abstractNumId w:val="12"/>
  </w:num>
  <w:num w:numId="18" w16cid:durableId="1727996581">
    <w:abstractNumId w:val="28"/>
  </w:num>
  <w:num w:numId="19" w16cid:durableId="885262494">
    <w:abstractNumId w:val="27"/>
  </w:num>
  <w:num w:numId="20" w16cid:durableId="1650090646">
    <w:abstractNumId w:val="11"/>
  </w:num>
  <w:num w:numId="21" w16cid:durableId="1466851508">
    <w:abstractNumId w:val="19"/>
  </w:num>
  <w:num w:numId="22" w16cid:durableId="51201754">
    <w:abstractNumId w:val="7"/>
  </w:num>
  <w:num w:numId="23" w16cid:durableId="2074162073">
    <w:abstractNumId w:val="29"/>
  </w:num>
  <w:num w:numId="24" w16cid:durableId="207643690">
    <w:abstractNumId w:val="17"/>
  </w:num>
  <w:num w:numId="25" w16cid:durableId="192235682">
    <w:abstractNumId w:val="26"/>
  </w:num>
  <w:num w:numId="26" w16cid:durableId="1031295691">
    <w:abstractNumId w:val="23"/>
  </w:num>
  <w:num w:numId="27" w16cid:durableId="2007900326">
    <w:abstractNumId w:val="0"/>
  </w:num>
  <w:num w:numId="28" w16cid:durableId="353387050">
    <w:abstractNumId w:val="18"/>
  </w:num>
  <w:num w:numId="29" w16cid:durableId="447552723">
    <w:abstractNumId w:val="3"/>
  </w:num>
  <w:num w:numId="30" w16cid:durableId="235091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87839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359012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B1"/>
    <w:rsid w:val="00000286"/>
    <w:rsid w:val="000017AB"/>
    <w:rsid w:val="0000195B"/>
    <w:rsid w:val="00001D2F"/>
    <w:rsid w:val="000035EC"/>
    <w:rsid w:val="000054D3"/>
    <w:rsid w:val="0000565E"/>
    <w:rsid w:val="00005BD2"/>
    <w:rsid w:val="00005C8E"/>
    <w:rsid w:val="00005DE5"/>
    <w:rsid w:val="000063B2"/>
    <w:rsid w:val="000064D4"/>
    <w:rsid w:val="00006B33"/>
    <w:rsid w:val="00006C5B"/>
    <w:rsid w:val="00006EF5"/>
    <w:rsid w:val="00007BAE"/>
    <w:rsid w:val="000116FB"/>
    <w:rsid w:val="0001175E"/>
    <w:rsid w:val="00012717"/>
    <w:rsid w:val="00014212"/>
    <w:rsid w:val="000143B1"/>
    <w:rsid w:val="000144DA"/>
    <w:rsid w:val="0001494E"/>
    <w:rsid w:val="00014A24"/>
    <w:rsid w:val="000152EE"/>
    <w:rsid w:val="00015652"/>
    <w:rsid w:val="00015C13"/>
    <w:rsid w:val="00016535"/>
    <w:rsid w:val="00016856"/>
    <w:rsid w:val="000168D4"/>
    <w:rsid w:val="0001772E"/>
    <w:rsid w:val="0002085A"/>
    <w:rsid w:val="000208F0"/>
    <w:rsid w:val="00020987"/>
    <w:rsid w:val="00020AF1"/>
    <w:rsid w:val="00021839"/>
    <w:rsid w:val="0002184D"/>
    <w:rsid w:val="00021B86"/>
    <w:rsid w:val="0002293A"/>
    <w:rsid w:val="00023604"/>
    <w:rsid w:val="0002457B"/>
    <w:rsid w:val="000248F4"/>
    <w:rsid w:val="00024C28"/>
    <w:rsid w:val="00024FFD"/>
    <w:rsid w:val="00025305"/>
    <w:rsid w:val="000260B4"/>
    <w:rsid w:val="00026327"/>
    <w:rsid w:val="0002675F"/>
    <w:rsid w:val="00027419"/>
    <w:rsid w:val="000300C9"/>
    <w:rsid w:val="00030372"/>
    <w:rsid w:val="00030A81"/>
    <w:rsid w:val="00031326"/>
    <w:rsid w:val="00031622"/>
    <w:rsid w:val="00031D70"/>
    <w:rsid w:val="000324A7"/>
    <w:rsid w:val="00032B45"/>
    <w:rsid w:val="00032D6A"/>
    <w:rsid w:val="00032D73"/>
    <w:rsid w:val="000330AE"/>
    <w:rsid w:val="0003325C"/>
    <w:rsid w:val="00033395"/>
    <w:rsid w:val="000336C7"/>
    <w:rsid w:val="00033D8F"/>
    <w:rsid w:val="00034894"/>
    <w:rsid w:val="00035F4A"/>
    <w:rsid w:val="000368D0"/>
    <w:rsid w:val="00037281"/>
    <w:rsid w:val="00037996"/>
    <w:rsid w:val="00040387"/>
    <w:rsid w:val="000403F8"/>
    <w:rsid w:val="00040A23"/>
    <w:rsid w:val="0004228B"/>
    <w:rsid w:val="0004282A"/>
    <w:rsid w:val="0004349B"/>
    <w:rsid w:val="0004358A"/>
    <w:rsid w:val="00044034"/>
    <w:rsid w:val="000444C5"/>
    <w:rsid w:val="00044BFD"/>
    <w:rsid w:val="00044C20"/>
    <w:rsid w:val="00044C4D"/>
    <w:rsid w:val="0004568C"/>
    <w:rsid w:val="000460A9"/>
    <w:rsid w:val="00046E92"/>
    <w:rsid w:val="0004720D"/>
    <w:rsid w:val="00050865"/>
    <w:rsid w:val="00050C39"/>
    <w:rsid w:val="00050FD7"/>
    <w:rsid w:val="0005389E"/>
    <w:rsid w:val="00053B69"/>
    <w:rsid w:val="00053F94"/>
    <w:rsid w:val="000543D4"/>
    <w:rsid w:val="00054B38"/>
    <w:rsid w:val="00055E29"/>
    <w:rsid w:val="0005697A"/>
    <w:rsid w:val="00057C9F"/>
    <w:rsid w:val="00060056"/>
    <w:rsid w:val="000600B8"/>
    <w:rsid w:val="00060503"/>
    <w:rsid w:val="00062A97"/>
    <w:rsid w:val="00062FA3"/>
    <w:rsid w:val="000634B6"/>
    <w:rsid w:val="000637F9"/>
    <w:rsid w:val="00063916"/>
    <w:rsid w:val="000639D6"/>
    <w:rsid w:val="00063C90"/>
    <w:rsid w:val="00064C9E"/>
    <w:rsid w:val="00065136"/>
    <w:rsid w:val="00065B79"/>
    <w:rsid w:val="0006678A"/>
    <w:rsid w:val="00066EB8"/>
    <w:rsid w:val="00067418"/>
    <w:rsid w:val="000677D7"/>
    <w:rsid w:val="00067B17"/>
    <w:rsid w:val="0007035B"/>
    <w:rsid w:val="00070A7C"/>
    <w:rsid w:val="00072607"/>
    <w:rsid w:val="000726B0"/>
    <w:rsid w:val="000729C5"/>
    <w:rsid w:val="00072E8F"/>
    <w:rsid w:val="00072F78"/>
    <w:rsid w:val="000735A6"/>
    <w:rsid w:val="00073916"/>
    <w:rsid w:val="00073CE5"/>
    <w:rsid w:val="00074D2A"/>
    <w:rsid w:val="00074EC4"/>
    <w:rsid w:val="000751FB"/>
    <w:rsid w:val="0007557E"/>
    <w:rsid w:val="000763E0"/>
    <w:rsid w:val="0007692B"/>
    <w:rsid w:val="00077AFD"/>
    <w:rsid w:val="00077B64"/>
    <w:rsid w:val="00080417"/>
    <w:rsid w:val="00081424"/>
    <w:rsid w:val="00081CCE"/>
    <w:rsid w:val="00081E56"/>
    <w:rsid w:val="000820DC"/>
    <w:rsid w:val="00083BDA"/>
    <w:rsid w:val="00083D55"/>
    <w:rsid w:val="00084271"/>
    <w:rsid w:val="000843F8"/>
    <w:rsid w:val="0008442E"/>
    <w:rsid w:val="00084813"/>
    <w:rsid w:val="0008552C"/>
    <w:rsid w:val="000858A1"/>
    <w:rsid w:val="00085D69"/>
    <w:rsid w:val="00085FE6"/>
    <w:rsid w:val="00086507"/>
    <w:rsid w:val="00086BDF"/>
    <w:rsid w:val="000906CE"/>
    <w:rsid w:val="00090AD9"/>
    <w:rsid w:val="00091690"/>
    <w:rsid w:val="00092612"/>
    <w:rsid w:val="00092FD7"/>
    <w:rsid w:val="00093A3E"/>
    <w:rsid w:val="00094F52"/>
    <w:rsid w:val="000952F5"/>
    <w:rsid w:val="00096669"/>
    <w:rsid w:val="000966D4"/>
    <w:rsid w:val="00096C82"/>
    <w:rsid w:val="00097E6C"/>
    <w:rsid w:val="000A1CBE"/>
    <w:rsid w:val="000A2352"/>
    <w:rsid w:val="000A245E"/>
    <w:rsid w:val="000A29C6"/>
    <w:rsid w:val="000A360A"/>
    <w:rsid w:val="000A3A75"/>
    <w:rsid w:val="000A3EC4"/>
    <w:rsid w:val="000A4DD2"/>
    <w:rsid w:val="000A5995"/>
    <w:rsid w:val="000A66BA"/>
    <w:rsid w:val="000B10D2"/>
    <w:rsid w:val="000B1350"/>
    <w:rsid w:val="000B17CD"/>
    <w:rsid w:val="000B18E1"/>
    <w:rsid w:val="000B198C"/>
    <w:rsid w:val="000B1CB3"/>
    <w:rsid w:val="000B2BC8"/>
    <w:rsid w:val="000B5038"/>
    <w:rsid w:val="000B5EFD"/>
    <w:rsid w:val="000B72DD"/>
    <w:rsid w:val="000B7E0F"/>
    <w:rsid w:val="000B7EAE"/>
    <w:rsid w:val="000C043B"/>
    <w:rsid w:val="000C10B2"/>
    <w:rsid w:val="000C2308"/>
    <w:rsid w:val="000C2610"/>
    <w:rsid w:val="000C2A53"/>
    <w:rsid w:val="000C336A"/>
    <w:rsid w:val="000C39C0"/>
    <w:rsid w:val="000C482B"/>
    <w:rsid w:val="000C53AA"/>
    <w:rsid w:val="000C691C"/>
    <w:rsid w:val="000C7BFD"/>
    <w:rsid w:val="000C7C9F"/>
    <w:rsid w:val="000D0625"/>
    <w:rsid w:val="000D146E"/>
    <w:rsid w:val="000D2762"/>
    <w:rsid w:val="000D34F0"/>
    <w:rsid w:val="000D39B8"/>
    <w:rsid w:val="000D3C69"/>
    <w:rsid w:val="000D3F50"/>
    <w:rsid w:val="000D4BD5"/>
    <w:rsid w:val="000D4E55"/>
    <w:rsid w:val="000D57FC"/>
    <w:rsid w:val="000D5BE3"/>
    <w:rsid w:val="000D5F68"/>
    <w:rsid w:val="000D5FC5"/>
    <w:rsid w:val="000D61DC"/>
    <w:rsid w:val="000D64FB"/>
    <w:rsid w:val="000D6751"/>
    <w:rsid w:val="000D6FE3"/>
    <w:rsid w:val="000D7DCB"/>
    <w:rsid w:val="000E07D5"/>
    <w:rsid w:val="000E07D8"/>
    <w:rsid w:val="000E108D"/>
    <w:rsid w:val="000E1673"/>
    <w:rsid w:val="000E2416"/>
    <w:rsid w:val="000E3191"/>
    <w:rsid w:val="000E3FE8"/>
    <w:rsid w:val="000E42F8"/>
    <w:rsid w:val="000E4817"/>
    <w:rsid w:val="000E4CD3"/>
    <w:rsid w:val="000E4E71"/>
    <w:rsid w:val="000E4E84"/>
    <w:rsid w:val="000E5119"/>
    <w:rsid w:val="000E51FF"/>
    <w:rsid w:val="000E540C"/>
    <w:rsid w:val="000E5913"/>
    <w:rsid w:val="000E5F24"/>
    <w:rsid w:val="000E6074"/>
    <w:rsid w:val="000E65B2"/>
    <w:rsid w:val="000E6E51"/>
    <w:rsid w:val="000E7210"/>
    <w:rsid w:val="000E75C9"/>
    <w:rsid w:val="000E7C3D"/>
    <w:rsid w:val="000E7C52"/>
    <w:rsid w:val="000F0F2A"/>
    <w:rsid w:val="000F1194"/>
    <w:rsid w:val="000F123F"/>
    <w:rsid w:val="000F2928"/>
    <w:rsid w:val="000F296F"/>
    <w:rsid w:val="000F3A7F"/>
    <w:rsid w:val="000F3C99"/>
    <w:rsid w:val="000F4C7B"/>
    <w:rsid w:val="000F566C"/>
    <w:rsid w:val="000F5BB8"/>
    <w:rsid w:val="000F5D28"/>
    <w:rsid w:val="000F5F39"/>
    <w:rsid w:val="000F61AF"/>
    <w:rsid w:val="000F6E42"/>
    <w:rsid w:val="000F713C"/>
    <w:rsid w:val="000F7CE1"/>
    <w:rsid w:val="00100426"/>
    <w:rsid w:val="001004C5"/>
    <w:rsid w:val="001005CB"/>
    <w:rsid w:val="001006F7"/>
    <w:rsid w:val="00100E07"/>
    <w:rsid w:val="00100FA5"/>
    <w:rsid w:val="00101165"/>
    <w:rsid w:val="00101B28"/>
    <w:rsid w:val="00101B98"/>
    <w:rsid w:val="00101CF8"/>
    <w:rsid w:val="00101D90"/>
    <w:rsid w:val="00102732"/>
    <w:rsid w:val="001032D7"/>
    <w:rsid w:val="001033B0"/>
    <w:rsid w:val="00103670"/>
    <w:rsid w:val="00104690"/>
    <w:rsid w:val="001046A0"/>
    <w:rsid w:val="0010473D"/>
    <w:rsid w:val="00104913"/>
    <w:rsid w:val="00104F1E"/>
    <w:rsid w:val="00105926"/>
    <w:rsid w:val="00105E8F"/>
    <w:rsid w:val="00106393"/>
    <w:rsid w:val="001063BD"/>
    <w:rsid w:val="00107094"/>
    <w:rsid w:val="0010757B"/>
    <w:rsid w:val="00110122"/>
    <w:rsid w:val="001108D6"/>
    <w:rsid w:val="00110993"/>
    <w:rsid w:val="00110998"/>
    <w:rsid w:val="00110A2B"/>
    <w:rsid w:val="00110F30"/>
    <w:rsid w:val="00112352"/>
    <w:rsid w:val="00112F08"/>
    <w:rsid w:val="001139EB"/>
    <w:rsid w:val="00113EE7"/>
    <w:rsid w:val="00114CB2"/>
    <w:rsid w:val="00114D47"/>
    <w:rsid w:val="001152C6"/>
    <w:rsid w:val="00115A91"/>
    <w:rsid w:val="001168CE"/>
    <w:rsid w:val="0011790F"/>
    <w:rsid w:val="00117BE0"/>
    <w:rsid w:val="001200CE"/>
    <w:rsid w:val="00120750"/>
    <w:rsid w:val="00120834"/>
    <w:rsid w:val="001213F4"/>
    <w:rsid w:val="00121928"/>
    <w:rsid w:val="00121A89"/>
    <w:rsid w:val="001225D2"/>
    <w:rsid w:val="001227C8"/>
    <w:rsid w:val="00123CDD"/>
    <w:rsid w:val="00124405"/>
    <w:rsid w:val="00124462"/>
    <w:rsid w:val="001244B3"/>
    <w:rsid w:val="001245B9"/>
    <w:rsid w:val="001249D8"/>
    <w:rsid w:val="0012507A"/>
    <w:rsid w:val="001253AF"/>
    <w:rsid w:val="00125986"/>
    <w:rsid w:val="00126E68"/>
    <w:rsid w:val="00127203"/>
    <w:rsid w:val="00127316"/>
    <w:rsid w:val="00130493"/>
    <w:rsid w:val="001305FB"/>
    <w:rsid w:val="00130FB3"/>
    <w:rsid w:val="00131B83"/>
    <w:rsid w:val="00132A06"/>
    <w:rsid w:val="00132B34"/>
    <w:rsid w:val="00132B89"/>
    <w:rsid w:val="00133A09"/>
    <w:rsid w:val="00134FED"/>
    <w:rsid w:val="00135896"/>
    <w:rsid w:val="00135F0C"/>
    <w:rsid w:val="00136043"/>
    <w:rsid w:val="001369F1"/>
    <w:rsid w:val="00136FE5"/>
    <w:rsid w:val="001374AC"/>
    <w:rsid w:val="00137B69"/>
    <w:rsid w:val="00137B8B"/>
    <w:rsid w:val="00137FD2"/>
    <w:rsid w:val="00140A75"/>
    <w:rsid w:val="00140F04"/>
    <w:rsid w:val="00141BE2"/>
    <w:rsid w:val="001425A6"/>
    <w:rsid w:val="00142676"/>
    <w:rsid w:val="00142CA0"/>
    <w:rsid w:val="001433CA"/>
    <w:rsid w:val="00143553"/>
    <w:rsid w:val="00143886"/>
    <w:rsid w:val="001439D4"/>
    <w:rsid w:val="00143A46"/>
    <w:rsid w:val="001443F6"/>
    <w:rsid w:val="0014523C"/>
    <w:rsid w:val="00145576"/>
    <w:rsid w:val="001457BF"/>
    <w:rsid w:val="00146749"/>
    <w:rsid w:val="00146C76"/>
    <w:rsid w:val="00147711"/>
    <w:rsid w:val="0014776F"/>
    <w:rsid w:val="00147A0E"/>
    <w:rsid w:val="00150E08"/>
    <w:rsid w:val="00151EC4"/>
    <w:rsid w:val="001522B0"/>
    <w:rsid w:val="001527C7"/>
    <w:rsid w:val="00152EC1"/>
    <w:rsid w:val="001548F2"/>
    <w:rsid w:val="001549A1"/>
    <w:rsid w:val="00156476"/>
    <w:rsid w:val="0015677D"/>
    <w:rsid w:val="001573D9"/>
    <w:rsid w:val="00157E6D"/>
    <w:rsid w:val="00160EC2"/>
    <w:rsid w:val="001611EF"/>
    <w:rsid w:val="001616D7"/>
    <w:rsid w:val="00162287"/>
    <w:rsid w:val="001627E4"/>
    <w:rsid w:val="001632AF"/>
    <w:rsid w:val="00166098"/>
    <w:rsid w:val="00167E2A"/>
    <w:rsid w:val="0017048E"/>
    <w:rsid w:val="00171C2C"/>
    <w:rsid w:val="00172CB6"/>
    <w:rsid w:val="00173986"/>
    <w:rsid w:val="00173BE4"/>
    <w:rsid w:val="00174937"/>
    <w:rsid w:val="00174DB5"/>
    <w:rsid w:val="001752A2"/>
    <w:rsid w:val="00175A07"/>
    <w:rsid w:val="00175A36"/>
    <w:rsid w:val="00176228"/>
    <w:rsid w:val="00180685"/>
    <w:rsid w:val="00180AB0"/>
    <w:rsid w:val="00180C4A"/>
    <w:rsid w:val="001826E8"/>
    <w:rsid w:val="001828B6"/>
    <w:rsid w:val="00182ABF"/>
    <w:rsid w:val="00182AEB"/>
    <w:rsid w:val="00183171"/>
    <w:rsid w:val="001832BA"/>
    <w:rsid w:val="001837F3"/>
    <w:rsid w:val="0018496E"/>
    <w:rsid w:val="0018543E"/>
    <w:rsid w:val="0018607C"/>
    <w:rsid w:val="00187443"/>
    <w:rsid w:val="00187F3C"/>
    <w:rsid w:val="001906A8"/>
    <w:rsid w:val="001906D3"/>
    <w:rsid w:val="00190967"/>
    <w:rsid w:val="00190F86"/>
    <w:rsid w:val="001911F5"/>
    <w:rsid w:val="00191B80"/>
    <w:rsid w:val="00192D8D"/>
    <w:rsid w:val="00194414"/>
    <w:rsid w:val="00194A52"/>
    <w:rsid w:val="00194F61"/>
    <w:rsid w:val="00195626"/>
    <w:rsid w:val="00195B0E"/>
    <w:rsid w:val="00197309"/>
    <w:rsid w:val="001976A3"/>
    <w:rsid w:val="00197B11"/>
    <w:rsid w:val="00197CFB"/>
    <w:rsid w:val="001A03D0"/>
    <w:rsid w:val="001A07AC"/>
    <w:rsid w:val="001A0E2C"/>
    <w:rsid w:val="001A109A"/>
    <w:rsid w:val="001A1DF1"/>
    <w:rsid w:val="001A31DE"/>
    <w:rsid w:val="001A3711"/>
    <w:rsid w:val="001A3DC7"/>
    <w:rsid w:val="001A3E6E"/>
    <w:rsid w:val="001A443E"/>
    <w:rsid w:val="001A44E8"/>
    <w:rsid w:val="001A4552"/>
    <w:rsid w:val="001A5772"/>
    <w:rsid w:val="001A5A4B"/>
    <w:rsid w:val="001A695F"/>
    <w:rsid w:val="001A6BA7"/>
    <w:rsid w:val="001A71D0"/>
    <w:rsid w:val="001A789C"/>
    <w:rsid w:val="001A7F71"/>
    <w:rsid w:val="001B0DA2"/>
    <w:rsid w:val="001B0ED5"/>
    <w:rsid w:val="001B12DD"/>
    <w:rsid w:val="001B14F9"/>
    <w:rsid w:val="001B270F"/>
    <w:rsid w:val="001B29F3"/>
    <w:rsid w:val="001B33D0"/>
    <w:rsid w:val="001B3541"/>
    <w:rsid w:val="001B3D40"/>
    <w:rsid w:val="001B51A3"/>
    <w:rsid w:val="001C06D5"/>
    <w:rsid w:val="001C1A81"/>
    <w:rsid w:val="001C1CF7"/>
    <w:rsid w:val="001C3A60"/>
    <w:rsid w:val="001C3C6D"/>
    <w:rsid w:val="001C3DCD"/>
    <w:rsid w:val="001C464E"/>
    <w:rsid w:val="001C470C"/>
    <w:rsid w:val="001C4882"/>
    <w:rsid w:val="001C49F8"/>
    <w:rsid w:val="001C5727"/>
    <w:rsid w:val="001C5912"/>
    <w:rsid w:val="001C6894"/>
    <w:rsid w:val="001C6AB4"/>
    <w:rsid w:val="001C734E"/>
    <w:rsid w:val="001C73DA"/>
    <w:rsid w:val="001D065E"/>
    <w:rsid w:val="001D0BB0"/>
    <w:rsid w:val="001D0FA5"/>
    <w:rsid w:val="001D25AA"/>
    <w:rsid w:val="001D2CF2"/>
    <w:rsid w:val="001D2D26"/>
    <w:rsid w:val="001D40F3"/>
    <w:rsid w:val="001D463F"/>
    <w:rsid w:val="001D4DDB"/>
    <w:rsid w:val="001D4EC3"/>
    <w:rsid w:val="001D5AA3"/>
    <w:rsid w:val="001D7B87"/>
    <w:rsid w:val="001E046B"/>
    <w:rsid w:val="001E068F"/>
    <w:rsid w:val="001E08DB"/>
    <w:rsid w:val="001E0AAA"/>
    <w:rsid w:val="001E10A6"/>
    <w:rsid w:val="001E204C"/>
    <w:rsid w:val="001E2979"/>
    <w:rsid w:val="001E31E2"/>
    <w:rsid w:val="001E4282"/>
    <w:rsid w:val="001E4A37"/>
    <w:rsid w:val="001E4DAF"/>
    <w:rsid w:val="001E5D34"/>
    <w:rsid w:val="001E5F19"/>
    <w:rsid w:val="001E6D3E"/>
    <w:rsid w:val="001E7C0C"/>
    <w:rsid w:val="001E7DB9"/>
    <w:rsid w:val="001F08D3"/>
    <w:rsid w:val="001F0D64"/>
    <w:rsid w:val="001F182C"/>
    <w:rsid w:val="001F21DA"/>
    <w:rsid w:val="001F2539"/>
    <w:rsid w:val="001F2D7F"/>
    <w:rsid w:val="001F2DF7"/>
    <w:rsid w:val="001F3D49"/>
    <w:rsid w:val="001F49A8"/>
    <w:rsid w:val="001F4B10"/>
    <w:rsid w:val="001F4EB6"/>
    <w:rsid w:val="001F5195"/>
    <w:rsid w:val="001F680E"/>
    <w:rsid w:val="001F6B70"/>
    <w:rsid w:val="001F6FBC"/>
    <w:rsid w:val="001F71CE"/>
    <w:rsid w:val="001F75FF"/>
    <w:rsid w:val="001F77DA"/>
    <w:rsid w:val="001F7AEE"/>
    <w:rsid w:val="00200973"/>
    <w:rsid w:val="00201BFB"/>
    <w:rsid w:val="0020200C"/>
    <w:rsid w:val="00202788"/>
    <w:rsid w:val="00203678"/>
    <w:rsid w:val="00203C9B"/>
    <w:rsid w:val="00204399"/>
    <w:rsid w:val="002046DB"/>
    <w:rsid w:val="00206221"/>
    <w:rsid w:val="002064CC"/>
    <w:rsid w:val="00207559"/>
    <w:rsid w:val="00207C54"/>
    <w:rsid w:val="0021060B"/>
    <w:rsid w:val="0021082E"/>
    <w:rsid w:val="002114CA"/>
    <w:rsid w:val="00211E57"/>
    <w:rsid w:val="002128D0"/>
    <w:rsid w:val="00213055"/>
    <w:rsid w:val="00213079"/>
    <w:rsid w:val="00213819"/>
    <w:rsid w:val="00213C88"/>
    <w:rsid w:val="00213E67"/>
    <w:rsid w:val="00214081"/>
    <w:rsid w:val="00215A9B"/>
    <w:rsid w:val="00215AF3"/>
    <w:rsid w:val="00216548"/>
    <w:rsid w:val="0021672D"/>
    <w:rsid w:val="00216739"/>
    <w:rsid w:val="00216A86"/>
    <w:rsid w:val="00216D81"/>
    <w:rsid w:val="002172FA"/>
    <w:rsid w:val="00217333"/>
    <w:rsid w:val="00220FEB"/>
    <w:rsid w:val="002217A8"/>
    <w:rsid w:val="00221DB7"/>
    <w:rsid w:val="00223529"/>
    <w:rsid w:val="0022367F"/>
    <w:rsid w:val="0022500F"/>
    <w:rsid w:val="00225228"/>
    <w:rsid w:val="002259C4"/>
    <w:rsid w:val="00225D66"/>
    <w:rsid w:val="00226592"/>
    <w:rsid w:val="00226B2C"/>
    <w:rsid w:val="00227F79"/>
    <w:rsid w:val="00227F88"/>
    <w:rsid w:val="00227FE9"/>
    <w:rsid w:val="002316E8"/>
    <w:rsid w:val="00231E29"/>
    <w:rsid w:val="00232CF6"/>
    <w:rsid w:val="002335A9"/>
    <w:rsid w:val="00233A5D"/>
    <w:rsid w:val="002345C0"/>
    <w:rsid w:val="00235188"/>
    <w:rsid w:val="0023584F"/>
    <w:rsid w:val="00236C9D"/>
    <w:rsid w:val="0023766C"/>
    <w:rsid w:val="0023776A"/>
    <w:rsid w:val="00237770"/>
    <w:rsid w:val="00240605"/>
    <w:rsid w:val="00240D3F"/>
    <w:rsid w:val="00242B63"/>
    <w:rsid w:val="00244A44"/>
    <w:rsid w:val="00247E2C"/>
    <w:rsid w:val="00250A06"/>
    <w:rsid w:val="00250A36"/>
    <w:rsid w:val="00250D88"/>
    <w:rsid w:val="00251193"/>
    <w:rsid w:val="00251578"/>
    <w:rsid w:val="00251841"/>
    <w:rsid w:val="002518A4"/>
    <w:rsid w:val="00251C16"/>
    <w:rsid w:val="00251E6D"/>
    <w:rsid w:val="002520ED"/>
    <w:rsid w:val="00252900"/>
    <w:rsid w:val="00254371"/>
    <w:rsid w:val="00255429"/>
    <w:rsid w:val="00255C12"/>
    <w:rsid w:val="002567A3"/>
    <w:rsid w:val="00257B6B"/>
    <w:rsid w:val="00257FE6"/>
    <w:rsid w:val="00260168"/>
    <w:rsid w:val="0026059C"/>
    <w:rsid w:val="00260B65"/>
    <w:rsid w:val="00263093"/>
    <w:rsid w:val="00263421"/>
    <w:rsid w:val="0026355C"/>
    <w:rsid w:val="00263DC0"/>
    <w:rsid w:val="00263F3F"/>
    <w:rsid w:val="00264147"/>
    <w:rsid w:val="00264753"/>
    <w:rsid w:val="00264D0C"/>
    <w:rsid w:val="00264E55"/>
    <w:rsid w:val="002658AA"/>
    <w:rsid w:val="00265F0B"/>
    <w:rsid w:val="0026680F"/>
    <w:rsid w:val="002668DB"/>
    <w:rsid w:val="0026777F"/>
    <w:rsid w:val="00267E20"/>
    <w:rsid w:val="0027037E"/>
    <w:rsid w:val="00270806"/>
    <w:rsid w:val="00270CA4"/>
    <w:rsid w:val="0027201C"/>
    <w:rsid w:val="00272DEA"/>
    <w:rsid w:val="00273A60"/>
    <w:rsid w:val="00273DFD"/>
    <w:rsid w:val="002755CD"/>
    <w:rsid w:val="00275F83"/>
    <w:rsid w:val="002763A2"/>
    <w:rsid w:val="0027686B"/>
    <w:rsid w:val="0027727B"/>
    <w:rsid w:val="002801A6"/>
    <w:rsid w:val="00282140"/>
    <w:rsid w:val="0028217D"/>
    <w:rsid w:val="00282285"/>
    <w:rsid w:val="00282348"/>
    <w:rsid w:val="002827C8"/>
    <w:rsid w:val="00282825"/>
    <w:rsid w:val="00282B67"/>
    <w:rsid w:val="00282F8B"/>
    <w:rsid w:val="002832D1"/>
    <w:rsid w:val="002832E8"/>
    <w:rsid w:val="0028367A"/>
    <w:rsid w:val="00283B9D"/>
    <w:rsid w:val="00284C91"/>
    <w:rsid w:val="0028505C"/>
    <w:rsid w:val="002857CD"/>
    <w:rsid w:val="00285D9C"/>
    <w:rsid w:val="00286CED"/>
    <w:rsid w:val="00286FFA"/>
    <w:rsid w:val="0028726E"/>
    <w:rsid w:val="00287731"/>
    <w:rsid w:val="002879D1"/>
    <w:rsid w:val="00287BBD"/>
    <w:rsid w:val="00287C30"/>
    <w:rsid w:val="0029038C"/>
    <w:rsid w:val="002904D0"/>
    <w:rsid w:val="00291C9C"/>
    <w:rsid w:val="002925F3"/>
    <w:rsid w:val="00293422"/>
    <w:rsid w:val="00294B81"/>
    <w:rsid w:val="00294E37"/>
    <w:rsid w:val="002955A0"/>
    <w:rsid w:val="00295603"/>
    <w:rsid w:val="00295AE7"/>
    <w:rsid w:val="00295DF4"/>
    <w:rsid w:val="00295F18"/>
    <w:rsid w:val="0029670E"/>
    <w:rsid w:val="002971D1"/>
    <w:rsid w:val="00297AAC"/>
    <w:rsid w:val="002A0217"/>
    <w:rsid w:val="002A128E"/>
    <w:rsid w:val="002A2103"/>
    <w:rsid w:val="002A24C9"/>
    <w:rsid w:val="002A2775"/>
    <w:rsid w:val="002A32CB"/>
    <w:rsid w:val="002A3BDE"/>
    <w:rsid w:val="002A4DBE"/>
    <w:rsid w:val="002A5636"/>
    <w:rsid w:val="002A58A5"/>
    <w:rsid w:val="002A66EE"/>
    <w:rsid w:val="002A68D6"/>
    <w:rsid w:val="002A7F60"/>
    <w:rsid w:val="002B0C90"/>
    <w:rsid w:val="002B1089"/>
    <w:rsid w:val="002B1449"/>
    <w:rsid w:val="002B1849"/>
    <w:rsid w:val="002B1BBE"/>
    <w:rsid w:val="002B1BCC"/>
    <w:rsid w:val="002B1BE9"/>
    <w:rsid w:val="002B23D8"/>
    <w:rsid w:val="002B2D98"/>
    <w:rsid w:val="002B3127"/>
    <w:rsid w:val="002B319E"/>
    <w:rsid w:val="002B37A2"/>
    <w:rsid w:val="002B3D89"/>
    <w:rsid w:val="002B4070"/>
    <w:rsid w:val="002B4B29"/>
    <w:rsid w:val="002C0162"/>
    <w:rsid w:val="002C0504"/>
    <w:rsid w:val="002C0774"/>
    <w:rsid w:val="002C12A6"/>
    <w:rsid w:val="002C143C"/>
    <w:rsid w:val="002C14D3"/>
    <w:rsid w:val="002C27C0"/>
    <w:rsid w:val="002C36A9"/>
    <w:rsid w:val="002C377F"/>
    <w:rsid w:val="002C3BE2"/>
    <w:rsid w:val="002C3C6A"/>
    <w:rsid w:val="002C5226"/>
    <w:rsid w:val="002C6EE7"/>
    <w:rsid w:val="002C73D2"/>
    <w:rsid w:val="002C7487"/>
    <w:rsid w:val="002C751B"/>
    <w:rsid w:val="002C7A4C"/>
    <w:rsid w:val="002C7AE0"/>
    <w:rsid w:val="002C7F7B"/>
    <w:rsid w:val="002D0513"/>
    <w:rsid w:val="002D095B"/>
    <w:rsid w:val="002D1247"/>
    <w:rsid w:val="002D15BD"/>
    <w:rsid w:val="002D20FF"/>
    <w:rsid w:val="002D22F2"/>
    <w:rsid w:val="002D2614"/>
    <w:rsid w:val="002D2A7B"/>
    <w:rsid w:val="002D2DCB"/>
    <w:rsid w:val="002D40EC"/>
    <w:rsid w:val="002D5100"/>
    <w:rsid w:val="002D5AB1"/>
    <w:rsid w:val="002D5DB6"/>
    <w:rsid w:val="002D6C4C"/>
    <w:rsid w:val="002D6C53"/>
    <w:rsid w:val="002D71F6"/>
    <w:rsid w:val="002D76DE"/>
    <w:rsid w:val="002E00D5"/>
    <w:rsid w:val="002E0238"/>
    <w:rsid w:val="002E179D"/>
    <w:rsid w:val="002E1813"/>
    <w:rsid w:val="002E1CAE"/>
    <w:rsid w:val="002E48E5"/>
    <w:rsid w:val="002E4B15"/>
    <w:rsid w:val="002E684D"/>
    <w:rsid w:val="002E6F31"/>
    <w:rsid w:val="002E77DF"/>
    <w:rsid w:val="002E7EC8"/>
    <w:rsid w:val="002F094C"/>
    <w:rsid w:val="002F0A6E"/>
    <w:rsid w:val="002F0CE0"/>
    <w:rsid w:val="002F0F91"/>
    <w:rsid w:val="002F1EE4"/>
    <w:rsid w:val="002F2C8B"/>
    <w:rsid w:val="002F3DCE"/>
    <w:rsid w:val="002F47C0"/>
    <w:rsid w:val="002F5595"/>
    <w:rsid w:val="002F5CAB"/>
    <w:rsid w:val="002F73FC"/>
    <w:rsid w:val="002F74C3"/>
    <w:rsid w:val="002F7B25"/>
    <w:rsid w:val="002F7BEC"/>
    <w:rsid w:val="002F7FBB"/>
    <w:rsid w:val="003001C2"/>
    <w:rsid w:val="00300815"/>
    <w:rsid w:val="003015B9"/>
    <w:rsid w:val="003019D2"/>
    <w:rsid w:val="00302394"/>
    <w:rsid w:val="00302787"/>
    <w:rsid w:val="00302846"/>
    <w:rsid w:val="0030311E"/>
    <w:rsid w:val="0030359D"/>
    <w:rsid w:val="00303622"/>
    <w:rsid w:val="00303756"/>
    <w:rsid w:val="00303853"/>
    <w:rsid w:val="00303A3E"/>
    <w:rsid w:val="00304194"/>
    <w:rsid w:val="00304421"/>
    <w:rsid w:val="0030470B"/>
    <w:rsid w:val="00304CD9"/>
    <w:rsid w:val="00304CE9"/>
    <w:rsid w:val="00305004"/>
    <w:rsid w:val="0030517D"/>
    <w:rsid w:val="003051E0"/>
    <w:rsid w:val="00305611"/>
    <w:rsid w:val="00305756"/>
    <w:rsid w:val="00305B6D"/>
    <w:rsid w:val="00305F1B"/>
    <w:rsid w:val="00306792"/>
    <w:rsid w:val="00306CF4"/>
    <w:rsid w:val="003078BE"/>
    <w:rsid w:val="00310F35"/>
    <w:rsid w:val="00311499"/>
    <w:rsid w:val="003124FF"/>
    <w:rsid w:val="003138BB"/>
    <w:rsid w:val="00313929"/>
    <w:rsid w:val="00313CFF"/>
    <w:rsid w:val="00314AFF"/>
    <w:rsid w:val="00314C52"/>
    <w:rsid w:val="00315A58"/>
    <w:rsid w:val="0031615E"/>
    <w:rsid w:val="00320894"/>
    <w:rsid w:val="00320A56"/>
    <w:rsid w:val="00320CB1"/>
    <w:rsid w:val="003218D7"/>
    <w:rsid w:val="00321C94"/>
    <w:rsid w:val="00321DEC"/>
    <w:rsid w:val="003222D3"/>
    <w:rsid w:val="003222D6"/>
    <w:rsid w:val="00323895"/>
    <w:rsid w:val="00323945"/>
    <w:rsid w:val="00323A7B"/>
    <w:rsid w:val="00324499"/>
    <w:rsid w:val="00324BEF"/>
    <w:rsid w:val="00324D7F"/>
    <w:rsid w:val="0032508A"/>
    <w:rsid w:val="003253A8"/>
    <w:rsid w:val="0032598F"/>
    <w:rsid w:val="003259AD"/>
    <w:rsid w:val="00325FFA"/>
    <w:rsid w:val="0032604E"/>
    <w:rsid w:val="00326071"/>
    <w:rsid w:val="003266D1"/>
    <w:rsid w:val="00326C64"/>
    <w:rsid w:val="00326CAA"/>
    <w:rsid w:val="003277EB"/>
    <w:rsid w:val="00327AE3"/>
    <w:rsid w:val="00331336"/>
    <w:rsid w:val="003316FC"/>
    <w:rsid w:val="003325DC"/>
    <w:rsid w:val="00332B56"/>
    <w:rsid w:val="00333148"/>
    <w:rsid w:val="00333A23"/>
    <w:rsid w:val="00333D68"/>
    <w:rsid w:val="00333D6C"/>
    <w:rsid w:val="00334F6A"/>
    <w:rsid w:val="003352A2"/>
    <w:rsid w:val="003352F5"/>
    <w:rsid w:val="0033543E"/>
    <w:rsid w:val="003359D1"/>
    <w:rsid w:val="00335CC0"/>
    <w:rsid w:val="00335E0D"/>
    <w:rsid w:val="00336997"/>
    <w:rsid w:val="00336BCD"/>
    <w:rsid w:val="003370C7"/>
    <w:rsid w:val="003375A7"/>
    <w:rsid w:val="00337860"/>
    <w:rsid w:val="00340CA3"/>
    <w:rsid w:val="00340D1C"/>
    <w:rsid w:val="0034118D"/>
    <w:rsid w:val="00342230"/>
    <w:rsid w:val="0034243A"/>
    <w:rsid w:val="00342AC8"/>
    <w:rsid w:val="00342BE2"/>
    <w:rsid w:val="003435AB"/>
    <w:rsid w:val="0034386B"/>
    <w:rsid w:val="00343CE1"/>
    <w:rsid w:val="00344BFD"/>
    <w:rsid w:val="00346369"/>
    <w:rsid w:val="00347CEC"/>
    <w:rsid w:val="00350EAB"/>
    <w:rsid w:val="0035198B"/>
    <w:rsid w:val="0035217E"/>
    <w:rsid w:val="003522D3"/>
    <w:rsid w:val="0035479F"/>
    <w:rsid w:val="00354BE8"/>
    <w:rsid w:val="00355185"/>
    <w:rsid w:val="00355438"/>
    <w:rsid w:val="003558F0"/>
    <w:rsid w:val="00357AB7"/>
    <w:rsid w:val="00357CCB"/>
    <w:rsid w:val="00357CCE"/>
    <w:rsid w:val="00360BF8"/>
    <w:rsid w:val="0036109A"/>
    <w:rsid w:val="003613D9"/>
    <w:rsid w:val="00361A3C"/>
    <w:rsid w:val="00362066"/>
    <w:rsid w:val="00362681"/>
    <w:rsid w:val="00362CD4"/>
    <w:rsid w:val="00364921"/>
    <w:rsid w:val="00364A5C"/>
    <w:rsid w:val="00365225"/>
    <w:rsid w:val="00365A06"/>
    <w:rsid w:val="00365F07"/>
    <w:rsid w:val="00365F5B"/>
    <w:rsid w:val="003663D0"/>
    <w:rsid w:val="0036714C"/>
    <w:rsid w:val="003672EC"/>
    <w:rsid w:val="0036793E"/>
    <w:rsid w:val="00367A18"/>
    <w:rsid w:val="00370911"/>
    <w:rsid w:val="00371329"/>
    <w:rsid w:val="0037154A"/>
    <w:rsid w:val="00371A2E"/>
    <w:rsid w:val="0037285C"/>
    <w:rsid w:val="0037304C"/>
    <w:rsid w:val="003736AB"/>
    <w:rsid w:val="00373C26"/>
    <w:rsid w:val="00373FC1"/>
    <w:rsid w:val="0037498D"/>
    <w:rsid w:val="00375108"/>
    <w:rsid w:val="003752BB"/>
    <w:rsid w:val="0037534A"/>
    <w:rsid w:val="00375AED"/>
    <w:rsid w:val="003764E0"/>
    <w:rsid w:val="00376AAD"/>
    <w:rsid w:val="003777B7"/>
    <w:rsid w:val="00377BD6"/>
    <w:rsid w:val="003804D7"/>
    <w:rsid w:val="00380621"/>
    <w:rsid w:val="00380A05"/>
    <w:rsid w:val="003816C4"/>
    <w:rsid w:val="003825AF"/>
    <w:rsid w:val="003825E6"/>
    <w:rsid w:val="00382D74"/>
    <w:rsid w:val="003831B9"/>
    <w:rsid w:val="003831D5"/>
    <w:rsid w:val="0038346B"/>
    <w:rsid w:val="003838A3"/>
    <w:rsid w:val="00383A46"/>
    <w:rsid w:val="00383E06"/>
    <w:rsid w:val="00384BBA"/>
    <w:rsid w:val="00384D5A"/>
    <w:rsid w:val="00384F5C"/>
    <w:rsid w:val="003853CC"/>
    <w:rsid w:val="0038554E"/>
    <w:rsid w:val="003859FD"/>
    <w:rsid w:val="00386022"/>
    <w:rsid w:val="00386696"/>
    <w:rsid w:val="003870EE"/>
    <w:rsid w:val="00387621"/>
    <w:rsid w:val="00387D14"/>
    <w:rsid w:val="0039144D"/>
    <w:rsid w:val="00391C68"/>
    <w:rsid w:val="0039293D"/>
    <w:rsid w:val="003935A2"/>
    <w:rsid w:val="0039396E"/>
    <w:rsid w:val="00394416"/>
    <w:rsid w:val="00394970"/>
    <w:rsid w:val="00395118"/>
    <w:rsid w:val="0039515F"/>
    <w:rsid w:val="00395327"/>
    <w:rsid w:val="00395CA9"/>
    <w:rsid w:val="00395CB8"/>
    <w:rsid w:val="00395D2E"/>
    <w:rsid w:val="00395FF1"/>
    <w:rsid w:val="003960FC"/>
    <w:rsid w:val="0039643A"/>
    <w:rsid w:val="00396F53"/>
    <w:rsid w:val="00397417"/>
    <w:rsid w:val="0039742A"/>
    <w:rsid w:val="00397F8D"/>
    <w:rsid w:val="003A06FA"/>
    <w:rsid w:val="003A255F"/>
    <w:rsid w:val="003A2748"/>
    <w:rsid w:val="003A2A6F"/>
    <w:rsid w:val="003A2DC3"/>
    <w:rsid w:val="003A37C5"/>
    <w:rsid w:val="003A3C06"/>
    <w:rsid w:val="003A4C9A"/>
    <w:rsid w:val="003A63BF"/>
    <w:rsid w:val="003A67D5"/>
    <w:rsid w:val="003A6930"/>
    <w:rsid w:val="003A7374"/>
    <w:rsid w:val="003B0225"/>
    <w:rsid w:val="003B08D2"/>
    <w:rsid w:val="003B0A7C"/>
    <w:rsid w:val="003B158B"/>
    <w:rsid w:val="003B219B"/>
    <w:rsid w:val="003B42B2"/>
    <w:rsid w:val="003B4550"/>
    <w:rsid w:val="003B4B39"/>
    <w:rsid w:val="003B519C"/>
    <w:rsid w:val="003B5318"/>
    <w:rsid w:val="003B5D89"/>
    <w:rsid w:val="003B7EE0"/>
    <w:rsid w:val="003B7F34"/>
    <w:rsid w:val="003C0201"/>
    <w:rsid w:val="003C02A4"/>
    <w:rsid w:val="003C0E49"/>
    <w:rsid w:val="003C13EC"/>
    <w:rsid w:val="003C1841"/>
    <w:rsid w:val="003C18EB"/>
    <w:rsid w:val="003C1C8B"/>
    <w:rsid w:val="003C1DDC"/>
    <w:rsid w:val="003C2E1B"/>
    <w:rsid w:val="003C3556"/>
    <w:rsid w:val="003C3DC6"/>
    <w:rsid w:val="003C3F70"/>
    <w:rsid w:val="003C49EC"/>
    <w:rsid w:val="003C50EF"/>
    <w:rsid w:val="003C6520"/>
    <w:rsid w:val="003C6ADE"/>
    <w:rsid w:val="003C6C69"/>
    <w:rsid w:val="003C75F9"/>
    <w:rsid w:val="003C7C1E"/>
    <w:rsid w:val="003D0086"/>
    <w:rsid w:val="003D0464"/>
    <w:rsid w:val="003D0556"/>
    <w:rsid w:val="003D12E2"/>
    <w:rsid w:val="003D1575"/>
    <w:rsid w:val="003D165D"/>
    <w:rsid w:val="003D3BA3"/>
    <w:rsid w:val="003D4230"/>
    <w:rsid w:val="003D4791"/>
    <w:rsid w:val="003D4DB4"/>
    <w:rsid w:val="003D58C9"/>
    <w:rsid w:val="003D659D"/>
    <w:rsid w:val="003D7113"/>
    <w:rsid w:val="003D79C0"/>
    <w:rsid w:val="003D7C36"/>
    <w:rsid w:val="003E00BD"/>
    <w:rsid w:val="003E0800"/>
    <w:rsid w:val="003E09CC"/>
    <w:rsid w:val="003E0AF2"/>
    <w:rsid w:val="003E0BA0"/>
    <w:rsid w:val="003E0BD4"/>
    <w:rsid w:val="003E0FBF"/>
    <w:rsid w:val="003E1961"/>
    <w:rsid w:val="003E26E7"/>
    <w:rsid w:val="003E2FC3"/>
    <w:rsid w:val="003E3137"/>
    <w:rsid w:val="003E3942"/>
    <w:rsid w:val="003E528A"/>
    <w:rsid w:val="003E56FE"/>
    <w:rsid w:val="003E5DAC"/>
    <w:rsid w:val="003E6D93"/>
    <w:rsid w:val="003E7A68"/>
    <w:rsid w:val="003E7CCC"/>
    <w:rsid w:val="003F01AA"/>
    <w:rsid w:val="003F33DE"/>
    <w:rsid w:val="003F38F8"/>
    <w:rsid w:val="003F3BAC"/>
    <w:rsid w:val="003F488D"/>
    <w:rsid w:val="003F4A64"/>
    <w:rsid w:val="003F5662"/>
    <w:rsid w:val="003F601E"/>
    <w:rsid w:val="003F6723"/>
    <w:rsid w:val="003F6E0D"/>
    <w:rsid w:val="0040017C"/>
    <w:rsid w:val="0040098C"/>
    <w:rsid w:val="00402919"/>
    <w:rsid w:val="004029A1"/>
    <w:rsid w:val="00403270"/>
    <w:rsid w:val="00403777"/>
    <w:rsid w:val="00404097"/>
    <w:rsid w:val="004055DA"/>
    <w:rsid w:val="004066F1"/>
    <w:rsid w:val="00406A44"/>
    <w:rsid w:val="004076B3"/>
    <w:rsid w:val="0040789E"/>
    <w:rsid w:val="0040793C"/>
    <w:rsid w:val="004100CA"/>
    <w:rsid w:val="0041015A"/>
    <w:rsid w:val="00410168"/>
    <w:rsid w:val="004105BF"/>
    <w:rsid w:val="0041096F"/>
    <w:rsid w:val="00410B34"/>
    <w:rsid w:val="00411E22"/>
    <w:rsid w:val="0041218E"/>
    <w:rsid w:val="00412397"/>
    <w:rsid w:val="00413429"/>
    <w:rsid w:val="00414103"/>
    <w:rsid w:val="0041445C"/>
    <w:rsid w:val="0041468D"/>
    <w:rsid w:val="00414A1E"/>
    <w:rsid w:val="00414D3C"/>
    <w:rsid w:val="00415269"/>
    <w:rsid w:val="00416704"/>
    <w:rsid w:val="00416D56"/>
    <w:rsid w:val="004171E2"/>
    <w:rsid w:val="00417790"/>
    <w:rsid w:val="004206DD"/>
    <w:rsid w:val="00420B94"/>
    <w:rsid w:val="00421854"/>
    <w:rsid w:val="004223BA"/>
    <w:rsid w:val="004225B6"/>
    <w:rsid w:val="004229C4"/>
    <w:rsid w:val="00422A05"/>
    <w:rsid w:val="00422E70"/>
    <w:rsid w:val="004236CF"/>
    <w:rsid w:val="00423F3E"/>
    <w:rsid w:val="00424D66"/>
    <w:rsid w:val="00425633"/>
    <w:rsid w:val="004263FB"/>
    <w:rsid w:val="0042690C"/>
    <w:rsid w:val="0042728B"/>
    <w:rsid w:val="004272A8"/>
    <w:rsid w:val="004273E7"/>
    <w:rsid w:val="004277AF"/>
    <w:rsid w:val="00430427"/>
    <w:rsid w:val="00430764"/>
    <w:rsid w:val="00430BEA"/>
    <w:rsid w:val="004325B1"/>
    <w:rsid w:val="0043270F"/>
    <w:rsid w:val="004330F9"/>
    <w:rsid w:val="00433614"/>
    <w:rsid w:val="004338D3"/>
    <w:rsid w:val="00433B88"/>
    <w:rsid w:val="004343F6"/>
    <w:rsid w:val="00434411"/>
    <w:rsid w:val="00434499"/>
    <w:rsid w:val="00434A9F"/>
    <w:rsid w:val="00435FA1"/>
    <w:rsid w:val="004366D8"/>
    <w:rsid w:val="00437EA6"/>
    <w:rsid w:val="00437EFB"/>
    <w:rsid w:val="00440542"/>
    <w:rsid w:val="00441E25"/>
    <w:rsid w:val="00442342"/>
    <w:rsid w:val="00442D5A"/>
    <w:rsid w:val="00442FD3"/>
    <w:rsid w:val="00443DEB"/>
    <w:rsid w:val="004445C4"/>
    <w:rsid w:val="0044472A"/>
    <w:rsid w:val="00444846"/>
    <w:rsid w:val="00444F4E"/>
    <w:rsid w:val="00444FCB"/>
    <w:rsid w:val="0044636D"/>
    <w:rsid w:val="00447D89"/>
    <w:rsid w:val="004503BA"/>
    <w:rsid w:val="0045086E"/>
    <w:rsid w:val="004517B7"/>
    <w:rsid w:val="00451A10"/>
    <w:rsid w:val="00452123"/>
    <w:rsid w:val="004525A9"/>
    <w:rsid w:val="004526A8"/>
    <w:rsid w:val="0045272A"/>
    <w:rsid w:val="00453F5E"/>
    <w:rsid w:val="004540EA"/>
    <w:rsid w:val="004547E3"/>
    <w:rsid w:val="004553FE"/>
    <w:rsid w:val="00455B21"/>
    <w:rsid w:val="0045632C"/>
    <w:rsid w:val="00457A78"/>
    <w:rsid w:val="00457B69"/>
    <w:rsid w:val="00457E4B"/>
    <w:rsid w:val="00457E5D"/>
    <w:rsid w:val="004606CD"/>
    <w:rsid w:val="00461253"/>
    <w:rsid w:val="004619F8"/>
    <w:rsid w:val="00461DFF"/>
    <w:rsid w:val="00462257"/>
    <w:rsid w:val="00462EDE"/>
    <w:rsid w:val="00463727"/>
    <w:rsid w:val="00463FC0"/>
    <w:rsid w:val="004645E0"/>
    <w:rsid w:val="00464819"/>
    <w:rsid w:val="00465E69"/>
    <w:rsid w:val="00466B17"/>
    <w:rsid w:val="00467085"/>
    <w:rsid w:val="00467403"/>
    <w:rsid w:val="0046751B"/>
    <w:rsid w:val="0047026F"/>
    <w:rsid w:val="0047064E"/>
    <w:rsid w:val="0047080B"/>
    <w:rsid w:val="00471813"/>
    <w:rsid w:val="00471DE0"/>
    <w:rsid w:val="004729E2"/>
    <w:rsid w:val="00474075"/>
    <w:rsid w:val="00474DD7"/>
    <w:rsid w:val="004751AE"/>
    <w:rsid w:val="004758FA"/>
    <w:rsid w:val="004759CE"/>
    <w:rsid w:val="00475AF2"/>
    <w:rsid w:val="004760ED"/>
    <w:rsid w:val="004763DA"/>
    <w:rsid w:val="00476959"/>
    <w:rsid w:val="0047714C"/>
    <w:rsid w:val="00477522"/>
    <w:rsid w:val="0047757C"/>
    <w:rsid w:val="00477FED"/>
    <w:rsid w:val="004800EB"/>
    <w:rsid w:val="00480E43"/>
    <w:rsid w:val="0048304D"/>
    <w:rsid w:val="0048413A"/>
    <w:rsid w:val="0048432B"/>
    <w:rsid w:val="00486A81"/>
    <w:rsid w:val="00486E21"/>
    <w:rsid w:val="00490E43"/>
    <w:rsid w:val="004910DB"/>
    <w:rsid w:val="0049134D"/>
    <w:rsid w:val="00491433"/>
    <w:rsid w:val="00493BB3"/>
    <w:rsid w:val="00494796"/>
    <w:rsid w:val="00494EFE"/>
    <w:rsid w:val="0049503E"/>
    <w:rsid w:val="00496E8D"/>
    <w:rsid w:val="00496F3C"/>
    <w:rsid w:val="00497458"/>
    <w:rsid w:val="0049759D"/>
    <w:rsid w:val="004A2814"/>
    <w:rsid w:val="004A4850"/>
    <w:rsid w:val="004A4ECC"/>
    <w:rsid w:val="004A5D4F"/>
    <w:rsid w:val="004A61E3"/>
    <w:rsid w:val="004A7403"/>
    <w:rsid w:val="004A75A6"/>
    <w:rsid w:val="004B00BD"/>
    <w:rsid w:val="004B069B"/>
    <w:rsid w:val="004B1CE2"/>
    <w:rsid w:val="004B2708"/>
    <w:rsid w:val="004B2D98"/>
    <w:rsid w:val="004B4626"/>
    <w:rsid w:val="004B4735"/>
    <w:rsid w:val="004B5840"/>
    <w:rsid w:val="004B67FF"/>
    <w:rsid w:val="004B79CF"/>
    <w:rsid w:val="004B7B61"/>
    <w:rsid w:val="004C0622"/>
    <w:rsid w:val="004C0709"/>
    <w:rsid w:val="004C1C9D"/>
    <w:rsid w:val="004C2F11"/>
    <w:rsid w:val="004C302B"/>
    <w:rsid w:val="004C4970"/>
    <w:rsid w:val="004C5375"/>
    <w:rsid w:val="004C5638"/>
    <w:rsid w:val="004C6B9F"/>
    <w:rsid w:val="004C77E3"/>
    <w:rsid w:val="004D0083"/>
    <w:rsid w:val="004D0B03"/>
    <w:rsid w:val="004D0EB9"/>
    <w:rsid w:val="004D10F9"/>
    <w:rsid w:val="004D19F7"/>
    <w:rsid w:val="004D1B0C"/>
    <w:rsid w:val="004D201B"/>
    <w:rsid w:val="004D2160"/>
    <w:rsid w:val="004D25C9"/>
    <w:rsid w:val="004D2A60"/>
    <w:rsid w:val="004D2F50"/>
    <w:rsid w:val="004D46D3"/>
    <w:rsid w:val="004D49AB"/>
    <w:rsid w:val="004D4AC7"/>
    <w:rsid w:val="004D4C06"/>
    <w:rsid w:val="004D4ECE"/>
    <w:rsid w:val="004D7AE7"/>
    <w:rsid w:val="004E0192"/>
    <w:rsid w:val="004E0644"/>
    <w:rsid w:val="004E0A8E"/>
    <w:rsid w:val="004E1484"/>
    <w:rsid w:val="004E16DB"/>
    <w:rsid w:val="004E1917"/>
    <w:rsid w:val="004E1C3A"/>
    <w:rsid w:val="004E1DB7"/>
    <w:rsid w:val="004E201D"/>
    <w:rsid w:val="004E21F4"/>
    <w:rsid w:val="004E2AF3"/>
    <w:rsid w:val="004E3981"/>
    <w:rsid w:val="004E3EAF"/>
    <w:rsid w:val="004E472B"/>
    <w:rsid w:val="004E4866"/>
    <w:rsid w:val="004E48DD"/>
    <w:rsid w:val="004E64CC"/>
    <w:rsid w:val="004E75B1"/>
    <w:rsid w:val="004E7A6F"/>
    <w:rsid w:val="004E7E2C"/>
    <w:rsid w:val="004F0142"/>
    <w:rsid w:val="004F10AC"/>
    <w:rsid w:val="004F1259"/>
    <w:rsid w:val="004F12D7"/>
    <w:rsid w:val="004F2252"/>
    <w:rsid w:val="004F2F23"/>
    <w:rsid w:val="004F3791"/>
    <w:rsid w:val="004F5777"/>
    <w:rsid w:val="004F5B3C"/>
    <w:rsid w:val="004F5CF6"/>
    <w:rsid w:val="004F5DA0"/>
    <w:rsid w:val="004F6E1C"/>
    <w:rsid w:val="004F6FF6"/>
    <w:rsid w:val="004F7911"/>
    <w:rsid w:val="004F7ED4"/>
    <w:rsid w:val="00500136"/>
    <w:rsid w:val="00500169"/>
    <w:rsid w:val="0050050D"/>
    <w:rsid w:val="00501766"/>
    <w:rsid w:val="00501965"/>
    <w:rsid w:val="0050259F"/>
    <w:rsid w:val="00502AD5"/>
    <w:rsid w:val="005032D7"/>
    <w:rsid w:val="0050348C"/>
    <w:rsid w:val="00503584"/>
    <w:rsid w:val="005042C2"/>
    <w:rsid w:val="005045F8"/>
    <w:rsid w:val="00505F20"/>
    <w:rsid w:val="005067C7"/>
    <w:rsid w:val="0050700B"/>
    <w:rsid w:val="00507161"/>
    <w:rsid w:val="00507BAD"/>
    <w:rsid w:val="00510716"/>
    <w:rsid w:val="0051096C"/>
    <w:rsid w:val="00510C93"/>
    <w:rsid w:val="0051135E"/>
    <w:rsid w:val="00511698"/>
    <w:rsid w:val="00511C5E"/>
    <w:rsid w:val="00512480"/>
    <w:rsid w:val="00512D18"/>
    <w:rsid w:val="00514616"/>
    <w:rsid w:val="00514663"/>
    <w:rsid w:val="00515179"/>
    <w:rsid w:val="00515497"/>
    <w:rsid w:val="00515573"/>
    <w:rsid w:val="005155A9"/>
    <w:rsid w:val="00516596"/>
    <w:rsid w:val="00516DA1"/>
    <w:rsid w:val="00517021"/>
    <w:rsid w:val="00517AB5"/>
    <w:rsid w:val="00517CC8"/>
    <w:rsid w:val="00520554"/>
    <w:rsid w:val="005209DE"/>
    <w:rsid w:val="00520B52"/>
    <w:rsid w:val="005216FB"/>
    <w:rsid w:val="00521FA9"/>
    <w:rsid w:val="00522369"/>
    <w:rsid w:val="0052266B"/>
    <w:rsid w:val="00523409"/>
    <w:rsid w:val="005249BD"/>
    <w:rsid w:val="005253CF"/>
    <w:rsid w:val="00526240"/>
    <w:rsid w:val="005263F1"/>
    <w:rsid w:val="005268E1"/>
    <w:rsid w:val="005272A7"/>
    <w:rsid w:val="005273F5"/>
    <w:rsid w:val="005305B3"/>
    <w:rsid w:val="005315B2"/>
    <w:rsid w:val="00533564"/>
    <w:rsid w:val="005347AD"/>
    <w:rsid w:val="005353D2"/>
    <w:rsid w:val="00535A5A"/>
    <w:rsid w:val="00535F1D"/>
    <w:rsid w:val="00536408"/>
    <w:rsid w:val="005364DB"/>
    <w:rsid w:val="005366F5"/>
    <w:rsid w:val="005372B3"/>
    <w:rsid w:val="00537753"/>
    <w:rsid w:val="00537A5B"/>
    <w:rsid w:val="00537F63"/>
    <w:rsid w:val="005404C5"/>
    <w:rsid w:val="005407FC"/>
    <w:rsid w:val="005416E8"/>
    <w:rsid w:val="00541E28"/>
    <w:rsid w:val="005434A3"/>
    <w:rsid w:val="0054353A"/>
    <w:rsid w:val="005439D3"/>
    <w:rsid w:val="00543C86"/>
    <w:rsid w:val="0054514C"/>
    <w:rsid w:val="0054546F"/>
    <w:rsid w:val="0054575F"/>
    <w:rsid w:val="00546302"/>
    <w:rsid w:val="005464CF"/>
    <w:rsid w:val="00546E44"/>
    <w:rsid w:val="00547D3A"/>
    <w:rsid w:val="0055103A"/>
    <w:rsid w:val="0055123A"/>
    <w:rsid w:val="005515C3"/>
    <w:rsid w:val="0055193B"/>
    <w:rsid w:val="00551A7F"/>
    <w:rsid w:val="00551BA1"/>
    <w:rsid w:val="00552756"/>
    <w:rsid w:val="005545CC"/>
    <w:rsid w:val="00554717"/>
    <w:rsid w:val="00555029"/>
    <w:rsid w:val="00555516"/>
    <w:rsid w:val="00555573"/>
    <w:rsid w:val="005555B4"/>
    <w:rsid w:val="00555B22"/>
    <w:rsid w:val="00555C4C"/>
    <w:rsid w:val="005570E5"/>
    <w:rsid w:val="005571FB"/>
    <w:rsid w:val="00557216"/>
    <w:rsid w:val="005611B0"/>
    <w:rsid w:val="00562468"/>
    <w:rsid w:val="00562EC2"/>
    <w:rsid w:val="00563D80"/>
    <w:rsid w:val="00563EB0"/>
    <w:rsid w:val="00564642"/>
    <w:rsid w:val="00564ECF"/>
    <w:rsid w:val="005662C8"/>
    <w:rsid w:val="00566B2D"/>
    <w:rsid w:val="005670D7"/>
    <w:rsid w:val="005671F6"/>
    <w:rsid w:val="00567D03"/>
    <w:rsid w:val="005708A7"/>
    <w:rsid w:val="005712C2"/>
    <w:rsid w:val="005717D4"/>
    <w:rsid w:val="00572165"/>
    <w:rsid w:val="005729E4"/>
    <w:rsid w:val="0057306A"/>
    <w:rsid w:val="00573C59"/>
    <w:rsid w:val="00574D4F"/>
    <w:rsid w:val="005753E0"/>
    <w:rsid w:val="005756B4"/>
    <w:rsid w:val="00575964"/>
    <w:rsid w:val="00576152"/>
    <w:rsid w:val="0058073F"/>
    <w:rsid w:val="0058076E"/>
    <w:rsid w:val="00581BC9"/>
    <w:rsid w:val="00581F43"/>
    <w:rsid w:val="005824EF"/>
    <w:rsid w:val="00583A05"/>
    <w:rsid w:val="00583BCE"/>
    <w:rsid w:val="00583C76"/>
    <w:rsid w:val="00584F68"/>
    <w:rsid w:val="005853D5"/>
    <w:rsid w:val="005854FA"/>
    <w:rsid w:val="00585B3D"/>
    <w:rsid w:val="00585D3F"/>
    <w:rsid w:val="005867A1"/>
    <w:rsid w:val="005867DF"/>
    <w:rsid w:val="005870C2"/>
    <w:rsid w:val="00587433"/>
    <w:rsid w:val="0059015B"/>
    <w:rsid w:val="00590A7E"/>
    <w:rsid w:val="00590BA7"/>
    <w:rsid w:val="00590C4C"/>
    <w:rsid w:val="0059104A"/>
    <w:rsid w:val="0059183E"/>
    <w:rsid w:val="00592957"/>
    <w:rsid w:val="0059298C"/>
    <w:rsid w:val="00594162"/>
    <w:rsid w:val="0059443D"/>
    <w:rsid w:val="00596320"/>
    <w:rsid w:val="00596453"/>
    <w:rsid w:val="00596A29"/>
    <w:rsid w:val="00597BDC"/>
    <w:rsid w:val="005A029C"/>
    <w:rsid w:val="005A036A"/>
    <w:rsid w:val="005A1797"/>
    <w:rsid w:val="005A2CFE"/>
    <w:rsid w:val="005A3D11"/>
    <w:rsid w:val="005A3D97"/>
    <w:rsid w:val="005A44C6"/>
    <w:rsid w:val="005A45AE"/>
    <w:rsid w:val="005A4DF4"/>
    <w:rsid w:val="005A6640"/>
    <w:rsid w:val="005A6C76"/>
    <w:rsid w:val="005A71FB"/>
    <w:rsid w:val="005B0DE5"/>
    <w:rsid w:val="005B1209"/>
    <w:rsid w:val="005B19CA"/>
    <w:rsid w:val="005B1C6A"/>
    <w:rsid w:val="005B23F8"/>
    <w:rsid w:val="005B2592"/>
    <w:rsid w:val="005B37D1"/>
    <w:rsid w:val="005B3951"/>
    <w:rsid w:val="005B4944"/>
    <w:rsid w:val="005B499A"/>
    <w:rsid w:val="005B49CD"/>
    <w:rsid w:val="005B4BCD"/>
    <w:rsid w:val="005B4C2F"/>
    <w:rsid w:val="005B4FBF"/>
    <w:rsid w:val="005B6198"/>
    <w:rsid w:val="005B78F1"/>
    <w:rsid w:val="005B7EA3"/>
    <w:rsid w:val="005B7F0C"/>
    <w:rsid w:val="005C005E"/>
    <w:rsid w:val="005C0185"/>
    <w:rsid w:val="005C067B"/>
    <w:rsid w:val="005C0D76"/>
    <w:rsid w:val="005C0ED6"/>
    <w:rsid w:val="005C121B"/>
    <w:rsid w:val="005C2C26"/>
    <w:rsid w:val="005C2C31"/>
    <w:rsid w:val="005C2EB1"/>
    <w:rsid w:val="005C323E"/>
    <w:rsid w:val="005C47FE"/>
    <w:rsid w:val="005C4987"/>
    <w:rsid w:val="005C4F37"/>
    <w:rsid w:val="005C5249"/>
    <w:rsid w:val="005C58C7"/>
    <w:rsid w:val="005C6C0F"/>
    <w:rsid w:val="005C7A46"/>
    <w:rsid w:val="005C7DD2"/>
    <w:rsid w:val="005C7E16"/>
    <w:rsid w:val="005D02FA"/>
    <w:rsid w:val="005D08BE"/>
    <w:rsid w:val="005D13C6"/>
    <w:rsid w:val="005D167C"/>
    <w:rsid w:val="005D1C8E"/>
    <w:rsid w:val="005D2274"/>
    <w:rsid w:val="005D2539"/>
    <w:rsid w:val="005D288D"/>
    <w:rsid w:val="005D36FD"/>
    <w:rsid w:val="005D4319"/>
    <w:rsid w:val="005D4E4C"/>
    <w:rsid w:val="005E0159"/>
    <w:rsid w:val="005E0361"/>
    <w:rsid w:val="005E05E8"/>
    <w:rsid w:val="005E1176"/>
    <w:rsid w:val="005E161A"/>
    <w:rsid w:val="005E182B"/>
    <w:rsid w:val="005E1BE7"/>
    <w:rsid w:val="005E223B"/>
    <w:rsid w:val="005E238B"/>
    <w:rsid w:val="005E246E"/>
    <w:rsid w:val="005E341B"/>
    <w:rsid w:val="005E3C87"/>
    <w:rsid w:val="005E3F64"/>
    <w:rsid w:val="005E41C6"/>
    <w:rsid w:val="005E4DB2"/>
    <w:rsid w:val="005E5849"/>
    <w:rsid w:val="005E5979"/>
    <w:rsid w:val="005E5DAA"/>
    <w:rsid w:val="005E6B44"/>
    <w:rsid w:val="005E6C11"/>
    <w:rsid w:val="005E716E"/>
    <w:rsid w:val="005E727B"/>
    <w:rsid w:val="005E7335"/>
    <w:rsid w:val="005E7483"/>
    <w:rsid w:val="005F1039"/>
    <w:rsid w:val="005F126E"/>
    <w:rsid w:val="005F12B6"/>
    <w:rsid w:val="005F1E17"/>
    <w:rsid w:val="005F2383"/>
    <w:rsid w:val="005F32A6"/>
    <w:rsid w:val="005F3693"/>
    <w:rsid w:val="005F36AB"/>
    <w:rsid w:val="005F3BEA"/>
    <w:rsid w:val="005F3F5F"/>
    <w:rsid w:val="005F4BAB"/>
    <w:rsid w:val="005F56DD"/>
    <w:rsid w:val="005F6259"/>
    <w:rsid w:val="005F6A02"/>
    <w:rsid w:val="005F6C53"/>
    <w:rsid w:val="005F6E54"/>
    <w:rsid w:val="005F7080"/>
    <w:rsid w:val="00600CC0"/>
    <w:rsid w:val="006011C9"/>
    <w:rsid w:val="0060254C"/>
    <w:rsid w:val="00602740"/>
    <w:rsid w:val="00602819"/>
    <w:rsid w:val="006029EA"/>
    <w:rsid w:val="00602E64"/>
    <w:rsid w:val="00602F3E"/>
    <w:rsid w:val="00602F93"/>
    <w:rsid w:val="00603037"/>
    <w:rsid w:val="006031A0"/>
    <w:rsid w:val="00603F2A"/>
    <w:rsid w:val="006044E5"/>
    <w:rsid w:val="006055EA"/>
    <w:rsid w:val="006059CA"/>
    <w:rsid w:val="00606088"/>
    <w:rsid w:val="006061A0"/>
    <w:rsid w:val="006061AE"/>
    <w:rsid w:val="006062BA"/>
    <w:rsid w:val="0060660F"/>
    <w:rsid w:val="00607A51"/>
    <w:rsid w:val="00607A88"/>
    <w:rsid w:val="00607CCE"/>
    <w:rsid w:val="00610B8D"/>
    <w:rsid w:val="00611027"/>
    <w:rsid w:val="00611235"/>
    <w:rsid w:val="00611CCE"/>
    <w:rsid w:val="00611CF9"/>
    <w:rsid w:val="00612C94"/>
    <w:rsid w:val="006135A5"/>
    <w:rsid w:val="006137F6"/>
    <w:rsid w:val="00614BA9"/>
    <w:rsid w:val="00615340"/>
    <w:rsid w:val="006156BD"/>
    <w:rsid w:val="00615B77"/>
    <w:rsid w:val="00616090"/>
    <w:rsid w:val="00616555"/>
    <w:rsid w:val="006166E3"/>
    <w:rsid w:val="00616AEE"/>
    <w:rsid w:val="00617028"/>
    <w:rsid w:val="00617174"/>
    <w:rsid w:val="00617E82"/>
    <w:rsid w:val="00620E9A"/>
    <w:rsid w:val="00620F92"/>
    <w:rsid w:val="006221ED"/>
    <w:rsid w:val="00622DD7"/>
    <w:rsid w:val="0062367B"/>
    <w:rsid w:val="0062511D"/>
    <w:rsid w:val="00625F20"/>
    <w:rsid w:val="00625F3B"/>
    <w:rsid w:val="00626274"/>
    <w:rsid w:val="006263F5"/>
    <w:rsid w:val="006264D6"/>
    <w:rsid w:val="00626D8C"/>
    <w:rsid w:val="00630432"/>
    <w:rsid w:val="00631812"/>
    <w:rsid w:val="006318D4"/>
    <w:rsid w:val="00631D5E"/>
    <w:rsid w:val="006327DA"/>
    <w:rsid w:val="0063296C"/>
    <w:rsid w:val="0063562D"/>
    <w:rsid w:val="0063627B"/>
    <w:rsid w:val="006365B6"/>
    <w:rsid w:val="00636691"/>
    <w:rsid w:val="00637154"/>
    <w:rsid w:val="006372DB"/>
    <w:rsid w:val="006373CA"/>
    <w:rsid w:val="006376CA"/>
    <w:rsid w:val="00640100"/>
    <w:rsid w:val="00641BB9"/>
    <w:rsid w:val="006423FA"/>
    <w:rsid w:val="00642401"/>
    <w:rsid w:val="0064268A"/>
    <w:rsid w:val="00642EA3"/>
    <w:rsid w:val="00643218"/>
    <w:rsid w:val="00643DFB"/>
    <w:rsid w:val="00644AEC"/>
    <w:rsid w:val="00645B99"/>
    <w:rsid w:val="006463DA"/>
    <w:rsid w:val="0064694A"/>
    <w:rsid w:val="00646B7A"/>
    <w:rsid w:val="00647699"/>
    <w:rsid w:val="00647A5F"/>
    <w:rsid w:val="0065022A"/>
    <w:rsid w:val="00651667"/>
    <w:rsid w:val="006518B0"/>
    <w:rsid w:val="00651973"/>
    <w:rsid w:val="00651E58"/>
    <w:rsid w:val="00652B86"/>
    <w:rsid w:val="00653467"/>
    <w:rsid w:val="00653D80"/>
    <w:rsid w:val="006541F0"/>
    <w:rsid w:val="00657353"/>
    <w:rsid w:val="00661076"/>
    <w:rsid w:val="00661523"/>
    <w:rsid w:val="00661B03"/>
    <w:rsid w:val="00661E52"/>
    <w:rsid w:val="00662322"/>
    <w:rsid w:val="006623E9"/>
    <w:rsid w:val="00662B99"/>
    <w:rsid w:val="00662CF4"/>
    <w:rsid w:val="00662DF2"/>
    <w:rsid w:val="00662F7C"/>
    <w:rsid w:val="00663130"/>
    <w:rsid w:val="0066339E"/>
    <w:rsid w:val="006641BA"/>
    <w:rsid w:val="00664237"/>
    <w:rsid w:val="006648B2"/>
    <w:rsid w:val="00664CD0"/>
    <w:rsid w:val="0066531A"/>
    <w:rsid w:val="00665AE4"/>
    <w:rsid w:val="0066692E"/>
    <w:rsid w:val="00666F17"/>
    <w:rsid w:val="006675EA"/>
    <w:rsid w:val="006676CC"/>
    <w:rsid w:val="00670310"/>
    <w:rsid w:val="006704E4"/>
    <w:rsid w:val="00671218"/>
    <w:rsid w:val="00671529"/>
    <w:rsid w:val="0067176A"/>
    <w:rsid w:val="00671D2F"/>
    <w:rsid w:val="00671FF0"/>
    <w:rsid w:val="00672A50"/>
    <w:rsid w:val="006736DE"/>
    <w:rsid w:val="00673E1D"/>
    <w:rsid w:val="006746E1"/>
    <w:rsid w:val="00675434"/>
    <w:rsid w:val="006754E1"/>
    <w:rsid w:val="00675906"/>
    <w:rsid w:val="00675A87"/>
    <w:rsid w:val="006762DD"/>
    <w:rsid w:val="00676844"/>
    <w:rsid w:val="006768DA"/>
    <w:rsid w:val="00677574"/>
    <w:rsid w:val="006775AA"/>
    <w:rsid w:val="00677CB9"/>
    <w:rsid w:val="006805AF"/>
    <w:rsid w:val="006812A8"/>
    <w:rsid w:val="00682046"/>
    <w:rsid w:val="0068261A"/>
    <w:rsid w:val="00683521"/>
    <w:rsid w:val="00684791"/>
    <w:rsid w:val="00684C1F"/>
    <w:rsid w:val="00684EB1"/>
    <w:rsid w:val="00685147"/>
    <w:rsid w:val="00686144"/>
    <w:rsid w:val="00686EA2"/>
    <w:rsid w:val="00690034"/>
    <w:rsid w:val="00690302"/>
    <w:rsid w:val="00691D76"/>
    <w:rsid w:val="00692722"/>
    <w:rsid w:val="00692DBE"/>
    <w:rsid w:val="0069309A"/>
    <w:rsid w:val="00693BDD"/>
    <w:rsid w:val="00693D16"/>
    <w:rsid w:val="00693E8A"/>
    <w:rsid w:val="006940AA"/>
    <w:rsid w:val="00694737"/>
    <w:rsid w:val="006953DF"/>
    <w:rsid w:val="006954B6"/>
    <w:rsid w:val="00695BA1"/>
    <w:rsid w:val="00695E72"/>
    <w:rsid w:val="0069610D"/>
    <w:rsid w:val="00696165"/>
    <w:rsid w:val="00696454"/>
    <w:rsid w:val="00696931"/>
    <w:rsid w:val="006A0CD8"/>
    <w:rsid w:val="006A1085"/>
    <w:rsid w:val="006A1A5C"/>
    <w:rsid w:val="006A25E4"/>
    <w:rsid w:val="006A42CC"/>
    <w:rsid w:val="006A4696"/>
    <w:rsid w:val="006A4C62"/>
    <w:rsid w:val="006A5A5F"/>
    <w:rsid w:val="006A5E99"/>
    <w:rsid w:val="006A5ED2"/>
    <w:rsid w:val="006A7904"/>
    <w:rsid w:val="006B029C"/>
    <w:rsid w:val="006B0BC1"/>
    <w:rsid w:val="006B17F1"/>
    <w:rsid w:val="006B1982"/>
    <w:rsid w:val="006B2522"/>
    <w:rsid w:val="006B2CB2"/>
    <w:rsid w:val="006B34AE"/>
    <w:rsid w:val="006B399D"/>
    <w:rsid w:val="006B4BFB"/>
    <w:rsid w:val="006B4F53"/>
    <w:rsid w:val="006B50FE"/>
    <w:rsid w:val="006B515F"/>
    <w:rsid w:val="006B5CC0"/>
    <w:rsid w:val="006B618F"/>
    <w:rsid w:val="006B6CF2"/>
    <w:rsid w:val="006B6EC6"/>
    <w:rsid w:val="006B7220"/>
    <w:rsid w:val="006B78FB"/>
    <w:rsid w:val="006B7B68"/>
    <w:rsid w:val="006B7CF3"/>
    <w:rsid w:val="006C05A6"/>
    <w:rsid w:val="006C0873"/>
    <w:rsid w:val="006C1347"/>
    <w:rsid w:val="006C15D5"/>
    <w:rsid w:val="006C1D99"/>
    <w:rsid w:val="006C316C"/>
    <w:rsid w:val="006C34BB"/>
    <w:rsid w:val="006C3D9F"/>
    <w:rsid w:val="006C41E1"/>
    <w:rsid w:val="006C4715"/>
    <w:rsid w:val="006C5BAA"/>
    <w:rsid w:val="006C6BE1"/>
    <w:rsid w:val="006C6F25"/>
    <w:rsid w:val="006D0059"/>
    <w:rsid w:val="006D06C0"/>
    <w:rsid w:val="006D1324"/>
    <w:rsid w:val="006D206E"/>
    <w:rsid w:val="006D242E"/>
    <w:rsid w:val="006D2FBA"/>
    <w:rsid w:val="006D311F"/>
    <w:rsid w:val="006D3606"/>
    <w:rsid w:val="006D388D"/>
    <w:rsid w:val="006D4037"/>
    <w:rsid w:val="006D4C8B"/>
    <w:rsid w:val="006D4FE0"/>
    <w:rsid w:val="006D5946"/>
    <w:rsid w:val="006D5E8C"/>
    <w:rsid w:val="006D78C5"/>
    <w:rsid w:val="006E0A0A"/>
    <w:rsid w:val="006E1407"/>
    <w:rsid w:val="006E1D26"/>
    <w:rsid w:val="006E3070"/>
    <w:rsid w:val="006E31F3"/>
    <w:rsid w:val="006E3299"/>
    <w:rsid w:val="006E35B3"/>
    <w:rsid w:val="006E3D79"/>
    <w:rsid w:val="006E4B85"/>
    <w:rsid w:val="006E591C"/>
    <w:rsid w:val="006E651E"/>
    <w:rsid w:val="006E67CB"/>
    <w:rsid w:val="006E7A64"/>
    <w:rsid w:val="006E7A9D"/>
    <w:rsid w:val="006E7DEA"/>
    <w:rsid w:val="006F0370"/>
    <w:rsid w:val="006F0655"/>
    <w:rsid w:val="006F0C05"/>
    <w:rsid w:val="006F10F3"/>
    <w:rsid w:val="006F2C77"/>
    <w:rsid w:val="006F30A0"/>
    <w:rsid w:val="006F37F0"/>
    <w:rsid w:val="006F432E"/>
    <w:rsid w:val="006F4626"/>
    <w:rsid w:val="006F46E3"/>
    <w:rsid w:val="006F53C7"/>
    <w:rsid w:val="006F550B"/>
    <w:rsid w:val="006F58CD"/>
    <w:rsid w:val="006F65A8"/>
    <w:rsid w:val="006F6C9A"/>
    <w:rsid w:val="006F71A8"/>
    <w:rsid w:val="006F742D"/>
    <w:rsid w:val="007007EB"/>
    <w:rsid w:val="00700853"/>
    <w:rsid w:val="007015E6"/>
    <w:rsid w:val="00701A16"/>
    <w:rsid w:val="00701B88"/>
    <w:rsid w:val="00701DE5"/>
    <w:rsid w:val="0070221B"/>
    <w:rsid w:val="007025BC"/>
    <w:rsid w:val="007039D2"/>
    <w:rsid w:val="0070489D"/>
    <w:rsid w:val="00704FD1"/>
    <w:rsid w:val="007053BF"/>
    <w:rsid w:val="007055B4"/>
    <w:rsid w:val="007059A4"/>
    <w:rsid w:val="00705CFE"/>
    <w:rsid w:val="00706096"/>
    <w:rsid w:val="007077C3"/>
    <w:rsid w:val="00707CCF"/>
    <w:rsid w:val="00707E75"/>
    <w:rsid w:val="00707FEF"/>
    <w:rsid w:val="00710074"/>
    <w:rsid w:val="00710247"/>
    <w:rsid w:val="007103CE"/>
    <w:rsid w:val="00710D78"/>
    <w:rsid w:val="00711A6F"/>
    <w:rsid w:val="00711BB0"/>
    <w:rsid w:val="0071226E"/>
    <w:rsid w:val="0071234B"/>
    <w:rsid w:val="0071305F"/>
    <w:rsid w:val="00713FA2"/>
    <w:rsid w:val="0071408F"/>
    <w:rsid w:val="0071475A"/>
    <w:rsid w:val="007153E7"/>
    <w:rsid w:val="00715D7C"/>
    <w:rsid w:val="00715FFA"/>
    <w:rsid w:val="00717432"/>
    <w:rsid w:val="007176CD"/>
    <w:rsid w:val="00720165"/>
    <w:rsid w:val="00720243"/>
    <w:rsid w:val="00720B7B"/>
    <w:rsid w:val="00720C88"/>
    <w:rsid w:val="00720CEF"/>
    <w:rsid w:val="007211B0"/>
    <w:rsid w:val="007212B6"/>
    <w:rsid w:val="007215AF"/>
    <w:rsid w:val="00721713"/>
    <w:rsid w:val="00721D67"/>
    <w:rsid w:val="00721D96"/>
    <w:rsid w:val="00721E4F"/>
    <w:rsid w:val="0072285C"/>
    <w:rsid w:val="00722ED2"/>
    <w:rsid w:val="00723670"/>
    <w:rsid w:val="0072431C"/>
    <w:rsid w:val="0072525A"/>
    <w:rsid w:val="00725271"/>
    <w:rsid w:val="0072590C"/>
    <w:rsid w:val="007259F6"/>
    <w:rsid w:val="00725AB8"/>
    <w:rsid w:val="00725FDD"/>
    <w:rsid w:val="007268F9"/>
    <w:rsid w:val="007302B3"/>
    <w:rsid w:val="00730D67"/>
    <w:rsid w:val="00731598"/>
    <w:rsid w:val="00731891"/>
    <w:rsid w:val="007318B2"/>
    <w:rsid w:val="007324E8"/>
    <w:rsid w:val="00732654"/>
    <w:rsid w:val="00732976"/>
    <w:rsid w:val="00732AED"/>
    <w:rsid w:val="00732B68"/>
    <w:rsid w:val="00733016"/>
    <w:rsid w:val="00733DD2"/>
    <w:rsid w:val="007340D5"/>
    <w:rsid w:val="00734D74"/>
    <w:rsid w:val="0073574F"/>
    <w:rsid w:val="00735C4F"/>
    <w:rsid w:val="00735CD5"/>
    <w:rsid w:val="00735E39"/>
    <w:rsid w:val="00735E9B"/>
    <w:rsid w:val="00736148"/>
    <w:rsid w:val="0073735C"/>
    <w:rsid w:val="007373D3"/>
    <w:rsid w:val="0074006B"/>
    <w:rsid w:val="00741583"/>
    <w:rsid w:val="007419AF"/>
    <w:rsid w:val="00741B5E"/>
    <w:rsid w:val="00741CBC"/>
    <w:rsid w:val="00741E88"/>
    <w:rsid w:val="00741F61"/>
    <w:rsid w:val="007421D4"/>
    <w:rsid w:val="007422B6"/>
    <w:rsid w:val="00742B49"/>
    <w:rsid w:val="0074457B"/>
    <w:rsid w:val="00744972"/>
    <w:rsid w:val="00744EB3"/>
    <w:rsid w:val="00744F5E"/>
    <w:rsid w:val="00745A21"/>
    <w:rsid w:val="00745CF5"/>
    <w:rsid w:val="00746941"/>
    <w:rsid w:val="00746B69"/>
    <w:rsid w:val="00747005"/>
    <w:rsid w:val="00747A2A"/>
    <w:rsid w:val="00747F43"/>
    <w:rsid w:val="00750EAC"/>
    <w:rsid w:val="0075120A"/>
    <w:rsid w:val="00751A5F"/>
    <w:rsid w:val="00751C17"/>
    <w:rsid w:val="00752124"/>
    <w:rsid w:val="00752F8B"/>
    <w:rsid w:val="007533A3"/>
    <w:rsid w:val="00753654"/>
    <w:rsid w:val="00754282"/>
    <w:rsid w:val="00754C56"/>
    <w:rsid w:val="00754F4F"/>
    <w:rsid w:val="0075553F"/>
    <w:rsid w:val="007556EC"/>
    <w:rsid w:val="007557E8"/>
    <w:rsid w:val="0075696D"/>
    <w:rsid w:val="00756E1D"/>
    <w:rsid w:val="00756ED7"/>
    <w:rsid w:val="007575FC"/>
    <w:rsid w:val="007577C4"/>
    <w:rsid w:val="0075798B"/>
    <w:rsid w:val="00760165"/>
    <w:rsid w:val="00760CEA"/>
    <w:rsid w:val="007618BC"/>
    <w:rsid w:val="00761D3E"/>
    <w:rsid w:val="00762BE4"/>
    <w:rsid w:val="0076314B"/>
    <w:rsid w:val="00763169"/>
    <w:rsid w:val="00763F79"/>
    <w:rsid w:val="00764453"/>
    <w:rsid w:val="00765351"/>
    <w:rsid w:val="007655E5"/>
    <w:rsid w:val="00765A58"/>
    <w:rsid w:val="00765F5B"/>
    <w:rsid w:val="00767CE0"/>
    <w:rsid w:val="00770783"/>
    <w:rsid w:val="00771AC0"/>
    <w:rsid w:val="00771F4B"/>
    <w:rsid w:val="0077226A"/>
    <w:rsid w:val="00772B6C"/>
    <w:rsid w:val="00774981"/>
    <w:rsid w:val="007765E9"/>
    <w:rsid w:val="007767AF"/>
    <w:rsid w:val="00776908"/>
    <w:rsid w:val="007776AB"/>
    <w:rsid w:val="00777EB5"/>
    <w:rsid w:val="00780962"/>
    <w:rsid w:val="007809F3"/>
    <w:rsid w:val="00780F09"/>
    <w:rsid w:val="007811EF"/>
    <w:rsid w:val="0078158E"/>
    <w:rsid w:val="00781FE5"/>
    <w:rsid w:val="00782007"/>
    <w:rsid w:val="00782676"/>
    <w:rsid w:val="00782B44"/>
    <w:rsid w:val="00782D2E"/>
    <w:rsid w:val="00783275"/>
    <w:rsid w:val="0078363C"/>
    <w:rsid w:val="00783F32"/>
    <w:rsid w:val="007859DC"/>
    <w:rsid w:val="00786488"/>
    <w:rsid w:val="0078669A"/>
    <w:rsid w:val="00786DCE"/>
    <w:rsid w:val="00786EC3"/>
    <w:rsid w:val="007879E1"/>
    <w:rsid w:val="0079004E"/>
    <w:rsid w:val="00790073"/>
    <w:rsid w:val="0079025F"/>
    <w:rsid w:val="00791C22"/>
    <w:rsid w:val="00791D6F"/>
    <w:rsid w:val="007939C9"/>
    <w:rsid w:val="00794623"/>
    <w:rsid w:val="00794C34"/>
    <w:rsid w:val="00794DFC"/>
    <w:rsid w:val="007956A2"/>
    <w:rsid w:val="00795BDA"/>
    <w:rsid w:val="00796ACE"/>
    <w:rsid w:val="00797A85"/>
    <w:rsid w:val="00797AEF"/>
    <w:rsid w:val="007A0DD2"/>
    <w:rsid w:val="007A0ED3"/>
    <w:rsid w:val="007A12BC"/>
    <w:rsid w:val="007A1B9D"/>
    <w:rsid w:val="007A1C71"/>
    <w:rsid w:val="007A2518"/>
    <w:rsid w:val="007A298E"/>
    <w:rsid w:val="007A3250"/>
    <w:rsid w:val="007A48E1"/>
    <w:rsid w:val="007A4E41"/>
    <w:rsid w:val="007A4FAE"/>
    <w:rsid w:val="007A58BC"/>
    <w:rsid w:val="007A5C63"/>
    <w:rsid w:val="007A5EEB"/>
    <w:rsid w:val="007B0054"/>
    <w:rsid w:val="007B0529"/>
    <w:rsid w:val="007B1A5C"/>
    <w:rsid w:val="007B1B07"/>
    <w:rsid w:val="007B1B98"/>
    <w:rsid w:val="007B1DCC"/>
    <w:rsid w:val="007B2DF7"/>
    <w:rsid w:val="007B31D8"/>
    <w:rsid w:val="007B466C"/>
    <w:rsid w:val="007B4BEC"/>
    <w:rsid w:val="007B591A"/>
    <w:rsid w:val="007B5AD2"/>
    <w:rsid w:val="007B6495"/>
    <w:rsid w:val="007B6A8B"/>
    <w:rsid w:val="007B6D32"/>
    <w:rsid w:val="007B70AE"/>
    <w:rsid w:val="007B78B0"/>
    <w:rsid w:val="007B7968"/>
    <w:rsid w:val="007B7DDF"/>
    <w:rsid w:val="007C0F19"/>
    <w:rsid w:val="007C1526"/>
    <w:rsid w:val="007C171C"/>
    <w:rsid w:val="007C2939"/>
    <w:rsid w:val="007C3748"/>
    <w:rsid w:val="007C37F0"/>
    <w:rsid w:val="007C3858"/>
    <w:rsid w:val="007C470C"/>
    <w:rsid w:val="007C4AF9"/>
    <w:rsid w:val="007C4D59"/>
    <w:rsid w:val="007C516A"/>
    <w:rsid w:val="007C52B0"/>
    <w:rsid w:val="007C59C5"/>
    <w:rsid w:val="007C5A8F"/>
    <w:rsid w:val="007C5F9C"/>
    <w:rsid w:val="007C699A"/>
    <w:rsid w:val="007C7939"/>
    <w:rsid w:val="007C79C5"/>
    <w:rsid w:val="007C7FE1"/>
    <w:rsid w:val="007D0222"/>
    <w:rsid w:val="007D143A"/>
    <w:rsid w:val="007D347B"/>
    <w:rsid w:val="007D367D"/>
    <w:rsid w:val="007D429E"/>
    <w:rsid w:val="007D4319"/>
    <w:rsid w:val="007D4DE1"/>
    <w:rsid w:val="007D528E"/>
    <w:rsid w:val="007D57B6"/>
    <w:rsid w:val="007D5BB3"/>
    <w:rsid w:val="007D6266"/>
    <w:rsid w:val="007D62CF"/>
    <w:rsid w:val="007D6BFB"/>
    <w:rsid w:val="007D716A"/>
    <w:rsid w:val="007D7425"/>
    <w:rsid w:val="007D79BA"/>
    <w:rsid w:val="007D7ACB"/>
    <w:rsid w:val="007E0DD3"/>
    <w:rsid w:val="007E17D1"/>
    <w:rsid w:val="007E1F23"/>
    <w:rsid w:val="007E2238"/>
    <w:rsid w:val="007E2C06"/>
    <w:rsid w:val="007E313B"/>
    <w:rsid w:val="007E32F8"/>
    <w:rsid w:val="007E3918"/>
    <w:rsid w:val="007E3FA9"/>
    <w:rsid w:val="007E4253"/>
    <w:rsid w:val="007E42EF"/>
    <w:rsid w:val="007E4798"/>
    <w:rsid w:val="007E49CD"/>
    <w:rsid w:val="007E4E8D"/>
    <w:rsid w:val="007E5290"/>
    <w:rsid w:val="007E639E"/>
    <w:rsid w:val="007E678F"/>
    <w:rsid w:val="007F069B"/>
    <w:rsid w:val="007F4B4E"/>
    <w:rsid w:val="007F5073"/>
    <w:rsid w:val="007F5549"/>
    <w:rsid w:val="007F6B14"/>
    <w:rsid w:val="00800978"/>
    <w:rsid w:val="008013CB"/>
    <w:rsid w:val="00803340"/>
    <w:rsid w:val="008052B9"/>
    <w:rsid w:val="008069C8"/>
    <w:rsid w:val="008073C4"/>
    <w:rsid w:val="00807721"/>
    <w:rsid w:val="00810A00"/>
    <w:rsid w:val="00811902"/>
    <w:rsid w:val="00813261"/>
    <w:rsid w:val="0081470B"/>
    <w:rsid w:val="00814A92"/>
    <w:rsid w:val="00814E01"/>
    <w:rsid w:val="00815830"/>
    <w:rsid w:val="0081599D"/>
    <w:rsid w:val="00816775"/>
    <w:rsid w:val="00816E8C"/>
    <w:rsid w:val="008173B1"/>
    <w:rsid w:val="0081763D"/>
    <w:rsid w:val="008206BC"/>
    <w:rsid w:val="00821537"/>
    <w:rsid w:val="008226C4"/>
    <w:rsid w:val="00822E55"/>
    <w:rsid w:val="008235B6"/>
    <w:rsid w:val="00823A53"/>
    <w:rsid w:val="008242D2"/>
    <w:rsid w:val="008243BF"/>
    <w:rsid w:val="008252DB"/>
    <w:rsid w:val="0082650E"/>
    <w:rsid w:val="00827511"/>
    <w:rsid w:val="00827AF7"/>
    <w:rsid w:val="00831C72"/>
    <w:rsid w:val="00831E8F"/>
    <w:rsid w:val="008324BA"/>
    <w:rsid w:val="00832F48"/>
    <w:rsid w:val="00833719"/>
    <w:rsid w:val="00833742"/>
    <w:rsid w:val="0083418F"/>
    <w:rsid w:val="008343C6"/>
    <w:rsid w:val="008350CF"/>
    <w:rsid w:val="008356A7"/>
    <w:rsid w:val="008360C0"/>
    <w:rsid w:val="00836A82"/>
    <w:rsid w:val="00836DB9"/>
    <w:rsid w:val="00836EC1"/>
    <w:rsid w:val="00837B7A"/>
    <w:rsid w:val="00840C64"/>
    <w:rsid w:val="00841202"/>
    <w:rsid w:val="008416C0"/>
    <w:rsid w:val="00841E30"/>
    <w:rsid w:val="00843146"/>
    <w:rsid w:val="008438E8"/>
    <w:rsid w:val="0084458A"/>
    <w:rsid w:val="008448E6"/>
    <w:rsid w:val="00844D67"/>
    <w:rsid w:val="00845F35"/>
    <w:rsid w:val="0084676E"/>
    <w:rsid w:val="008468E2"/>
    <w:rsid w:val="00846EB1"/>
    <w:rsid w:val="00847094"/>
    <w:rsid w:val="008473C3"/>
    <w:rsid w:val="008478D1"/>
    <w:rsid w:val="008479F8"/>
    <w:rsid w:val="008500BA"/>
    <w:rsid w:val="00851FB4"/>
    <w:rsid w:val="00852127"/>
    <w:rsid w:val="00852A94"/>
    <w:rsid w:val="00852DE8"/>
    <w:rsid w:val="008533B1"/>
    <w:rsid w:val="00853830"/>
    <w:rsid w:val="00854522"/>
    <w:rsid w:val="00854DFD"/>
    <w:rsid w:val="008554F8"/>
    <w:rsid w:val="0085705C"/>
    <w:rsid w:val="00857937"/>
    <w:rsid w:val="00860225"/>
    <w:rsid w:val="0086159F"/>
    <w:rsid w:val="00861B4E"/>
    <w:rsid w:val="008626E5"/>
    <w:rsid w:val="0086338E"/>
    <w:rsid w:val="00863D34"/>
    <w:rsid w:val="00863FAC"/>
    <w:rsid w:val="00865F65"/>
    <w:rsid w:val="0087000C"/>
    <w:rsid w:val="008717F7"/>
    <w:rsid w:val="008730E1"/>
    <w:rsid w:val="008730EE"/>
    <w:rsid w:val="00873377"/>
    <w:rsid w:val="0087344D"/>
    <w:rsid w:val="00873A2F"/>
    <w:rsid w:val="00874218"/>
    <w:rsid w:val="0087447B"/>
    <w:rsid w:val="00874B22"/>
    <w:rsid w:val="00874DA6"/>
    <w:rsid w:val="008753AF"/>
    <w:rsid w:val="008754E5"/>
    <w:rsid w:val="00875A52"/>
    <w:rsid w:val="00875F67"/>
    <w:rsid w:val="008762C3"/>
    <w:rsid w:val="00876BE3"/>
    <w:rsid w:val="00877EFE"/>
    <w:rsid w:val="008800A4"/>
    <w:rsid w:val="0088032C"/>
    <w:rsid w:val="00882CF2"/>
    <w:rsid w:val="00882DAA"/>
    <w:rsid w:val="0088333B"/>
    <w:rsid w:val="0088385F"/>
    <w:rsid w:val="00884887"/>
    <w:rsid w:val="00884A8E"/>
    <w:rsid w:val="00884C77"/>
    <w:rsid w:val="00884DDE"/>
    <w:rsid w:val="00886912"/>
    <w:rsid w:val="008900D7"/>
    <w:rsid w:val="008907D5"/>
    <w:rsid w:val="00892C61"/>
    <w:rsid w:val="00892D7E"/>
    <w:rsid w:val="0089306E"/>
    <w:rsid w:val="00893AC0"/>
    <w:rsid w:val="00893DAA"/>
    <w:rsid w:val="00894108"/>
    <w:rsid w:val="00894F93"/>
    <w:rsid w:val="008951D5"/>
    <w:rsid w:val="00895889"/>
    <w:rsid w:val="00895A2D"/>
    <w:rsid w:val="008966A1"/>
    <w:rsid w:val="00897027"/>
    <w:rsid w:val="00897723"/>
    <w:rsid w:val="008A00C5"/>
    <w:rsid w:val="008A03DE"/>
    <w:rsid w:val="008A04F2"/>
    <w:rsid w:val="008A091B"/>
    <w:rsid w:val="008A19C8"/>
    <w:rsid w:val="008A1DD8"/>
    <w:rsid w:val="008A1DF5"/>
    <w:rsid w:val="008A28D7"/>
    <w:rsid w:val="008A38DE"/>
    <w:rsid w:val="008A3EA0"/>
    <w:rsid w:val="008A4185"/>
    <w:rsid w:val="008A45AD"/>
    <w:rsid w:val="008A4F34"/>
    <w:rsid w:val="008A5348"/>
    <w:rsid w:val="008A58CC"/>
    <w:rsid w:val="008A5B29"/>
    <w:rsid w:val="008A6022"/>
    <w:rsid w:val="008A6096"/>
    <w:rsid w:val="008A6123"/>
    <w:rsid w:val="008A6C13"/>
    <w:rsid w:val="008A7D9E"/>
    <w:rsid w:val="008B0199"/>
    <w:rsid w:val="008B1DBC"/>
    <w:rsid w:val="008B250A"/>
    <w:rsid w:val="008B3065"/>
    <w:rsid w:val="008B3855"/>
    <w:rsid w:val="008B45C9"/>
    <w:rsid w:val="008B4B20"/>
    <w:rsid w:val="008B525D"/>
    <w:rsid w:val="008B5D7C"/>
    <w:rsid w:val="008B64B3"/>
    <w:rsid w:val="008B6905"/>
    <w:rsid w:val="008B6C7B"/>
    <w:rsid w:val="008B7733"/>
    <w:rsid w:val="008B7811"/>
    <w:rsid w:val="008C005F"/>
    <w:rsid w:val="008C0444"/>
    <w:rsid w:val="008C06FB"/>
    <w:rsid w:val="008C11ED"/>
    <w:rsid w:val="008C1331"/>
    <w:rsid w:val="008C15CB"/>
    <w:rsid w:val="008C192B"/>
    <w:rsid w:val="008C2012"/>
    <w:rsid w:val="008C21DB"/>
    <w:rsid w:val="008C3D85"/>
    <w:rsid w:val="008C45B7"/>
    <w:rsid w:val="008C47EA"/>
    <w:rsid w:val="008C4D3C"/>
    <w:rsid w:val="008C5BD6"/>
    <w:rsid w:val="008C6DCA"/>
    <w:rsid w:val="008D0260"/>
    <w:rsid w:val="008D06D8"/>
    <w:rsid w:val="008D09AD"/>
    <w:rsid w:val="008D0A17"/>
    <w:rsid w:val="008D10DF"/>
    <w:rsid w:val="008D1937"/>
    <w:rsid w:val="008D2750"/>
    <w:rsid w:val="008D2C75"/>
    <w:rsid w:val="008D32F7"/>
    <w:rsid w:val="008D35EC"/>
    <w:rsid w:val="008D3A50"/>
    <w:rsid w:val="008D3AFC"/>
    <w:rsid w:val="008D43FF"/>
    <w:rsid w:val="008D4DB1"/>
    <w:rsid w:val="008E0427"/>
    <w:rsid w:val="008E0A3C"/>
    <w:rsid w:val="008E175B"/>
    <w:rsid w:val="008E1DE6"/>
    <w:rsid w:val="008E254B"/>
    <w:rsid w:val="008E299D"/>
    <w:rsid w:val="008E2E76"/>
    <w:rsid w:val="008E354E"/>
    <w:rsid w:val="008E3B2B"/>
    <w:rsid w:val="008E3EA7"/>
    <w:rsid w:val="008E43AF"/>
    <w:rsid w:val="008E4B20"/>
    <w:rsid w:val="008E5A93"/>
    <w:rsid w:val="008E70A2"/>
    <w:rsid w:val="008F0C20"/>
    <w:rsid w:val="008F1A57"/>
    <w:rsid w:val="008F24E4"/>
    <w:rsid w:val="008F2A4C"/>
    <w:rsid w:val="008F2AA5"/>
    <w:rsid w:val="008F3381"/>
    <w:rsid w:val="008F3865"/>
    <w:rsid w:val="008F3AAA"/>
    <w:rsid w:val="008F4855"/>
    <w:rsid w:val="008F4F70"/>
    <w:rsid w:val="008F54B3"/>
    <w:rsid w:val="008F6210"/>
    <w:rsid w:val="008F691E"/>
    <w:rsid w:val="008F7DE2"/>
    <w:rsid w:val="00900769"/>
    <w:rsid w:val="00900BDF"/>
    <w:rsid w:val="009012C9"/>
    <w:rsid w:val="0090131B"/>
    <w:rsid w:val="009013FF"/>
    <w:rsid w:val="0090152D"/>
    <w:rsid w:val="00901703"/>
    <w:rsid w:val="00901A62"/>
    <w:rsid w:val="00902C26"/>
    <w:rsid w:val="00902C7A"/>
    <w:rsid w:val="009030E4"/>
    <w:rsid w:val="00903381"/>
    <w:rsid w:val="009040AF"/>
    <w:rsid w:val="0090419C"/>
    <w:rsid w:val="009041CA"/>
    <w:rsid w:val="00904465"/>
    <w:rsid w:val="009047BB"/>
    <w:rsid w:val="00905AC8"/>
    <w:rsid w:val="009063FE"/>
    <w:rsid w:val="009064DC"/>
    <w:rsid w:val="009067BF"/>
    <w:rsid w:val="00910016"/>
    <w:rsid w:val="0091012D"/>
    <w:rsid w:val="009103DE"/>
    <w:rsid w:val="009110AA"/>
    <w:rsid w:val="0091156A"/>
    <w:rsid w:val="0091270D"/>
    <w:rsid w:val="0091378C"/>
    <w:rsid w:val="009141BD"/>
    <w:rsid w:val="0091483C"/>
    <w:rsid w:val="0091486D"/>
    <w:rsid w:val="00914CE0"/>
    <w:rsid w:val="00914D45"/>
    <w:rsid w:val="0091523E"/>
    <w:rsid w:val="00915315"/>
    <w:rsid w:val="0091582B"/>
    <w:rsid w:val="009162C1"/>
    <w:rsid w:val="00916D31"/>
    <w:rsid w:val="0092080F"/>
    <w:rsid w:val="00921BF6"/>
    <w:rsid w:val="00921DA3"/>
    <w:rsid w:val="00921E7B"/>
    <w:rsid w:val="009224DE"/>
    <w:rsid w:val="00923200"/>
    <w:rsid w:val="0092376F"/>
    <w:rsid w:val="0092450E"/>
    <w:rsid w:val="00924772"/>
    <w:rsid w:val="00924969"/>
    <w:rsid w:val="009260D1"/>
    <w:rsid w:val="00926E1A"/>
    <w:rsid w:val="00927676"/>
    <w:rsid w:val="00927D42"/>
    <w:rsid w:val="009300B2"/>
    <w:rsid w:val="00930189"/>
    <w:rsid w:val="0093037F"/>
    <w:rsid w:val="009304EE"/>
    <w:rsid w:val="00930ADC"/>
    <w:rsid w:val="00930C9A"/>
    <w:rsid w:val="009310D2"/>
    <w:rsid w:val="00931234"/>
    <w:rsid w:val="00931385"/>
    <w:rsid w:val="0093149E"/>
    <w:rsid w:val="0093251E"/>
    <w:rsid w:val="0093278D"/>
    <w:rsid w:val="00932F85"/>
    <w:rsid w:val="009330A4"/>
    <w:rsid w:val="009330DA"/>
    <w:rsid w:val="00933528"/>
    <w:rsid w:val="00933628"/>
    <w:rsid w:val="00933A3F"/>
    <w:rsid w:val="00933AB5"/>
    <w:rsid w:val="00934747"/>
    <w:rsid w:val="009353C2"/>
    <w:rsid w:val="009359B3"/>
    <w:rsid w:val="00935FCC"/>
    <w:rsid w:val="009373FB"/>
    <w:rsid w:val="00937EA2"/>
    <w:rsid w:val="00940896"/>
    <w:rsid w:val="00940A7B"/>
    <w:rsid w:val="00940B44"/>
    <w:rsid w:val="009411B4"/>
    <w:rsid w:val="00941617"/>
    <w:rsid w:val="00941990"/>
    <w:rsid w:val="00941B3C"/>
    <w:rsid w:val="00941C1D"/>
    <w:rsid w:val="0094301C"/>
    <w:rsid w:val="00943112"/>
    <w:rsid w:val="0094548F"/>
    <w:rsid w:val="00946E75"/>
    <w:rsid w:val="0094733C"/>
    <w:rsid w:val="00951BDB"/>
    <w:rsid w:val="00951F2E"/>
    <w:rsid w:val="009526E2"/>
    <w:rsid w:val="00952A7F"/>
    <w:rsid w:val="00953660"/>
    <w:rsid w:val="00953BAB"/>
    <w:rsid w:val="00953C9B"/>
    <w:rsid w:val="00955569"/>
    <w:rsid w:val="009556A9"/>
    <w:rsid w:val="009557A5"/>
    <w:rsid w:val="00955D7B"/>
    <w:rsid w:val="00955E45"/>
    <w:rsid w:val="0095668F"/>
    <w:rsid w:val="00956995"/>
    <w:rsid w:val="00956AB0"/>
    <w:rsid w:val="00957835"/>
    <w:rsid w:val="00957969"/>
    <w:rsid w:val="00960709"/>
    <w:rsid w:val="00960964"/>
    <w:rsid w:val="00962A56"/>
    <w:rsid w:val="00963645"/>
    <w:rsid w:val="00964558"/>
    <w:rsid w:val="00965C96"/>
    <w:rsid w:val="00966117"/>
    <w:rsid w:val="009671C1"/>
    <w:rsid w:val="0096748E"/>
    <w:rsid w:val="009701F8"/>
    <w:rsid w:val="009706D6"/>
    <w:rsid w:val="00970F10"/>
    <w:rsid w:val="009712EA"/>
    <w:rsid w:val="009739B6"/>
    <w:rsid w:val="009759D9"/>
    <w:rsid w:val="00975C2B"/>
    <w:rsid w:val="00975E9E"/>
    <w:rsid w:val="00976386"/>
    <w:rsid w:val="009769F5"/>
    <w:rsid w:val="00976CD1"/>
    <w:rsid w:val="00976FE5"/>
    <w:rsid w:val="009800EB"/>
    <w:rsid w:val="00980239"/>
    <w:rsid w:val="0098157E"/>
    <w:rsid w:val="009816BB"/>
    <w:rsid w:val="00981DB4"/>
    <w:rsid w:val="0098303C"/>
    <w:rsid w:val="009836B4"/>
    <w:rsid w:val="00983788"/>
    <w:rsid w:val="009837B5"/>
    <w:rsid w:val="00983E12"/>
    <w:rsid w:val="00984913"/>
    <w:rsid w:val="009850FB"/>
    <w:rsid w:val="00985AFB"/>
    <w:rsid w:val="00986AE6"/>
    <w:rsid w:val="00986C99"/>
    <w:rsid w:val="00987764"/>
    <w:rsid w:val="009879C9"/>
    <w:rsid w:val="00990D58"/>
    <w:rsid w:val="00991649"/>
    <w:rsid w:val="00991977"/>
    <w:rsid w:val="00992707"/>
    <w:rsid w:val="00992C75"/>
    <w:rsid w:val="00992E06"/>
    <w:rsid w:val="009936FF"/>
    <w:rsid w:val="00994A85"/>
    <w:rsid w:val="00994C50"/>
    <w:rsid w:val="00995F8B"/>
    <w:rsid w:val="00997424"/>
    <w:rsid w:val="00997987"/>
    <w:rsid w:val="00997C09"/>
    <w:rsid w:val="00997E58"/>
    <w:rsid w:val="009A017F"/>
    <w:rsid w:val="009A036B"/>
    <w:rsid w:val="009A04DB"/>
    <w:rsid w:val="009A0C62"/>
    <w:rsid w:val="009A1646"/>
    <w:rsid w:val="009A1D6F"/>
    <w:rsid w:val="009A3A67"/>
    <w:rsid w:val="009A516A"/>
    <w:rsid w:val="009A57C3"/>
    <w:rsid w:val="009A5C51"/>
    <w:rsid w:val="009A5CE6"/>
    <w:rsid w:val="009A66F8"/>
    <w:rsid w:val="009A6D27"/>
    <w:rsid w:val="009A6ED3"/>
    <w:rsid w:val="009A7083"/>
    <w:rsid w:val="009A7444"/>
    <w:rsid w:val="009A791A"/>
    <w:rsid w:val="009B0600"/>
    <w:rsid w:val="009B0A8D"/>
    <w:rsid w:val="009B0CE1"/>
    <w:rsid w:val="009B0E2E"/>
    <w:rsid w:val="009B21D0"/>
    <w:rsid w:val="009B345F"/>
    <w:rsid w:val="009B35CE"/>
    <w:rsid w:val="009B3FD5"/>
    <w:rsid w:val="009B43F3"/>
    <w:rsid w:val="009B4656"/>
    <w:rsid w:val="009B59E3"/>
    <w:rsid w:val="009B758B"/>
    <w:rsid w:val="009B7CD9"/>
    <w:rsid w:val="009C017B"/>
    <w:rsid w:val="009C01A2"/>
    <w:rsid w:val="009C0357"/>
    <w:rsid w:val="009C1BC9"/>
    <w:rsid w:val="009C255E"/>
    <w:rsid w:val="009C2B66"/>
    <w:rsid w:val="009C3AB8"/>
    <w:rsid w:val="009C3C77"/>
    <w:rsid w:val="009C4964"/>
    <w:rsid w:val="009C5026"/>
    <w:rsid w:val="009C57DD"/>
    <w:rsid w:val="009C5E08"/>
    <w:rsid w:val="009C5FD9"/>
    <w:rsid w:val="009C6405"/>
    <w:rsid w:val="009C6D6B"/>
    <w:rsid w:val="009C701B"/>
    <w:rsid w:val="009C76BC"/>
    <w:rsid w:val="009D0139"/>
    <w:rsid w:val="009D05F2"/>
    <w:rsid w:val="009D108F"/>
    <w:rsid w:val="009D1531"/>
    <w:rsid w:val="009D1890"/>
    <w:rsid w:val="009D4078"/>
    <w:rsid w:val="009D46A7"/>
    <w:rsid w:val="009D49F2"/>
    <w:rsid w:val="009D4B76"/>
    <w:rsid w:val="009D4B90"/>
    <w:rsid w:val="009D4B96"/>
    <w:rsid w:val="009D4F84"/>
    <w:rsid w:val="009D530D"/>
    <w:rsid w:val="009D5312"/>
    <w:rsid w:val="009D597C"/>
    <w:rsid w:val="009D61F7"/>
    <w:rsid w:val="009D717D"/>
    <w:rsid w:val="009D7632"/>
    <w:rsid w:val="009D767E"/>
    <w:rsid w:val="009D768F"/>
    <w:rsid w:val="009E004E"/>
    <w:rsid w:val="009E0764"/>
    <w:rsid w:val="009E0A51"/>
    <w:rsid w:val="009E0C7C"/>
    <w:rsid w:val="009E13A4"/>
    <w:rsid w:val="009E19DD"/>
    <w:rsid w:val="009E2265"/>
    <w:rsid w:val="009E3A9F"/>
    <w:rsid w:val="009E417C"/>
    <w:rsid w:val="009E471F"/>
    <w:rsid w:val="009E47AA"/>
    <w:rsid w:val="009E4C64"/>
    <w:rsid w:val="009E5544"/>
    <w:rsid w:val="009E556E"/>
    <w:rsid w:val="009E66B9"/>
    <w:rsid w:val="009E6B92"/>
    <w:rsid w:val="009F0B46"/>
    <w:rsid w:val="009F17A5"/>
    <w:rsid w:val="009F1C19"/>
    <w:rsid w:val="009F1FCE"/>
    <w:rsid w:val="009F253E"/>
    <w:rsid w:val="009F254A"/>
    <w:rsid w:val="009F37D2"/>
    <w:rsid w:val="009F391C"/>
    <w:rsid w:val="009F3953"/>
    <w:rsid w:val="009F3C99"/>
    <w:rsid w:val="009F4559"/>
    <w:rsid w:val="009F49EF"/>
    <w:rsid w:val="009F4C62"/>
    <w:rsid w:val="009F5279"/>
    <w:rsid w:val="009F53A0"/>
    <w:rsid w:val="009F5488"/>
    <w:rsid w:val="009F586A"/>
    <w:rsid w:val="009F5CDC"/>
    <w:rsid w:val="009F610F"/>
    <w:rsid w:val="009F625D"/>
    <w:rsid w:val="009F6983"/>
    <w:rsid w:val="009F6F64"/>
    <w:rsid w:val="009F7E25"/>
    <w:rsid w:val="009F7F88"/>
    <w:rsid w:val="00A00003"/>
    <w:rsid w:val="00A009D2"/>
    <w:rsid w:val="00A00D2F"/>
    <w:rsid w:val="00A014AD"/>
    <w:rsid w:val="00A01DAA"/>
    <w:rsid w:val="00A022E6"/>
    <w:rsid w:val="00A027FD"/>
    <w:rsid w:val="00A02B84"/>
    <w:rsid w:val="00A0483C"/>
    <w:rsid w:val="00A04F70"/>
    <w:rsid w:val="00A07242"/>
    <w:rsid w:val="00A07566"/>
    <w:rsid w:val="00A10B78"/>
    <w:rsid w:val="00A10D9B"/>
    <w:rsid w:val="00A11361"/>
    <w:rsid w:val="00A116EE"/>
    <w:rsid w:val="00A11A06"/>
    <w:rsid w:val="00A12188"/>
    <w:rsid w:val="00A12611"/>
    <w:rsid w:val="00A13668"/>
    <w:rsid w:val="00A1415B"/>
    <w:rsid w:val="00A1426F"/>
    <w:rsid w:val="00A142EB"/>
    <w:rsid w:val="00A14589"/>
    <w:rsid w:val="00A14A75"/>
    <w:rsid w:val="00A15CD0"/>
    <w:rsid w:val="00A16AEA"/>
    <w:rsid w:val="00A16C0D"/>
    <w:rsid w:val="00A1720B"/>
    <w:rsid w:val="00A17874"/>
    <w:rsid w:val="00A20C77"/>
    <w:rsid w:val="00A20EA5"/>
    <w:rsid w:val="00A213A9"/>
    <w:rsid w:val="00A22355"/>
    <w:rsid w:val="00A22467"/>
    <w:rsid w:val="00A225FE"/>
    <w:rsid w:val="00A22DFA"/>
    <w:rsid w:val="00A230F8"/>
    <w:rsid w:val="00A23203"/>
    <w:rsid w:val="00A2359E"/>
    <w:rsid w:val="00A2365B"/>
    <w:rsid w:val="00A237F8"/>
    <w:rsid w:val="00A23E2F"/>
    <w:rsid w:val="00A24DD0"/>
    <w:rsid w:val="00A25421"/>
    <w:rsid w:val="00A26095"/>
    <w:rsid w:val="00A2725E"/>
    <w:rsid w:val="00A306D6"/>
    <w:rsid w:val="00A30781"/>
    <w:rsid w:val="00A31430"/>
    <w:rsid w:val="00A3159D"/>
    <w:rsid w:val="00A3187B"/>
    <w:rsid w:val="00A31C7F"/>
    <w:rsid w:val="00A31DBE"/>
    <w:rsid w:val="00A32501"/>
    <w:rsid w:val="00A325A2"/>
    <w:rsid w:val="00A3289A"/>
    <w:rsid w:val="00A32B46"/>
    <w:rsid w:val="00A32D3B"/>
    <w:rsid w:val="00A32E2F"/>
    <w:rsid w:val="00A33B59"/>
    <w:rsid w:val="00A357C6"/>
    <w:rsid w:val="00A35E6E"/>
    <w:rsid w:val="00A3657B"/>
    <w:rsid w:val="00A36C36"/>
    <w:rsid w:val="00A376F7"/>
    <w:rsid w:val="00A37730"/>
    <w:rsid w:val="00A37AC5"/>
    <w:rsid w:val="00A37BA1"/>
    <w:rsid w:val="00A403E6"/>
    <w:rsid w:val="00A40F72"/>
    <w:rsid w:val="00A41B7C"/>
    <w:rsid w:val="00A41DE6"/>
    <w:rsid w:val="00A427B3"/>
    <w:rsid w:val="00A42B7F"/>
    <w:rsid w:val="00A43EE7"/>
    <w:rsid w:val="00A4463B"/>
    <w:rsid w:val="00A44ABB"/>
    <w:rsid w:val="00A456DA"/>
    <w:rsid w:val="00A45A85"/>
    <w:rsid w:val="00A46216"/>
    <w:rsid w:val="00A466DB"/>
    <w:rsid w:val="00A46FA2"/>
    <w:rsid w:val="00A46FA3"/>
    <w:rsid w:val="00A475CB"/>
    <w:rsid w:val="00A476A4"/>
    <w:rsid w:val="00A500BB"/>
    <w:rsid w:val="00A506B6"/>
    <w:rsid w:val="00A51221"/>
    <w:rsid w:val="00A515DB"/>
    <w:rsid w:val="00A52319"/>
    <w:rsid w:val="00A5276C"/>
    <w:rsid w:val="00A53CB7"/>
    <w:rsid w:val="00A5453A"/>
    <w:rsid w:val="00A5497F"/>
    <w:rsid w:val="00A54E2F"/>
    <w:rsid w:val="00A5595B"/>
    <w:rsid w:val="00A55AF3"/>
    <w:rsid w:val="00A569D6"/>
    <w:rsid w:val="00A5714F"/>
    <w:rsid w:val="00A5719D"/>
    <w:rsid w:val="00A57D36"/>
    <w:rsid w:val="00A6007F"/>
    <w:rsid w:val="00A606FA"/>
    <w:rsid w:val="00A60E84"/>
    <w:rsid w:val="00A61020"/>
    <w:rsid w:val="00A62D5C"/>
    <w:rsid w:val="00A62E8E"/>
    <w:rsid w:val="00A63A42"/>
    <w:rsid w:val="00A640C4"/>
    <w:rsid w:val="00A64DA0"/>
    <w:rsid w:val="00A65BEA"/>
    <w:rsid w:val="00A66194"/>
    <w:rsid w:val="00A66569"/>
    <w:rsid w:val="00A66632"/>
    <w:rsid w:val="00A70434"/>
    <w:rsid w:val="00A71A4C"/>
    <w:rsid w:val="00A72604"/>
    <w:rsid w:val="00A72D00"/>
    <w:rsid w:val="00A7336A"/>
    <w:rsid w:val="00A7539E"/>
    <w:rsid w:val="00A75702"/>
    <w:rsid w:val="00A75C73"/>
    <w:rsid w:val="00A76777"/>
    <w:rsid w:val="00A76E21"/>
    <w:rsid w:val="00A775CF"/>
    <w:rsid w:val="00A7782C"/>
    <w:rsid w:val="00A778A7"/>
    <w:rsid w:val="00A80330"/>
    <w:rsid w:val="00A80F56"/>
    <w:rsid w:val="00A81058"/>
    <w:rsid w:val="00A81859"/>
    <w:rsid w:val="00A82CDA"/>
    <w:rsid w:val="00A838E5"/>
    <w:rsid w:val="00A83A9D"/>
    <w:rsid w:val="00A83F28"/>
    <w:rsid w:val="00A8444C"/>
    <w:rsid w:val="00A85145"/>
    <w:rsid w:val="00A85287"/>
    <w:rsid w:val="00A862C9"/>
    <w:rsid w:val="00A86631"/>
    <w:rsid w:val="00A878D7"/>
    <w:rsid w:val="00A87C8D"/>
    <w:rsid w:val="00A92158"/>
    <w:rsid w:val="00A92FD3"/>
    <w:rsid w:val="00A93291"/>
    <w:rsid w:val="00A93C27"/>
    <w:rsid w:val="00A947E5"/>
    <w:rsid w:val="00A94B38"/>
    <w:rsid w:val="00A957C7"/>
    <w:rsid w:val="00A96144"/>
    <w:rsid w:val="00A96167"/>
    <w:rsid w:val="00A96279"/>
    <w:rsid w:val="00A963A7"/>
    <w:rsid w:val="00A9711D"/>
    <w:rsid w:val="00A97667"/>
    <w:rsid w:val="00A97D6D"/>
    <w:rsid w:val="00AA0441"/>
    <w:rsid w:val="00AA053E"/>
    <w:rsid w:val="00AA0862"/>
    <w:rsid w:val="00AA0946"/>
    <w:rsid w:val="00AA0ECF"/>
    <w:rsid w:val="00AA2172"/>
    <w:rsid w:val="00AA39AA"/>
    <w:rsid w:val="00AA3C95"/>
    <w:rsid w:val="00AA5233"/>
    <w:rsid w:val="00AA523D"/>
    <w:rsid w:val="00AA56E3"/>
    <w:rsid w:val="00AA59C5"/>
    <w:rsid w:val="00AA5FBA"/>
    <w:rsid w:val="00AA683D"/>
    <w:rsid w:val="00AA6A3D"/>
    <w:rsid w:val="00AA6C83"/>
    <w:rsid w:val="00AA766C"/>
    <w:rsid w:val="00AA786B"/>
    <w:rsid w:val="00AB0243"/>
    <w:rsid w:val="00AB1037"/>
    <w:rsid w:val="00AB14AF"/>
    <w:rsid w:val="00AB18CF"/>
    <w:rsid w:val="00AB1A9C"/>
    <w:rsid w:val="00AB1B56"/>
    <w:rsid w:val="00AB321C"/>
    <w:rsid w:val="00AB328D"/>
    <w:rsid w:val="00AB4FC1"/>
    <w:rsid w:val="00AB6409"/>
    <w:rsid w:val="00AB67D0"/>
    <w:rsid w:val="00AB6BF7"/>
    <w:rsid w:val="00AB6C73"/>
    <w:rsid w:val="00AB7DE8"/>
    <w:rsid w:val="00AC00FA"/>
    <w:rsid w:val="00AC047C"/>
    <w:rsid w:val="00AC0531"/>
    <w:rsid w:val="00AC09E9"/>
    <w:rsid w:val="00AC2411"/>
    <w:rsid w:val="00AC38E3"/>
    <w:rsid w:val="00AC43EF"/>
    <w:rsid w:val="00AC59D2"/>
    <w:rsid w:val="00AC6439"/>
    <w:rsid w:val="00AC654C"/>
    <w:rsid w:val="00AC6CC9"/>
    <w:rsid w:val="00AC6D43"/>
    <w:rsid w:val="00AC72EF"/>
    <w:rsid w:val="00AD00AD"/>
    <w:rsid w:val="00AD10FD"/>
    <w:rsid w:val="00AD3287"/>
    <w:rsid w:val="00AD3574"/>
    <w:rsid w:val="00AD3AE6"/>
    <w:rsid w:val="00AD412A"/>
    <w:rsid w:val="00AD4380"/>
    <w:rsid w:val="00AD484F"/>
    <w:rsid w:val="00AD53E8"/>
    <w:rsid w:val="00AD55B1"/>
    <w:rsid w:val="00AD5A74"/>
    <w:rsid w:val="00AD5FD7"/>
    <w:rsid w:val="00AD695A"/>
    <w:rsid w:val="00AD6CC6"/>
    <w:rsid w:val="00AD7980"/>
    <w:rsid w:val="00AD7C3B"/>
    <w:rsid w:val="00AE0F7C"/>
    <w:rsid w:val="00AE1216"/>
    <w:rsid w:val="00AE1351"/>
    <w:rsid w:val="00AE20E6"/>
    <w:rsid w:val="00AE2DB4"/>
    <w:rsid w:val="00AE30B5"/>
    <w:rsid w:val="00AE360E"/>
    <w:rsid w:val="00AE397F"/>
    <w:rsid w:val="00AE39D6"/>
    <w:rsid w:val="00AE3D82"/>
    <w:rsid w:val="00AE482A"/>
    <w:rsid w:val="00AE4FC0"/>
    <w:rsid w:val="00AE6635"/>
    <w:rsid w:val="00AE7716"/>
    <w:rsid w:val="00AF03FF"/>
    <w:rsid w:val="00AF0735"/>
    <w:rsid w:val="00AF1870"/>
    <w:rsid w:val="00AF1E49"/>
    <w:rsid w:val="00AF2423"/>
    <w:rsid w:val="00AF358A"/>
    <w:rsid w:val="00AF36F2"/>
    <w:rsid w:val="00AF3CD7"/>
    <w:rsid w:val="00AF4A42"/>
    <w:rsid w:val="00AF4B78"/>
    <w:rsid w:val="00AF4BFC"/>
    <w:rsid w:val="00AF55AB"/>
    <w:rsid w:val="00AF5E62"/>
    <w:rsid w:val="00AF6994"/>
    <w:rsid w:val="00AF7BB8"/>
    <w:rsid w:val="00B002D7"/>
    <w:rsid w:val="00B00ED8"/>
    <w:rsid w:val="00B01CFA"/>
    <w:rsid w:val="00B03C64"/>
    <w:rsid w:val="00B04202"/>
    <w:rsid w:val="00B05FBB"/>
    <w:rsid w:val="00B06045"/>
    <w:rsid w:val="00B061E2"/>
    <w:rsid w:val="00B069F0"/>
    <w:rsid w:val="00B07069"/>
    <w:rsid w:val="00B07629"/>
    <w:rsid w:val="00B07C43"/>
    <w:rsid w:val="00B07CDF"/>
    <w:rsid w:val="00B10678"/>
    <w:rsid w:val="00B10867"/>
    <w:rsid w:val="00B116A1"/>
    <w:rsid w:val="00B12A71"/>
    <w:rsid w:val="00B13380"/>
    <w:rsid w:val="00B13414"/>
    <w:rsid w:val="00B1345F"/>
    <w:rsid w:val="00B138D5"/>
    <w:rsid w:val="00B13976"/>
    <w:rsid w:val="00B13ABB"/>
    <w:rsid w:val="00B13EC1"/>
    <w:rsid w:val="00B14125"/>
    <w:rsid w:val="00B14C17"/>
    <w:rsid w:val="00B14CB9"/>
    <w:rsid w:val="00B15D39"/>
    <w:rsid w:val="00B162D3"/>
    <w:rsid w:val="00B16A8B"/>
    <w:rsid w:val="00B2043C"/>
    <w:rsid w:val="00B21272"/>
    <w:rsid w:val="00B213F5"/>
    <w:rsid w:val="00B21EDE"/>
    <w:rsid w:val="00B2276D"/>
    <w:rsid w:val="00B23140"/>
    <w:rsid w:val="00B239E6"/>
    <w:rsid w:val="00B24A1A"/>
    <w:rsid w:val="00B24BC0"/>
    <w:rsid w:val="00B2516C"/>
    <w:rsid w:val="00B26A09"/>
    <w:rsid w:val="00B2750E"/>
    <w:rsid w:val="00B27F0D"/>
    <w:rsid w:val="00B30CB2"/>
    <w:rsid w:val="00B311B1"/>
    <w:rsid w:val="00B32CB8"/>
    <w:rsid w:val="00B33468"/>
    <w:rsid w:val="00B341AE"/>
    <w:rsid w:val="00B3435C"/>
    <w:rsid w:val="00B34380"/>
    <w:rsid w:val="00B3469D"/>
    <w:rsid w:val="00B34D00"/>
    <w:rsid w:val="00B34F71"/>
    <w:rsid w:val="00B352B9"/>
    <w:rsid w:val="00B3598D"/>
    <w:rsid w:val="00B35C16"/>
    <w:rsid w:val="00B35E4C"/>
    <w:rsid w:val="00B360F8"/>
    <w:rsid w:val="00B41280"/>
    <w:rsid w:val="00B412C8"/>
    <w:rsid w:val="00B42108"/>
    <w:rsid w:val="00B42AA2"/>
    <w:rsid w:val="00B43695"/>
    <w:rsid w:val="00B43B8A"/>
    <w:rsid w:val="00B43F44"/>
    <w:rsid w:val="00B4414B"/>
    <w:rsid w:val="00B44F55"/>
    <w:rsid w:val="00B457BD"/>
    <w:rsid w:val="00B4605B"/>
    <w:rsid w:val="00B50801"/>
    <w:rsid w:val="00B50A35"/>
    <w:rsid w:val="00B5193D"/>
    <w:rsid w:val="00B51B36"/>
    <w:rsid w:val="00B51F27"/>
    <w:rsid w:val="00B52EF4"/>
    <w:rsid w:val="00B53732"/>
    <w:rsid w:val="00B53A06"/>
    <w:rsid w:val="00B54555"/>
    <w:rsid w:val="00B54676"/>
    <w:rsid w:val="00B54B0D"/>
    <w:rsid w:val="00B54BF1"/>
    <w:rsid w:val="00B561A9"/>
    <w:rsid w:val="00B56612"/>
    <w:rsid w:val="00B5722D"/>
    <w:rsid w:val="00B57234"/>
    <w:rsid w:val="00B57580"/>
    <w:rsid w:val="00B606C3"/>
    <w:rsid w:val="00B60A5B"/>
    <w:rsid w:val="00B61161"/>
    <w:rsid w:val="00B616A4"/>
    <w:rsid w:val="00B61872"/>
    <w:rsid w:val="00B62BD3"/>
    <w:rsid w:val="00B6361C"/>
    <w:rsid w:val="00B6410E"/>
    <w:rsid w:val="00B6479B"/>
    <w:rsid w:val="00B648C9"/>
    <w:rsid w:val="00B65C1D"/>
    <w:rsid w:val="00B65D12"/>
    <w:rsid w:val="00B65E42"/>
    <w:rsid w:val="00B66155"/>
    <w:rsid w:val="00B6629B"/>
    <w:rsid w:val="00B6647F"/>
    <w:rsid w:val="00B666CB"/>
    <w:rsid w:val="00B66F5E"/>
    <w:rsid w:val="00B6708F"/>
    <w:rsid w:val="00B67251"/>
    <w:rsid w:val="00B673F2"/>
    <w:rsid w:val="00B6779F"/>
    <w:rsid w:val="00B67AA5"/>
    <w:rsid w:val="00B67B3E"/>
    <w:rsid w:val="00B7002F"/>
    <w:rsid w:val="00B70B15"/>
    <w:rsid w:val="00B70B96"/>
    <w:rsid w:val="00B71C1C"/>
    <w:rsid w:val="00B71DBE"/>
    <w:rsid w:val="00B7322F"/>
    <w:rsid w:val="00B733F8"/>
    <w:rsid w:val="00B742A4"/>
    <w:rsid w:val="00B7453A"/>
    <w:rsid w:val="00B7466C"/>
    <w:rsid w:val="00B74716"/>
    <w:rsid w:val="00B7483F"/>
    <w:rsid w:val="00B74D65"/>
    <w:rsid w:val="00B74DBB"/>
    <w:rsid w:val="00B7500F"/>
    <w:rsid w:val="00B75324"/>
    <w:rsid w:val="00B75A4E"/>
    <w:rsid w:val="00B76118"/>
    <w:rsid w:val="00B761E6"/>
    <w:rsid w:val="00B7695D"/>
    <w:rsid w:val="00B76B33"/>
    <w:rsid w:val="00B77358"/>
    <w:rsid w:val="00B77378"/>
    <w:rsid w:val="00B77B65"/>
    <w:rsid w:val="00B8028C"/>
    <w:rsid w:val="00B806C6"/>
    <w:rsid w:val="00B82A18"/>
    <w:rsid w:val="00B83AE9"/>
    <w:rsid w:val="00B83BED"/>
    <w:rsid w:val="00B842DA"/>
    <w:rsid w:val="00B8462D"/>
    <w:rsid w:val="00B85001"/>
    <w:rsid w:val="00B85A49"/>
    <w:rsid w:val="00B86342"/>
    <w:rsid w:val="00B865DB"/>
    <w:rsid w:val="00B8718C"/>
    <w:rsid w:val="00B877AF"/>
    <w:rsid w:val="00B900ED"/>
    <w:rsid w:val="00B900F3"/>
    <w:rsid w:val="00B90161"/>
    <w:rsid w:val="00B905EC"/>
    <w:rsid w:val="00B9063A"/>
    <w:rsid w:val="00B91400"/>
    <w:rsid w:val="00B916E7"/>
    <w:rsid w:val="00B91C2B"/>
    <w:rsid w:val="00B91D9B"/>
    <w:rsid w:val="00B9257D"/>
    <w:rsid w:val="00B94BD9"/>
    <w:rsid w:val="00B95234"/>
    <w:rsid w:val="00B95304"/>
    <w:rsid w:val="00B956F0"/>
    <w:rsid w:val="00B961F0"/>
    <w:rsid w:val="00B96CCA"/>
    <w:rsid w:val="00B96DAD"/>
    <w:rsid w:val="00B971E8"/>
    <w:rsid w:val="00B97C95"/>
    <w:rsid w:val="00B97F48"/>
    <w:rsid w:val="00BA04A6"/>
    <w:rsid w:val="00BA05CD"/>
    <w:rsid w:val="00BA1739"/>
    <w:rsid w:val="00BA183E"/>
    <w:rsid w:val="00BA25DF"/>
    <w:rsid w:val="00BA2779"/>
    <w:rsid w:val="00BA2F97"/>
    <w:rsid w:val="00BA3093"/>
    <w:rsid w:val="00BA3953"/>
    <w:rsid w:val="00BA3F11"/>
    <w:rsid w:val="00BA3FB2"/>
    <w:rsid w:val="00BA42DE"/>
    <w:rsid w:val="00BA635B"/>
    <w:rsid w:val="00BA7588"/>
    <w:rsid w:val="00BA78E5"/>
    <w:rsid w:val="00BB0351"/>
    <w:rsid w:val="00BB0454"/>
    <w:rsid w:val="00BB16EC"/>
    <w:rsid w:val="00BB1F4C"/>
    <w:rsid w:val="00BB33DA"/>
    <w:rsid w:val="00BB4329"/>
    <w:rsid w:val="00BB4CDB"/>
    <w:rsid w:val="00BB5E81"/>
    <w:rsid w:val="00BB6057"/>
    <w:rsid w:val="00BB644D"/>
    <w:rsid w:val="00BB66DD"/>
    <w:rsid w:val="00BB6EF3"/>
    <w:rsid w:val="00BB75D1"/>
    <w:rsid w:val="00BC0442"/>
    <w:rsid w:val="00BC168A"/>
    <w:rsid w:val="00BC1A90"/>
    <w:rsid w:val="00BC1C6A"/>
    <w:rsid w:val="00BC1EAC"/>
    <w:rsid w:val="00BC2859"/>
    <w:rsid w:val="00BC28B5"/>
    <w:rsid w:val="00BC2DEB"/>
    <w:rsid w:val="00BC2EB5"/>
    <w:rsid w:val="00BC2F55"/>
    <w:rsid w:val="00BC3786"/>
    <w:rsid w:val="00BC453C"/>
    <w:rsid w:val="00BC5E30"/>
    <w:rsid w:val="00BC6005"/>
    <w:rsid w:val="00BC698C"/>
    <w:rsid w:val="00BC6A99"/>
    <w:rsid w:val="00BD01F0"/>
    <w:rsid w:val="00BD0C60"/>
    <w:rsid w:val="00BD2241"/>
    <w:rsid w:val="00BD2561"/>
    <w:rsid w:val="00BD2B1C"/>
    <w:rsid w:val="00BD2C09"/>
    <w:rsid w:val="00BD2DE6"/>
    <w:rsid w:val="00BD3024"/>
    <w:rsid w:val="00BD40F1"/>
    <w:rsid w:val="00BD4F26"/>
    <w:rsid w:val="00BD6152"/>
    <w:rsid w:val="00BD6429"/>
    <w:rsid w:val="00BD704A"/>
    <w:rsid w:val="00BD7235"/>
    <w:rsid w:val="00BD78FF"/>
    <w:rsid w:val="00BD793C"/>
    <w:rsid w:val="00BE06F1"/>
    <w:rsid w:val="00BE0A4D"/>
    <w:rsid w:val="00BE0E09"/>
    <w:rsid w:val="00BE112C"/>
    <w:rsid w:val="00BE1B33"/>
    <w:rsid w:val="00BE2362"/>
    <w:rsid w:val="00BE29D1"/>
    <w:rsid w:val="00BE34DE"/>
    <w:rsid w:val="00BE3B3B"/>
    <w:rsid w:val="00BE4734"/>
    <w:rsid w:val="00BE5704"/>
    <w:rsid w:val="00BE5A0F"/>
    <w:rsid w:val="00BE5C8E"/>
    <w:rsid w:val="00BE640C"/>
    <w:rsid w:val="00BE6646"/>
    <w:rsid w:val="00BE6D78"/>
    <w:rsid w:val="00BE6FBA"/>
    <w:rsid w:val="00BE7090"/>
    <w:rsid w:val="00BE7ED3"/>
    <w:rsid w:val="00BE7F75"/>
    <w:rsid w:val="00BF02B3"/>
    <w:rsid w:val="00BF0646"/>
    <w:rsid w:val="00BF1EC9"/>
    <w:rsid w:val="00BF30E9"/>
    <w:rsid w:val="00BF325F"/>
    <w:rsid w:val="00BF3735"/>
    <w:rsid w:val="00BF3EE8"/>
    <w:rsid w:val="00BF3EFD"/>
    <w:rsid w:val="00BF4493"/>
    <w:rsid w:val="00BF5035"/>
    <w:rsid w:val="00BF516B"/>
    <w:rsid w:val="00BF603E"/>
    <w:rsid w:val="00BF65A3"/>
    <w:rsid w:val="00BF6C72"/>
    <w:rsid w:val="00BF701F"/>
    <w:rsid w:val="00BF737F"/>
    <w:rsid w:val="00BF7DCC"/>
    <w:rsid w:val="00C003BC"/>
    <w:rsid w:val="00C00ACC"/>
    <w:rsid w:val="00C018E0"/>
    <w:rsid w:val="00C02CA8"/>
    <w:rsid w:val="00C03015"/>
    <w:rsid w:val="00C0358D"/>
    <w:rsid w:val="00C0370F"/>
    <w:rsid w:val="00C045CF"/>
    <w:rsid w:val="00C06430"/>
    <w:rsid w:val="00C1002B"/>
    <w:rsid w:val="00C10511"/>
    <w:rsid w:val="00C10616"/>
    <w:rsid w:val="00C11B07"/>
    <w:rsid w:val="00C12B74"/>
    <w:rsid w:val="00C137DE"/>
    <w:rsid w:val="00C13B55"/>
    <w:rsid w:val="00C1414E"/>
    <w:rsid w:val="00C145A8"/>
    <w:rsid w:val="00C146C9"/>
    <w:rsid w:val="00C14998"/>
    <w:rsid w:val="00C14D99"/>
    <w:rsid w:val="00C14E4D"/>
    <w:rsid w:val="00C15725"/>
    <w:rsid w:val="00C1592D"/>
    <w:rsid w:val="00C1644F"/>
    <w:rsid w:val="00C17947"/>
    <w:rsid w:val="00C17C8C"/>
    <w:rsid w:val="00C2013C"/>
    <w:rsid w:val="00C2079B"/>
    <w:rsid w:val="00C20B61"/>
    <w:rsid w:val="00C21339"/>
    <w:rsid w:val="00C2199E"/>
    <w:rsid w:val="00C2251D"/>
    <w:rsid w:val="00C22EBE"/>
    <w:rsid w:val="00C23858"/>
    <w:rsid w:val="00C23B36"/>
    <w:rsid w:val="00C2608A"/>
    <w:rsid w:val="00C263E9"/>
    <w:rsid w:val="00C268E8"/>
    <w:rsid w:val="00C26C76"/>
    <w:rsid w:val="00C277E5"/>
    <w:rsid w:val="00C278C2"/>
    <w:rsid w:val="00C279CF"/>
    <w:rsid w:val="00C30068"/>
    <w:rsid w:val="00C30930"/>
    <w:rsid w:val="00C30AC1"/>
    <w:rsid w:val="00C315B5"/>
    <w:rsid w:val="00C31934"/>
    <w:rsid w:val="00C319D3"/>
    <w:rsid w:val="00C32461"/>
    <w:rsid w:val="00C32A15"/>
    <w:rsid w:val="00C32A6C"/>
    <w:rsid w:val="00C3343B"/>
    <w:rsid w:val="00C33606"/>
    <w:rsid w:val="00C336BF"/>
    <w:rsid w:val="00C34404"/>
    <w:rsid w:val="00C358F4"/>
    <w:rsid w:val="00C35A27"/>
    <w:rsid w:val="00C35DD1"/>
    <w:rsid w:val="00C35EB4"/>
    <w:rsid w:val="00C35EF2"/>
    <w:rsid w:val="00C37063"/>
    <w:rsid w:val="00C37404"/>
    <w:rsid w:val="00C377BB"/>
    <w:rsid w:val="00C41338"/>
    <w:rsid w:val="00C418BD"/>
    <w:rsid w:val="00C41FC4"/>
    <w:rsid w:val="00C42601"/>
    <w:rsid w:val="00C430FB"/>
    <w:rsid w:val="00C4368D"/>
    <w:rsid w:val="00C4456F"/>
    <w:rsid w:val="00C44F7E"/>
    <w:rsid w:val="00C452C6"/>
    <w:rsid w:val="00C456EF"/>
    <w:rsid w:val="00C4577F"/>
    <w:rsid w:val="00C470C1"/>
    <w:rsid w:val="00C47713"/>
    <w:rsid w:val="00C47B2E"/>
    <w:rsid w:val="00C503B6"/>
    <w:rsid w:val="00C504E5"/>
    <w:rsid w:val="00C505CE"/>
    <w:rsid w:val="00C5084D"/>
    <w:rsid w:val="00C50F2B"/>
    <w:rsid w:val="00C516D9"/>
    <w:rsid w:val="00C52332"/>
    <w:rsid w:val="00C52A34"/>
    <w:rsid w:val="00C52B8C"/>
    <w:rsid w:val="00C53B33"/>
    <w:rsid w:val="00C53CCE"/>
    <w:rsid w:val="00C53F77"/>
    <w:rsid w:val="00C5401F"/>
    <w:rsid w:val="00C540DF"/>
    <w:rsid w:val="00C541AE"/>
    <w:rsid w:val="00C54D50"/>
    <w:rsid w:val="00C54FD4"/>
    <w:rsid w:val="00C57655"/>
    <w:rsid w:val="00C57A0A"/>
    <w:rsid w:val="00C60C49"/>
    <w:rsid w:val="00C610F7"/>
    <w:rsid w:val="00C613EE"/>
    <w:rsid w:val="00C6283E"/>
    <w:rsid w:val="00C62AEF"/>
    <w:rsid w:val="00C62DCE"/>
    <w:rsid w:val="00C63DEC"/>
    <w:rsid w:val="00C64601"/>
    <w:rsid w:val="00C65CFB"/>
    <w:rsid w:val="00C65F6F"/>
    <w:rsid w:val="00C66829"/>
    <w:rsid w:val="00C66B7C"/>
    <w:rsid w:val="00C66F37"/>
    <w:rsid w:val="00C671C6"/>
    <w:rsid w:val="00C7043E"/>
    <w:rsid w:val="00C704C3"/>
    <w:rsid w:val="00C7228D"/>
    <w:rsid w:val="00C729EA"/>
    <w:rsid w:val="00C72B21"/>
    <w:rsid w:val="00C7340C"/>
    <w:rsid w:val="00C7375E"/>
    <w:rsid w:val="00C74785"/>
    <w:rsid w:val="00C7511A"/>
    <w:rsid w:val="00C75AE2"/>
    <w:rsid w:val="00C75B52"/>
    <w:rsid w:val="00C76A39"/>
    <w:rsid w:val="00C76B52"/>
    <w:rsid w:val="00C76D86"/>
    <w:rsid w:val="00C77514"/>
    <w:rsid w:val="00C81B84"/>
    <w:rsid w:val="00C81C64"/>
    <w:rsid w:val="00C83595"/>
    <w:rsid w:val="00C83B6C"/>
    <w:rsid w:val="00C8411E"/>
    <w:rsid w:val="00C8488B"/>
    <w:rsid w:val="00C8490C"/>
    <w:rsid w:val="00C84929"/>
    <w:rsid w:val="00C84F49"/>
    <w:rsid w:val="00C857C8"/>
    <w:rsid w:val="00C86025"/>
    <w:rsid w:val="00C874F5"/>
    <w:rsid w:val="00C87BF5"/>
    <w:rsid w:val="00C87F7C"/>
    <w:rsid w:val="00C90525"/>
    <w:rsid w:val="00C907A0"/>
    <w:rsid w:val="00C911BD"/>
    <w:rsid w:val="00C91335"/>
    <w:rsid w:val="00C9136F"/>
    <w:rsid w:val="00C9141F"/>
    <w:rsid w:val="00C91650"/>
    <w:rsid w:val="00C91C2B"/>
    <w:rsid w:val="00C92215"/>
    <w:rsid w:val="00C92E62"/>
    <w:rsid w:val="00C93050"/>
    <w:rsid w:val="00C933FA"/>
    <w:rsid w:val="00C9362E"/>
    <w:rsid w:val="00C94498"/>
    <w:rsid w:val="00C95CF1"/>
    <w:rsid w:val="00C96E54"/>
    <w:rsid w:val="00C97270"/>
    <w:rsid w:val="00C97414"/>
    <w:rsid w:val="00C9762A"/>
    <w:rsid w:val="00C979FC"/>
    <w:rsid w:val="00CA0AF2"/>
    <w:rsid w:val="00CA0BD6"/>
    <w:rsid w:val="00CA15DE"/>
    <w:rsid w:val="00CA1B04"/>
    <w:rsid w:val="00CA1BDB"/>
    <w:rsid w:val="00CA24DE"/>
    <w:rsid w:val="00CA3228"/>
    <w:rsid w:val="00CA3956"/>
    <w:rsid w:val="00CA3BB4"/>
    <w:rsid w:val="00CA4622"/>
    <w:rsid w:val="00CA480C"/>
    <w:rsid w:val="00CA4A5E"/>
    <w:rsid w:val="00CA501B"/>
    <w:rsid w:val="00CA630A"/>
    <w:rsid w:val="00CA6D7B"/>
    <w:rsid w:val="00CA778E"/>
    <w:rsid w:val="00CA7806"/>
    <w:rsid w:val="00CA7A32"/>
    <w:rsid w:val="00CA7B48"/>
    <w:rsid w:val="00CB055A"/>
    <w:rsid w:val="00CB08A4"/>
    <w:rsid w:val="00CB0AE9"/>
    <w:rsid w:val="00CB0B92"/>
    <w:rsid w:val="00CB0BD9"/>
    <w:rsid w:val="00CB10C4"/>
    <w:rsid w:val="00CB1CCB"/>
    <w:rsid w:val="00CB1D39"/>
    <w:rsid w:val="00CB23CD"/>
    <w:rsid w:val="00CB242E"/>
    <w:rsid w:val="00CB3329"/>
    <w:rsid w:val="00CB335F"/>
    <w:rsid w:val="00CB3936"/>
    <w:rsid w:val="00CB3A36"/>
    <w:rsid w:val="00CB40D7"/>
    <w:rsid w:val="00CB4A15"/>
    <w:rsid w:val="00CB4C92"/>
    <w:rsid w:val="00CB57D6"/>
    <w:rsid w:val="00CB5D7E"/>
    <w:rsid w:val="00CB6215"/>
    <w:rsid w:val="00CB63AA"/>
    <w:rsid w:val="00CB68C7"/>
    <w:rsid w:val="00CB6D3B"/>
    <w:rsid w:val="00CB7619"/>
    <w:rsid w:val="00CC04F9"/>
    <w:rsid w:val="00CC0625"/>
    <w:rsid w:val="00CC11B6"/>
    <w:rsid w:val="00CC11E8"/>
    <w:rsid w:val="00CC1B8D"/>
    <w:rsid w:val="00CC252E"/>
    <w:rsid w:val="00CC3955"/>
    <w:rsid w:val="00CC3A50"/>
    <w:rsid w:val="00CC3BC3"/>
    <w:rsid w:val="00CC46DC"/>
    <w:rsid w:val="00CC4DAA"/>
    <w:rsid w:val="00CC50F4"/>
    <w:rsid w:val="00CC51CC"/>
    <w:rsid w:val="00CC53E2"/>
    <w:rsid w:val="00CC5593"/>
    <w:rsid w:val="00CC5639"/>
    <w:rsid w:val="00CC5840"/>
    <w:rsid w:val="00CC5999"/>
    <w:rsid w:val="00CC6437"/>
    <w:rsid w:val="00CC7A13"/>
    <w:rsid w:val="00CD066D"/>
    <w:rsid w:val="00CD1196"/>
    <w:rsid w:val="00CD1B27"/>
    <w:rsid w:val="00CD1BFF"/>
    <w:rsid w:val="00CD1E4A"/>
    <w:rsid w:val="00CD2252"/>
    <w:rsid w:val="00CD2F7D"/>
    <w:rsid w:val="00CD366E"/>
    <w:rsid w:val="00CD3E56"/>
    <w:rsid w:val="00CD400B"/>
    <w:rsid w:val="00CD46E4"/>
    <w:rsid w:val="00CD489C"/>
    <w:rsid w:val="00CD4C9F"/>
    <w:rsid w:val="00CD4F4A"/>
    <w:rsid w:val="00CD51BA"/>
    <w:rsid w:val="00CD5BF3"/>
    <w:rsid w:val="00CD6003"/>
    <w:rsid w:val="00CD611C"/>
    <w:rsid w:val="00CD663F"/>
    <w:rsid w:val="00CE05A4"/>
    <w:rsid w:val="00CE093C"/>
    <w:rsid w:val="00CE0F3B"/>
    <w:rsid w:val="00CE149B"/>
    <w:rsid w:val="00CE2488"/>
    <w:rsid w:val="00CE25B9"/>
    <w:rsid w:val="00CE2A6A"/>
    <w:rsid w:val="00CE2B30"/>
    <w:rsid w:val="00CE31C2"/>
    <w:rsid w:val="00CE3339"/>
    <w:rsid w:val="00CE3B67"/>
    <w:rsid w:val="00CE3D95"/>
    <w:rsid w:val="00CE6350"/>
    <w:rsid w:val="00CE6719"/>
    <w:rsid w:val="00CE7280"/>
    <w:rsid w:val="00CF0255"/>
    <w:rsid w:val="00CF0345"/>
    <w:rsid w:val="00CF0C0D"/>
    <w:rsid w:val="00CF1561"/>
    <w:rsid w:val="00CF223C"/>
    <w:rsid w:val="00CF2AC5"/>
    <w:rsid w:val="00CF4424"/>
    <w:rsid w:val="00CF4CED"/>
    <w:rsid w:val="00CF58AE"/>
    <w:rsid w:val="00CF5A6E"/>
    <w:rsid w:val="00CF6951"/>
    <w:rsid w:val="00CF6BB7"/>
    <w:rsid w:val="00D00291"/>
    <w:rsid w:val="00D00925"/>
    <w:rsid w:val="00D01385"/>
    <w:rsid w:val="00D01D83"/>
    <w:rsid w:val="00D01DD2"/>
    <w:rsid w:val="00D0278E"/>
    <w:rsid w:val="00D0421F"/>
    <w:rsid w:val="00D047A2"/>
    <w:rsid w:val="00D052BE"/>
    <w:rsid w:val="00D06733"/>
    <w:rsid w:val="00D070B4"/>
    <w:rsid w:val="00D07F06"/>
    <w:rsid w:val="00D07FA1"/>
    <w:rsid w:val="00D108DD"/>
    <w:rsid w:val="00D12217"/>
    <w:rsid w:val="00D1228A"/>
    <w:rsid w:val="00D1231A"/>
    <w:rsid w:val="00D126B6"/>
    <w:rsid w:val="00D126C4"/>
    <w:rsid w:val="00D13F20"/>
    <w:rsid w:val="00D140E6"/>
    <w:rsid w:val="00D14830"/>
    <w:rsid w:val="00D14F5B"/>
    <w:rsid w:val="00D14FF4"/>
    <w:rsid w:val="00D15493"/>
    <w:rsid w:val="00D156B8"/>
    <w:rsid w:val="00D158E0"/>
    <w:rsid w:val="00D15CC7"/>
    <w:rsid w:val="00D170E1"/>
    <w:rsid w:val="00D17C10"/>
    <w:rsid w:val="00D206F6"/>
    <w:rsid w:val="00D2082B"/>
    <w:rsid w:val="00D20845"/>
    <w:rsid w:val="00D20969"/>
    <w:rsid w:val="00D20BC6"/>
    <w:rsid w:val="00D21B01"/>
    <w:rsid w:val="00D21C77"/>
    <w:rsid w:val="00D21F7D"/>
    <w:rsid w:val="00D220C5"/>
    <w:rsid w:val="00D225EB"/>
    <w:rsid w:val="00D22668"/>
    <w:rsid w:val="00D22BA7"/>
    <w:rsid w:val="00D22BB3"/>
    <w:rsid w:val="00D235E8"/>
    <w:rsid w:val="00D2361A"/>
    <w:rsid w:val="00D23A8A"/>
    <w:rsid w:val="00D2409E"/>
    <w:rsid w:val="00D245A1"/>
    <w:rsid w:val="00D2586A"/>
    <w:rsid w:val="00D261AE"/>
    <w:rsid w:val="00D26684"/>
    <w:rsid w:val="00D26C27"/>
    <w:rsid w:val="00D27075"/>
    <w:rsid w:val="00D27720"/>
    <w:rsid w:val="00D2795F"/>
    <w:rsid w:val="00D27E9F"/>
    <w:rsid w:val="00D30147"/>
    <w:rsid w:val="00D30898"/>
    <w:rsid w:val="00D314AD"/>
    <w:rsid w:val="00D320A4"/>
    <w:rsid w:val="00D3256E"/>
    <w:rsid w:val="00D32B2A"/>
    <w:rsid w:val="00D331ED"/>
    <w:rsid w:val="00D33C31"/>
    <w:rsid w:val="00D34202"/>
    <w:rsid w:val="00D343B7"/>
    <w:rsid w:val="00D34A86"/>
    <w:rsid w:val="00D34AF3"/>
    <w:rsid w:val="00D34F92"/>
    <w:rsid w:val="00D35265"/>
    <w:rsid w:val="00D3538E"/>
    <w:rsid w:val="00D359AF"/>
    <w:rsid w:val="00D360D6"/>
    <w:rsid w:val="00D36317"/>
    <w:rsid w:val="00D36979"/>
    <w:rsid w:val="00D36F52"/>
    <w:rsid w:val="00D37272"/>
    <w:rsid w:val="00D373A3"/>
    <w:rsid w:val="00D40416"/>
    <w:rsid w:val="00D40909"/>
    <w:rsid w:val="00D40AA2"/>
    <w:rsid w:val="00D40B05"/>
    <w:rsid w:val="00D4168F"/>
    <w:rsid w:val="00D43841"/>
    <w:rsid w:val="00D43BD8"/>
    <w:rsid w:val="00D464C3"/>
    <w:rsid w:val="00D46EFB"/>
    <w:rsid w:val="00D475FB"/>
    <w:rsid w:val="00D47CA9"/>
    <w:rsid w:val="00D47D9E"/>
    <w:rsid w:val="00D507B8"/>
    <w:rsid w:val="00D5088F"/>
    <w:rsid w:val="00D508D0"/>
    <w:rsid w:val="00D51CB2"/>
    <w:rsid w:val="00D525FC"/>
    <w:rsid w:val="00D531C7"/>
    <w:rsid w:val="00D532DE"/>
    <w:rsid w:val="00D534E8"/>
    <w:rsid w:val="00D5395A"/>
    <w:rsid w:val="00D53AD5"/>
    <w:rsid w:val="00D5415D"/>
    <w:rsid w:val="00D543FF"/>
    <w:rsid w:val="00D5494D"/>
    <w:rsid w:val="00D54B26"/>
    <w:rsid w:val="00D56030"/>
    <w:rsid w:val="00D562EE"/>
    <w:rsid w:val="00D5632F"/>
    <w:rsid w:val="00D57313"/>
    <w:rsid w:val="00D57AFF"/>
    <w:rsid w:val="00D57E39"/>
    <w:rsid w:val="00D604BE"/>
    <w:rsid w:val="00D6055A"/>
    <w:rsid w:val="00D61245"/>
    <w:rsid w:val="00D61892"/>
    <w:rsid w:val="00D61DC9"/>
    <w:rsid w:val="00D626AD"/>
    <w:rsid w:val="00D62ABD"/>
    <w:rsid w:val="00D63ECD"/>
    <w:rsid w:val="00D6528B"/>
    <w:rsid w:val="00D65659"/>
    <w:rsid w:val="00D65962"/>
    <w:rsid w:val="00D66C84"/>
    <w:rsid w:val="00D70779"/>
    <w:rsid w:val="00D70895"/>
    <w:rsid w:val="00D709C1"/>
    <w:rsid w:val="00D70D87"/>
    <w:rsid w:val="00D71804"/>
    <w:rsid w:val="00D71B2A"/>
    <w:rsid w:val="00D72438"/>
    <w:rsid w:val="00D727AC"/>
    <w:rsid w:val="00D72AE1"/>
    <w:rsid w:val="00D72DA3"/>
    <w:rsid w:val="00D731B4"/>
    <w:rsid w:val="00D73695"/>
    <w:rsid w:val="00D74858"/>
    <w:rsid w:val="00D75231"/>
    <w:rsid w:val="00D757B3"/>
    <w:rsid w:val="00D75D3E"/>
    <w:rsid w:val="00D764B4"/>
    <w:rsid w:val="00D76913"/>
    <w:rsid w:val="00D76918"/>
    <w:rsid w:val="00D76C9E"/>
    <w:rsid w:val="00D77093"/>
    <w:rsid w:val="00D77A73"/>
    <w:rsid w:val="00D806EE"/>
    <w:rsid w:val="00D80B3E"/>
    <w:rsid w:val="00D8146B"/>
    <w:rsid w:val="00D8165C"/>
    <w:rsid w:val="00D81D38"/>
    <w:rsid w:val="00D82B18"/>
    <w:rsid w:val="00D833D0"/>
    <w:rsid w:val="00D835A0"/>
    <w:rsid w:val="00D841F8"/>
    <w:rsid w:val="00D845A9"/>
    <w:rsid w:val="00D846A2"/>
    <w:rsid w:val="00D8498B"/>
    <w:rsid w:val="00D8508B"/>
    <w:rsid w:val="00D858F2"/>
    <w:rsid w:val="00D8597A"/>
    <w:rsid w:val="00D86220"/>
    <w:rsid w:val="00D876DC"/>
    <w:rsid w:val="00D87EEA"/>
    <w:rsid w:val="00D9072D"/>
    <w:rsid w:val="00D90DFA"/>
    <w:rsid w:val="00D9209A"/>
    <w:rsid w:val="00D929D6"/>
    <w:rsid w:val="00D92EC8"/>
    <w:rsid w:val="00D94745"/>
    <w:rsid w:val="00D94E74"/>
    <w:rsid w:val="00D9539E"/>
    <w:rsid w:val="00D964C5"/>
    <w:rsid w:val="00D964FA"/>
    <w:rsid w:val="00D9783A"/>
    <w:rsid w:val="00DA0F50"/>
    <w:rsid w:val="00DA20F7"/>
    <w:rsid w:val="00DA294A"/>
    <w:rsid w:val="00DA2C95"/>
    <w:rsid w:val="00DA384B"/>
    <w:rsid w:val="00DA4A5B"/>
    <w:rsid w:val="00DA5F03"/>
    <w:rsid w:val="00DA6A1F"/>
    <w:rsid w:val="00DA6CDA"/>
    <w:rsid w:val="00DA6D3B"/>
    <w:rsid w:val="00DA6F1E"/>
    <w:rsid w:val="00DA71DE"/>
    <w:rsid w:val="00DA736E"/>
    <w:rsid w:val="00DA7808"/>
    <w:rsid w:val="00DB0C16"/>
    <w:rsid w:val="00DB15F1"/>
    <w:rsid w:val="00DB1EC4"/>
    <w:rsid w:val="00DB2380"/>
    <w:rsid w:val="00DB28C3"/>
    <w:rsid w:val="00DB434A"/>
    <w:rsid w:val="00DB48D7"/>
    <w:rsid w:val="00DB514C"/>
    <w:rsid w:val="00DB5866"/>
    <w:rsid w:val="00DB73FF"/>
    <w:rsid w:val="00DB7DDB"/>
    <w:rsid w:val="00DC0DAB"/>
    <w:rsid w:val="00DC16AC"/>
    <w:rsid w:val="00DC18A5"/>
    <w:rsid w:val="00DC1CA8"/>
    <w:rsid w:val="00DC1FDB"/>
    <w:rsid w:val="00DC206C"/>
    <w:rsid w:val="00DC20EB"/>
    <w:rsid w:val="00DC33D3"/>
    <w:rsid w:val="00DC3803"/>
    <w:rsid w:val="00DC3EB2"/>
    <w:rsid w:val="00DC484B"/>
    <w:rsid w:val="00DC59D5"/>
    <w:rsid w:val="00DC6A06"/>
    <w:rsid w:val="00DC7676"/>
    <w:rsid w:val="00DC7B87"/>
    <w:rsid w:val="00DC7C62"/>
    <w:rsid w:val="00DD028C"/>
    <w:rsid w:val="00DD0F6E"/>
    <w:rsid w:val="00DD1B2E"/>
    <w:rsid w:val="00DD1CC9"/>
    <w:rsid w:val="00DD1D1C"/>
    <w:rsid w:val="00DD3D45"/>
    <w:rsid w:val="00DD5EC0"/>
    <w:rsid w:val="00DD7A95"/>
    <w:rsid w:val="00DE0B65"/>
    <w:rsid w:val="00DE3117"/>
    <w:rsid w:val="00DE38AA"/>
    <w:rsid w:val="00DE4CF8"/>
    <w:rsid w:val="00DE546F"/>
    <w:rsid w:val="00DE5793"/>
    <w:rsid w:val="00DE666C"/>
    <w:rsid w:val="00DE7452"/>
    <w:rsid w:val="00DE7A14"/>
    <w:rsid w:val="00DF070A"/>
    <w:rsid w:val="00DF0B9F"/>
    <w:rsid w:val="00DF1428"/>
    <w:rsid w:val="00DF1620"/>
    <w:rsid w:val="00DF180B"/>
    <w:rsid w:val="00DF217B"/>
    <w:rsid w:val="00DF2856"/>
    <w:rsid w:val="00DF2BBC"/>
    <w:rsid w:val="00DF2C6F"/>
    <w:rsid w:val="00DF3154"/>
    <w:rsid w:val="00DF3246"/>
    <w:rsid w:val="00DF3C06"/>
    <w:rsid w:val="00DF42B0"/>
    <w:rsid w:val="00DF46C9"/>
    <w:rsid w:val="00DF4FB8"/>
    <w:rsid w:val="00DF55EE"/>
    <w:rsid w:val="00DF6CB3"/>
    <w:rsid w:val="00DF70D2"/>
    <w:rsid w:val="00DF7249"/>
    <w:rsid w:val="00DF7254"/>
    <w:rsid w:val="00DF7DD6"/>
    <w:rsid w:val="00E002D3"/>
    <w:rsid w:val="00E007F8"/>
    <w:rsid w:val="00E00DE2"/>
    <w:rsid w:val="00E01D08"/>
    <w:rsid w:val="00E0242E"/>
    <w:rsid w:val="00E0246D"/>
    <w:rsid w:val="00E02B4B"/>
    <w:rsid w:val="00E02C2B"/>
    <w:rsid w:val="00E03063"/>
    <w:rsid w:val="00E03D21"/>
    <w:rsid w:val="00E03F7B"/>
    <w:rsid w:val="00E03F97"/>
    <w:rsid w:val="00E04528"/>
    <w:rsid w:val="00E04C54"/>
    <w:rsid w:val="00E04E7E"/>
    <w:rsid w:val="00E04EB9"/>
    <w:rsid w:val="00E0533B"/>
    <w:rsid w:val="00E054E8"/>
    <w:rsid w:val="00E0581E"/>
    <w:rsid w:val="00E0644A"/>
    <w:rsid w:val="00E07731"/>
    <w:rsid w:val="00E1023D"/>
    <w:rsid w:val="00E1038F"/>
    <w:rsid w:val="00E106D9"/>
    <w:rsid w:val="00E10A14"/>
    <w:rsid w:val="00E10D23"/>
    <w:rsid w:val="00E111E0"/>
    <w:rsid w:val="00E112A9"/>
    <w:rsid w:val="00E11E28"/>
    <w:rsid w:val="00E1230F"/>
    <w:rsid w:val="00E16550"/>
    <w:rsid w:val="00E1660C"/>
    <w:rsid w:val="00E176DE"/>
    <w:rsid w:val="00E17A23"/>
    <w:rsid w:val="00E2018A"/>
    <w:rsid w:val="00E20195"/>
    <w:rsid w:val="00E201DA"/>
    <w:rsid w:val="00E2057B"/>
    <w:rsid w:val="00E2058C"/>
    <w:rsid w:val="00E20740"/>
    <w:rsid w:val="00E20A37"/>
    <w:rsid w:val="00E20BFD"/>
    <w:rsid w:val="00E21378"/>
    <w:rsid w:val="00E21492"/>
    <w:rsid w:val="00E21A02"/>
    <w:rsid w:val="00E21F48"/>
    <w:rsid w:val="00E221D9"/>
    <w:rsid w:val="00E228F3"/>
    <w:rsid w:val="00E22C8E"/>
    <w:rsid w:val="00E23F0C"/>
    <w:rsid w:val="00E2438F"/>
    <w:rsid w:val="00E24B93"/>
    <w:rsid w:val="00E24DA6"/>
    <w:rsid w:val="00E25175"/>
    <w:rsid w:val="00E25426"/>
    <w:rsid w:val="00E262AC"/>
    <w:rsid w:val="00E263F4"/>
    <w:rsid w:val="00E2695C"/>
    <w:rsid w:val="00E26FEC"/>
    <w:rsid w:val="00E27043"/>
    <w:rsid w:val="00E27242"/>
    <w:rsid w:val="00E27557"/>
    <w:rsid w:val="00E27561"/>
    <w:rsid w:val="00E3075D"/>
    <w:rsid w:val="00E30C09"/>
    <w:rsid w:val="00E3164C"/>
    <w:rsid w:val="00E31FA8"/>
    <w:rsid w:val="00E33098"/>
    <w:rsid w:val="00E33741"/>
    <w:rsid w:val="00E341C5"/>
    <w:rsid w:val="00E343D6"/>
    <w:rsid w:val="00E3450F"/>
    <w:rsid w:val="00E34A27"/>
    <w:rsid w:val="00E354A6"/>
    <w:rsid w:val="00E35902"/>
    <w:rsid w:val="00E35BB3"/>
    <w:rsid w:val="00E36179"/>
    <w:rsid w:val="00E36259"/>
    <w:rsid w:val="00E369EE"/>
    <w:rsid w:val="00E3719E"/>
    <w:rsid w:val="00E3723E"/>
    <w:rsid w:val="00E427A5"/>
    <w:rsid w:val="00E428F2"/>
    <w:rsid w:val="00E4350E"/>
    <w:rsid w:val="00E438BE"/>
    <w:rsid w:val="00E43976"/>
    <w:rsid w:val="00E43E7D"/>
    <w:rsid w:val="00E449BF"/>
    <w:rsid w:val="00E46C61"/>
    <w:rsid w:val="00E475BF"/>
    <w:rsid w:val="00E501D4"/>
    <w:rsid w:val="00E50294"/>
    <w:rsid w:val="00E503F0"/>
    <w:rsid w:val="00E503FB"/>
    <w:rsid w:val="00E50B51"/>
    <w:rsid w:val="00E51012"/>
    <w:rsid w:val="00E512CB"/>
    <w:rsid w:val="00E513F0"/>
    <w:rsid w:val="00E515DA"/>
    <w:rsid w:val="00E51BCE"/>
    <w:rsid w:val="00E52109"/>
    <w:rsid w:val="00E53072"/>
    <w:rsid w:val="00E53209"/>
    <w:rsid w:val="00E53AEA"/>
    <w:rsid w:val="00E54829"/>
    <w:rsid w:val="00E54B7A"/>
    <w:rsid w:val="00E54EC1"/>
    <w:rsid w:val="00E55130"/>
    <w:rsid w:val="00E55E70"/>
    <w:rsid w:val="00E5632B"/>
    <w:rsid w:val="00E5696F"/>
    <w:rsid w:val="00E5744E"/>
    <w:rsid w:val="00E57A9D"/>
    <w:rsid w:val="00E61D51"/>
    <w:rsid w:val="00E62114"/>
    <w:rsid w:val="00E62B39"/>
    <w:rsid w:val="00E62CFE"/>
    <w:rsid w:val="00E63B1D"/>
    <w:rsid w:val="00E64107"/>
    <w:rsid w:val="00E64D4B"/>
    <w:rsid w:val="00E65457"/>
    <w:rsid w:val="00E67BAD"/>
    <w:rsid w:val="00E67EDF"/>
    <w:rsid w:val="00E703FA"/>
    <w:rsid w:val="00E70B6E"/>
    <w:rsid w:val="00E70D8E"/>
    <w:rsid w:val="00E718F4"/>
    <w:rsid w:val="00E71E4F"/>
    <w:rsid w:val="00E720CB"/>
    <w:rsid w:val="00E73030"/>
    <w:rsid w:val="00E7367F"/>
    <w:rsid w:val="00E73A8F"/>
    <w:rsid w:val="00E74531"/>
    <w:rsid w:val="00E74CA2"/>
    <w:rsid w:val="00E75317"/>
    <w:rsid w:val="00E753F7"/>
    <w:rsid w:val="00E75A9A"/>
    <w:rsid w:val="00E75ABD"/>
    <w:rsid w:val="00E81C50"/>
    <w:rsid w:val="00E8227F"/>
    <w:rsid w:val="00E82486"/>
    <w:rsid w:val="00E82EEB"/>
    <w:rsid w:val="00E8321E"/>
    <w:rsid w:val="00E836ED"/>
    <w:rsid w:val="00E83A17"/>
    <w:rsid w:val="00E8431B"/>
    <w:rsid w:val="00E85FA9"/>
    <w:rsid w:val="00E86077"/>
    <w:rsid w:val="00E8611A"/>
    <w:rsid w:val="00E9154E"/>
    <w:rsid w:val="00E9249A"/>
    <w:rsid w:val="00E934BC"/>
    <w:rsid w:val="00E93772"/>
    <w:rsid w:val="00E94094"/>
    <w:rsid w:val="00E949F7"/>
    <w:rsid w:val="00E949FA"/>
    <w:rsid w:val="00E94F89"/>
    <w:rsid w:val="00E953CC"/>
    <w:rsid w:val="00E964A3"/>
    <w:rsid w:val="00E96ED9"/>
    <w:rsid w:val="00E96F6E"/>
    <w:rsid w:val="00E97222"/>
    <w:rsid w:val="00E97BF9"/>
    <w:rsid w:val="00E97C84"/>
    <w:rsid w:val="00EA0BBF"/>
    <w:rsid w:val="00EA1394"/>
    <w:rsid w:val="00EA13EB"/>
    <w:rsid w:val="00EA1421"/>
    <w:rsid w:val="00EA2584"/>
    <w:rsid w:val="00EA2AFD"/>
    <w:rsid w:val="00EA37F9"/>
    <w:rsid w:val="00EA3CFE"/>
    <w:rsid w:val="00EA3FE3"/>
    <w:rsid w:val="00EA451A"/>
    <w:rsid w:val="00EA4AD6"/>
    <w:rsid w:val="00EA4B61"/>
    <w:rsid w:val="00EA4CBE"/>
    <w:rsid w:val="00EA6EFB"/>
    <w:rsid w:val="00EA6EFD"/>
    <w:rsid w:val="00EA76E8"/>
    <w:rsid w:val="00EA798A"/>
    <w:rsid w:val="00EA7B9E"/>
    <w:rsid w:val="00EB0395"/>
    <w:rsid w:val="00EB073A"/>
    <w:rsid w:val="00EB0DF1"/>
    <w:rsid w:val="00EB1CED"/>
    <w:rsid w:val="00EB21A0"/>
    <w:rsid w:val="00EB2271"/>
    <w:rsid w:val="00EB2AB4"/>
    <w:rsid w:val="00EB383D"/>
    <w:rsid w:val="00EB4074"/>
    <w:rsid w:val="00EB41BA"/>
    <w:rsid w:val="00EB58B7"/>
    <w:rsid w:val="00EB61BF"/>
    <w:rsid w:val="00EB65D5"/>
    <w:rsid w:val="00EB67EF"/>
    <w:rsid w:val="00EB6963"/>
    <w:rsid w:val="00EB6BBD"/>
    <w:rsid w:val="00EB6FAA"/>
    <w:rsid w:val="00EC018D"/>
    <w:rsid w:val="00EC04B9"/>
    <w:rsid w:val="00EC054D"/>
    <w:rsid w:val="00EC0925"/>
    <w:rsid w:val="00EC0988"/>
    <w:rsid w:val="00EC19DB"/>
    <w:rsid w:val="00EC1EC1"/>
    <w:rsid w:val="00EC2011"/>
    <w:rsid w:val="00EC21B7"/>
    <w:rsid w:val="00EC26A8"/>
    <w:rsid w:val="00EC2887"/>
    <w:rsid w:val="00EC308F"/>
    <w:rsid w:val="00EC5360"/>
    <w:rsid w:val="00EC54D8"/>
    <w:rsid w:val="00EC5971"/>
    <w:rsid w:val="00EC5C51"/>
    <w:rsid w:val="00EC7875"/>
    <w:rsid w:val="00EC7F67"/>
    <w:rsid w:val="00ED0629"/>
    <w:rsid w:val="00ED09B1"/>
    <w:rsid w:val="00ED1252"/>
    <w:rsid w:val="00ED17CB"/>
    <w:rsid w:val="00ED261E"/>
    <w:rsid w:val="00ED26F9"/>
    <w:rsid w:val="00ED28A7"/>
    <w:rsid w:val="00ED2C93"/>
    <w:rsid w:val="00ED2CBE"/>
    <w:rsid w:val="00ED3881"/>
    <w:rsid w:val="00ED3ED9"/>
    <w:rsid w:val="00ED3F7F"/>
    <w:rsid w:val="00ED486C"/>
    <w:rsid w:val="00ED4C9A"/>
    <w:rsid w:val="00ED4E71"/>
    <w:rsid w:val="00ED5BC6"/>
    <w:rsid w:val="00ED5E71"/>
    <w:rsid w:val="00ED61EC"/>
    <w:rsid w:val="00ED625B"/>
    <w:rsid w:val="00ED6C48"/>
    <w:rsid w:val="00ED7554"/>
    <w:rsid w:val="00EE0019"/>
    <w:rsid w:val="00EE03A7"/>
    <w:rsid w:val="00EE0419"/>
    <w:rsid w:val="00EE0A04"/>
    <w:rsid w:val="00EE16C4"/>
    <w:rsid w:val="00EE1BD6"/>
    <w:rsid w:val="00EE1E25"/>
    <w:rsid w:val="00EE2678"/>
    <w:rsid w:val="00EE28C2"/>
    <w:rsid w:val="00EE447A"/>
    <w:rsid w:val="00EE47D6"/>
    <w:rsid w:val="00EE6316"/>
    <w:rsid w:val="00EE707F"/>
    <w:rsid w:val="00EE77F9"/>
    <w:rsid w:val="00EF05FD"/>
    <w:rsid w:val="00EF10C8"/>
    <w:rsid w:val="00EF13EC"/>
    <w:rsid w:val="00EF188C"/>
    <w:rsid w:val="00EF1ED7"/>
    <w:rsid w:val="00EF469D"/>
    <w:rsid w:val="00EF53A6"/>
    <w:rsid w:val="00EF5B0A"/>
    <w:rsid w:val="00EF6713"/>
    <w:rsid w:val="00F00B46"/>
    <w:rsid w:val="00F012E1"/>
    <w:rsid w:val="00F01D6D"/>
    <w:rsid w:val="00F0208A"/>
    <w:rsid w:val="00F020AA"/>
    <w:rsid w:val="00F0225E"/>
    <w:rsid w:val="00F023ED"/>
    <w:rsid w:val="00F029D5"/>
    <w:rsid w:val="00F0358C"/>
    <w:rsid w:val="00F04EC7"/>
    <w:rsid w:val="00F05140"/>
    <w:rsid w:val="00F06C4D"/>
    <w:rsid w:val="00F0770B"/>
    <w:rsid w:val="00F07857"/>
    <w:rsid w:val="00F103B2"/>
    <w:rsid w:val="00F10642"/>
    <w:rsid w:val="00F10D47"/>
    <w:rsid w:val="00F10EE1"/>
    <w:rsid w:val="00F112AD"/>
    <w:rsid w:val="00F11578"/>
    <w:rsid w:val="00F12FCC"/>
    <w:rsid w:val="00F13400"/>
    <w:rsid w:val="00F13A46"/>
    <w:rsid w:val="00F145CB"/>
    <w:rsid w:val="00F1545D"/>
    <w:rsid w:val="00F15E0D"/>
    <w:rsid w:val="00F16092"/>
    <w:rsid w:val="00F16C53"/>
    <w:rsid w:val="00F16FB8"/>
    <w:rsid w:val="00F176FC"/>
    <w:rsid w:val="00F17FCC"/>
    <w:rsid w:val="00F20093"/>
    <w:rsid w:val="00F231EA"/>
    <w:rsid w:val="00F2457E"/>
    <w:rsid w:val="00F25C0E"/>
    <w:rsid w:val="00F25EC3"/>
    <w:rsid w:val="00F25F68"/>
    <w:rsid w:val="00F26011"/>
    <w:rsid w:val="00F2627E"/>
    <w:rsid w:val="00F266CD"/>
    <w:rsid w:val="00F26962"/>
    <w:rsid w:val="00F26AA4"/>
    <w:rsid w:val="00F26D9F"/>
    <w:rsid w:val="00F27F58"/>
    <w:rsid w:val="00F302C0"/>
    <w:rsid w:val="00F30A9E"/>
    <w:rsid w:val="00F317A3"/>
    <w:rsid w:val="00F31A2F"/>
    <w:rsid w:val="00F31C8F"/>
    <w:rsid w:val="00F3237E"/>
    <w:rsid w:val="00F323EF"/>
    <w:rsid w:val="00F32A49"/>
    <w:rsid w:val="00F33E0A"/>
    <w:rsid w:val="00F34297"/>
    <w:rsid w:val="00F34664"/>
    <w:rsid w:val="00F34919"/>
    <w:rsid w:val="00F34D5B"/>
    <w:rsid w:val="00F34E29"/>
    <w:rsid w:val="00F36A9D"/>
    <w:rsid w:val="00F36B75"/>
    <w:rsid w:val="00F3786F"/>
    <w:rsid w:val="00F37F76"/>
    <w:rsid w:val="00F40D4D"/>
    <w:rsid w:val="00F41C17"/>
    <w:rsid w:val="00F42852"/>
    <w:rsid w:val="00F43580"/>
    <w:rsid w:val="00F43B2E"/>
    <w:rsid w:val="00F43D96"/>
    <w:rsid w:val="00F45633"/>
    <w:rsid w:val="00F45701"/>
    <w:rsid w:val="00F45709"/>
    <w:rsid w:val="00F45DB3"/>
    <w:rsid w:val="00F45F26"/>
    <w:rsid w:val="00F46EB2"/>
    <w:rsid w:val="00F47A4B"/>
    <w:rsid w:val="00F50373"/>
    <w:rsid w:val="00F50C5A"/>
    <w:rsid w:val="00F51EA3"/>
    <w:rsid w:val="00F53518"/>
    <w:rsid w:val="00F54562"/>
    <w:rsid w:val="00F5470C"/>
    <w:rsid w:val="00F5517A"/>
    <w:rsid w:val="00F55FEE"/>
    <w:rsid w:val="00F564C2"/>
    <w:rsid w:val="00F56A5A"/>
    <w:rsid w:val="00F57CA6"/>
    <w:rsid w:val="00F57CF9"/>
    <w:rsid w:val="00F60100"/>
    <w:rsid w:val="00F61289"/>
    <w:rsid w:val="00F612AE"/>
    <w:rsid w:val="00F61DD9"/>
    <w:rsid w:val="00F6216F"/>
    <w:rsid w:val="00F623A4"/>
    <w:rsid w:val="00F638CF"/>
    <w:rsid w:val="00F63C6F"/>
    <w:rsid w:val="00F6446A"/>
    <w:rsid w:val="00F64732"/>
    <w:rsid w:val="00F64C93"/>
    <w:rsid w:val="00F64F26"/>
    <w:rsid w:val="00F6576F"/>
    <w:rsid w:val="00F65F5D"/>
    <w:rsid w:val="00F668B6"/>
    <w:rsid w:val="00F66BF2"/>
    <w:rsid w:val="00F67111"/>
    <w:rsid w:val="00F67582"/>
    <w:rsid w:val="00F7061A"/>
    <w:rsid w:val="00F71184"/>
    <w:rsid w:val="00F7168C"/>
    <w:rsid w:val="00F72718"/>
    <w:rsid w:val="00F73BF2"/>
    <w:rsid w:val="00F74063"/>
    <w:rsid w:val="00F744EE"/>
    <w:rsid w:val="00F74612"/>
    <w:rsid w:val="00F7521C"/>
    <w:rsid w:val="00F75B0F"/>
    <w:rsid w:val="00F75EA7"/>
    <w:rsid w:val="00F76456"/>
    <w:rsid w:val="00F76559"/>
    <w:rsid w:val="00F76DE6"/>
    <w:rsid w:val="00F777E8"/>
    <w:rsid w:val="00F803C2"/>
    <w:rsid w:val="00F812B8"/>
    <w:rsid w:val="00F83AB5"/>
    <w:rsid w:val="00F84126"/>
    <w:rsid w:val="00F8489E"/>
    <w:rsid w:val="00F8496A"/>
    <w:rsid w:val="00F8556A"/>
    <w:rsid w:val="00F86415"/>
    <w:rsid w:val="00F86A3A"/>
    <w:rsid w:val="00F87836"/>
    <w:rsid w:val="00F87915"/>
    <w:rsid w:val="00F87985"/>
    <w:rsid w:val="00F909AD"/>
    <w:rsid w:val="00F90A6D"/>
    <w:rsid w:val="00F9103F"/>
    <w:rsid w:val="00F9153A"/>
    <w:rsid w:val="00F91C25"/>
    <w:rsid w:val="00F928B9"/>
    <w:rsid w:val="00F92B21"/>
    <w:rsid w:val="00F92C22"/>
    <w:rsid w:val="00F92ECB"/>
    <w:rsid w:val="00F93249"/>
    <w:rsid w:val="00F93F19"/>
    <w:rsid w:val="00F93F22"/>
    <w:rsid w:val="00F940EA"/>
    <w:rsid w:val="00F946E6"/>
    <w:rsid w:val="00F94C0A"/>
    <w:rsid w:val="00F94D7A"/>
    <w:rsid w:val="00F953F4"/>
    <w:rsid w:val="00F95B3B"/>
    <w:rsid w:val="00F95E73"/>
    <w:rsid w:val="00F95EC3"/>
    <w:rsid w:val="00F96646"/>
    <w:rsid w:val="00FA0303"/>
    <w:rsid w:val="00FA1205"/>
    <w:rsid w:val="00FA1F63"/>
    <w:rsid w:val="00FA30A1"/>
    <w:rsid w:val="00FA3269"/>
    <w:rsid w:val="00FA36BD"/>
    <w:rsid w:val="00FA3DFB"/>
    <w:rsid w:val="00FA49FE"/>
    <w:rsid w:val="00FA5A99"/>
    <w:rsid w:val="00FA6894"/>
    <w:rsid w:val="00FA6AF4"/>
    <w:rsid w:val="00FA775D"/>
    <w:rsid w:val="00FA7BAC"/>
    <w:rsid w:val="00FA7C6C"/>
    <w:rsid w:val="00FB0110"/>
    <w:rsid w:val="00FB080A"/>
    <w:rsid w:val="00FB0E1F"/>
    <w:rsid w:val="00FB0EAF"/>
    <w:rsid w:val="00FB0F06"/>
    <w:rsid w:val="00FB1446"/>
    <w:rsid w:val="00FB171A"/>
    <w:rsid w:val="00FB299D"/>
    <w:rsid w:val="00FB36EE"/>
    <w:rsid w:val="00FB3894"/>
    <w:rsid w:val="00FB391A"/>
    <w:rsid w:val="00FB3A9D"/>
    <w:rsid w:val="00FB3B97"/>
    <w:rsid w:val="00FB5885"/>
    <w:rsid w:val="00FB65AE"/>
    <w:rsid w:val="00FC0202"/>
    <w:rsid w:val="00FC0B45"/>
    <w:rsid w:val="00FC0E90"/>
    <w:rsid w:val="00FC1321"/>
    <w:rsid w:val="00FC161D"/>
    <w:rsid w:val="00FC275A"/>
    <w:rsid w:val="00FC2D30"/>
    <w:rsid w:val="00FC3A75"/>
    <w:rsid w:val="00FC5553"/>
    <w:rsid w:val="00FC5B35"/>
    <w:rsid w:val="00FC6004"/>
    <w:rsid w:val="00FC622D"/>
    <w:rsid w:val="00FC6280"/>
    <w:rsid w:val="00FC67E5"/>
    <w:rsid w:val="00FC69B7"/>
    <w:rsid w:val="00FC6F3D"/>
    <w:rsid w:val="00FD0491"/>
    <w:rsid w:val="00FD0AAD"/>
    <w:rsid w:val="00FD0CD1"/>
    <w:rsid w:val="00FD1652"/>
    <w:rsid w:val="00FD1EC0"/>
    <w:rsid w:val="00FD2511"/>
    <w:rsid w:val="00FD3559"/>
    <w:rsid w:val="00FD5058"/>
    <w:rsid w:val="00FD51B5"/>
    <w:rsid w:val="00FD5B4C"/>
    <w:rsid w:val="00FD5D5C"/>
    <w:rsid w:val="00FD5EA0"/>
    <w:rsid w:val="00FD662F"/>
    <w:rsid w:val="00FD688E"/>
    <w:rsid w:val="00FD7A71"/>
    <w:rsid w:val="00FE0C8B"/>
    <w:rsid w:val="00FE0D3A"/>
    <w:rsid w:val="00FE102B"/>
    <w:rsid w:val="00FE1159"/>
    <w:rsid w:val="00FE1A19"/>
    <w:rsid w:val="00FE1A4F"/>
    <w:rsid w:val="00FE1D57"/>
    <w:rsid w:val="00FE2048"/>
    <w:rsid w:val="00FE21D9"/>
    <w:rsid w:val="00FE2CD4"/>
    <w:rsid w:val="00FE4147"/>
    <w:rsid w:val="00FE4154"/>
    <w:rsid w:val="00FE46A2"/>
    <w:rsid w:val="00FE4D6A"/>
    <w:rsid w:val="00FE4FF9"/>
    <w:rsid w:val="00FE5329"/>
    <w:rsid w:val="00FE5681"/>
    <w:rsid w:val="00FE57DE"/>
    <w:rsid w:val="00FE5836"/>
    <w:rsid w:val="00FE60AD"/>
    <w:rsid w:val="00FE635B"/>
    <w:rsid w:val="00FE68CC"/>
    <w:rsid w:val="00FE6AC0"/>
    <w:rsid w:val="00FE6B2D"/>
    <w:rsid w:val="00FE7948"/>
    <w:rsid w:val="00FE7D19"/>
    <w:rsid w:val="00FE7E6B"/>
    <w:rsid w:val="00FF0B95"/>
    <w:rsid w:val="00FF0FA0"/>
    <w:rsid w:val="00FF13BC"/>
    <w:rsid w:val="00FF1ED4"/>
    <w:rsid w:val="00FF27E6"/>
    <w:rsid w:val="00FF2EC7"/>
    <w:rsid w:val="00FF3581"/>
    <w:rsid w:val="00FF4DC8"/>
    <w:rsid w:val="00FF5136"/>
    <w:rsid w:val="00FF54B0"/>
    <w:rsid w:val="00FF56CE"/>
    <w:rsid w:val="00FF5ACE"/>
    <w:rsid w:val="00FF5C62"/>
    <w:rsid w:val="00FF7028"/>
    <w:rsid w:val="00FF7340"/>
    <w:rsid w:val="00FF76B1"/>
    <w:rsid w:val="00FF7C38"/>
    <w:rsid w:val="00FF7D6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EDB7"/>
  <w15:docId w15:val="{E11E10AF-3705-6649-97D5-58E02697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936"/>
    <w:rPr>
      <w:rFonts w:ascii="Times New Roman" w:eastAsia="SimSun" w:hAnsi="Times New Roman" w:cs="Times New Roman"/>
    </w:rPr>
  </w:style>
  <w:style w:type="paragraph" w:styleId="Heading1">
    <w:name w:val="heading 1"/>
    <w:aliases w:val="Table_G,FR Heading 1"/>
    <w:basedOn w:val="HChG"/>
    <w:next w:val="SingleTxtG"/>
    <w:link w:val="Heading1Char"/>
    <w:uiPriority w:val="9"/>
    <w:qFormat/>
    <w:rsid w:val="003222D3"/>
    <w:pPr>
      <w:numPr>
        <w:numId w:val="7"/>
      </w:numPr>
      <w:kinsoku/>
      <w:overflowPunct/>
      <w:autoSpaceDE/>
      <w:autoSpaceDN/>
      <w:adjustRightInd/>
      <w:snapToGrid/>
      <w:outlineLvl w:val="0"/>
    </w:pPr>
  </w:style>
  <w:style w:type="paragraph" w:styleId="Heading2">
    <w:name w:val="heading 2"/>
    <w:basedOn w:val="ListParagraph"/>
    <w:next w:val="Normal"/>
    <w:link w:val="Heading2Char"/>
    <w:uiPriority w:val="9"/>
    <w:qFormat/>
    <w:rsid w:val="0026777F"/>
    <w:pPr>
      <w:spacing w:before="240" w:after="120"/>
      <w:ind w:left="1080" w:right="1166"/>
      <w:outlineLvl w:val="1"/>
    </w:pPr>
    <w:rPr>
      <w:rFonts w:ascii="Times New Roman" w:hAnsi="Times New Roman" w:cs="Times New Roman"/>
      <w:b/>
      <w:bCs/>
      <w:color w:val="000000" w:themeColor="text1"/>
    </w:rPr>
  </w:style>
  <w:style w:type="paragraph" w:styleId="Heading3">
    <w:name w:val="heading 3"/>
    <w:basedOn w:val="ListParagraph"/>
    <w:next w:val="Normal"/>
    <w:link w:val="Heading3Char"/>
    <w:uiPriority w:val="9"/>
    <w:qFormat/>
    <w:rsid w:val="0026777F"/>
    <w:pPr>
      <w:spacing w:after="120"/>
      <w:ind w:left="1440" w:right="1166"/>
      <w:outlineLvl w:val="2"/>
    </w:pPr>
    <w:rPr>
      <w:rFonts w:ascii="Times New Roman" w:hAnsi="Times New Roman" w:cs="Times New Roman"/>
      <w:i/>
      <w:iCs/>
      <w:color w:val="000000" w:themeColor="text1"/>
      <w:sz w:val="20"/>
      <w:szCs w:val="20"/>
    </w:rPr>
  </w:style>
  <w:style w:type="paragraph" w:styleId="Heading4">
    <w:name w:val="heading 4"/>
    <w:basedOn w:val="Normal"/>
    <w:next w:val="Normal"/>
    <w:link w:val="Heading4Char"/>
    <w:uiPriority w:val="9"/>
    <w:qFormat/>
    <w:rsid w:val="007A5C63"/>
    <w:pPr>
      <w:suppressAutoHyphens/>
      <w:kinsoku w:val="0"/>
      <w:overflowPunct w:val="0"/>
      <w:autoSpaceDE w:val="0"/>
      <w:autoSpaceDN w:val="0"/>
      <w:adjustRightInd w:val="0"/>
      <w:snapToGrid w:val="0"/>
      <w:outlineLvl w:val="3"/>
    </w:pPr>
    <w:rPr>
      <w:rFonts w:eastAsiaTheme="minorHAnsi"/>
      <w:sz w:val="20"/>
      <w:szCs w:val="20"/>
      <w:lang w:val="en-GB"/>
    </w:rPr>
  </w:style>
  <w:style w:type="paragraph" w:styleId="Heading5">
    <w:name w:val="heading 5"/>
    <w:basedOn w:val="Normal"/>
    <w:next w:val="Normal"/>
    <w:link w:val="Heading5Char"/>
    <w:uiPriority w:val="9"/>
    <w:qFormat/>
    <w:rsid w:val="007A5C63"/>
    <w:pPr>
      <w:suppressAutoHyphens/>
      <w:kinsoku w:val="0"/>
      <w:overflowPunct w:val="0"/>
      <w:autoSpaceDE w:val="0"/>
      <w:autoSpaceDN w:val="0"/>
      <w:adjustRightInd w:val="0"/>
      <w:snapToGrid w:val="0"/>
      <w:outlineLvl w:val="4"/>
    </w:pPr>
    <w:rPr>
      <w:rFonts w:eastAsiaTheme="minorHAnsi"/>
      <w:sz w:val="20"/>
      <w:szCs w:val="20"/>
      <w:lang w:val="en-GB"/>
    </w:rPr>
  </w:style>
  <w:style w:type="paragraph" w:styleId="Heading6">
    <w:name w:val="heading 6"/>
    <w:basedOn w:val="Normal"/>
    <w:next w:val="Normal"/>
    <w:link w:val="Heading6Char"/>
    <w:uiPriority w:val="9"/>
    <w:qFormat/>
    <w:rsid w:val="007A5C63"/>
    <w:pPr>
      <w:suppressAutoHyphens/>
      <w:kinsoku w:val="0"/>
      <w:overflowPunct w:val="0"/>
      <w:autoSpaceDE w:val="0"/>
      <w:autoSpaceDN w:val="0"/>
      <w:adjustRightInd w:val="0"/>
      <w:snapToGrid w:val="0"/>
      <w:outlineLvl w:val="5"/>
    </w:pPr>
    <w:rPr>
      <w:rFonts w:eastAsiaTheme="minorHAnsi"/>
      <w:sz w:val="20"/>
      <w:szCs w:val="20"/>
      <w:lang w:val="en-GB"/>
    </w:rPr>
  </w:style>
  <w:style w:type="paragraph" w:styleId="Heading7">
    <w:name w:val="heading 7"/>
    <w:basedOn w:val="Normal"/>
    <w:next w:val="Normal"/>
    <w:link w:val="Heading7Char"/>
    <w:uiPriority w:val="9"/>
    <w:qFormat/>
    <w:rsid w:val="007A5C63"/>
    <w:pPr>
      <w:suppressAutoHyphens/>
      <w:kinsoku w:val="0"/>
      <w:overflowPunct w:val="0"/>
      <w:autoSpaceDE w:val="0"/>
      <w:autoSpaceDN w:val="0"/>
      <w:adjustRightInd w:val="0"/>
      <w:snapToGrid w:val="0"/>
      <w:outlineLvl w:val="6"/>
    </w:pPr>
    <w:rPr>
      <w:rFonts w:eastAsiaTheme="minorHAnsi"/>
      <w:sz w:val="20"/>
      <w:szCs w:val="20"/>
      <w:lang w:val="en-GB"/>
    </w:rPr>
  </w:style>
  <w:style w:type="paragraph" w:styleId="Heading8">
    <w:name w:val="heading 8"/>
    <w:basedOn w:val="Normal"/>
    <w:next w:val="Normal"/>
    <w:link w:val="Heading8Char"/>
    <w:uiPriority w:val="9"/>
    <w:qFormat/>
    <w:rsid w:val="007A5C63"/>
    <w:pPr>
      <w:suppressAutoHyphens/>
      <w:kinsoku w:val="0"/>
      <w:overflowPunct w:val="0"/>
      <w:autoSpaceDE w:val="0"/>
      <w:autoSpaceDN w:val="0"/>
      <w:adjustRightInd w:val="0"/>
      <w:snapToGrid w:val="0"/>
      <w:outlineLvl w:val="7"/>
    </w:pPr>
    <w:rPr>
      <w:rFonts w:eastAsiaTheme="minorHAnsi"/>
      <w:sz w:val="20"/>
      <w:szCs w:val="20"/>
      <w:lang w:val="en-GB"/>
    </w:rPr>
  </w:style>
  <w:style w:type="paragraph" w:styleId="Heading9">
    <w:name w:val="heading 9"/>
    <w:basedOn w:val="Normal"/>
    <w:next w:val="Normal"/>
    <w:link w:val="Heading9Char"/>
    <w:uiPriority w:val="9"/>
    <w:qFormat/>
    <w:rsid w:val="007A5C63"/>
    <w:pPr>
      <w:suppressAutoHyphens/>
      <w:kinsoku w:val="0"/>
      <w:overflowPunct w:val="0"/>
      <w:autoSpaceDE w:val="0"/>
      <w:autoSpaceDN w:val="0"/>
      <w:adjustRightInd w:val="0"/>
      <w:snapToGrid w:val="0"/>
      <w:outlineLvl w:val="8"/>
    </w:pPr>
    <w:rPr>
      <w:rFonts w:eastAsiaTheme="minorHAnsi"/>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FR Heading 1 Char"/>
    <w:basedOn w:val="DefaultParagraphFont"/>
    <w:link w:val="Heading1"/>
    <w:uiPriority w:val="9"/>
    <w:rsid w:val="00CB3936"/>
    <w:rPr>
      <w:rFonts w:ascii="Times New Roman" w:hAnsi="Times New Roman" w:cs="Times New Roman"/>
      <w:b/>
      <w:sz w:val="28"/>
      <w:szCs w:val="20"/>
      <w:lang w:val="en-GB"/>
    </w:rPr>
  </w:style>
  <w:style w:type="character" w:customStyle="1" w:styleId="Heading2Char">
    <w:name w:val="Heading 2 Char"/>
    <w:basedOn w:val="DefaultParagraphFont"/>
    <w:link w:val="Heading2"/>
    <w:uiPriority w:val="9"/>
    <w:rsid w:val="00CB3936"/>
    <w:rPr>
      <w:rFonts w:ascii="Times New Roman" w:eastAsia="Calibri" w:hAnsi="Times New Roman" w:cs="Times New Roman"/>
      <w:b/>
      <w:bCs/>
      <w:color w:val="000000" w:themeColor="text1"/>
      <w:u w:color="000000"/>
      <w:bdr w:val="nil"/>
      <w:lang w:eastAsia="zh-CN"/>
    </w:rPr>
  </w:style>
  <w:style w:type="character" w:customStyle="1" w:styleId="Heading3Char">
    <w:name w:val="Heading 3 Char"/>
    <w:basedOn w:val="DefaultParagraphFont"/>
    <w:link w:val="Heading3"/>
    <w:uiPriority w:val="9"/>
    <w:rsid w:val="00CB3936"/>
    <w:rPr>
      <w:rFonts w:ascii="Times New Roman" w:eastAsia="Calibri" w:hAnsi="Times New Roman" w:cs="Times New Roman"/>
      <w:i/>
      <w:iCs/>
      <w:color w:val="000000" w:themeColor="text1"/>
      <w:sz w:val="20"/>
      <w:szCs w:val="20"/>
      <w:u w:color="000000"/>
      <w:bdr w:val="nil"/>
      <w:lang w:eastAsia="zh-CN"/>
    </w:rPr>
  </w:style>
  <w:style w:type="character" w:customStyle="1" w:styleId="Heading4Char">
    <w:name w:val="Heading 4 Char"/>
    <w:basedOn w:val="DefaultParagraphFont"/>
    <w:link w:val="Heading4"/>
    <w:uiPriority w:val="9"/>
    <w:rsid w:val="00846EB1"/>
    <w:rPr>
      <w:rFonts w:ascii="Times New Roman" w:hAnsi="Times New Roman" w:cs="Times New Roman"/>
      <w:sz w:val="20"/>
      <w:szCs w:val="20"/>
      <w:lang w:val="en-GB"/>
    </w:rPr>
  </w:style>
  <w:style w:type="character" w:customStyle="1" w:styleId="Heading5Char">
    <w:name w:val="Heading 5 Char"/>
    <w:basedOn w:val="DefaultParagraphFont"/>
    <w:link w:val="Heading5"/>
    <w:uiPriority w:val="9"/>
    <w:rsid w:val="00846EB1"/>
    <w:rPr>
      <w:rFonts w:ascii="Times New Roman" w:hAnsi="Times New Roman" w:cs="Times New Roman"/>
      <w:sz w:val="20"/>
      <w:szCs w:val="20"/>
      <w:lang w:val="en-GB"/>
    </w:rPr>
  </w:style>
  <w:style w:type="character" w:customStyle="1" w:styleId="Heading6Char">
    <w:name w:val="Heading 6 Char"/>
    <w:basedOn w:val="DefaultParagraphFont"/>
    <w:link w:val="Heading6"/>
    <w:uiPriority w:val="9"/>
    <w:rsid w:val="00846EB1"/>
    <w:rPr>
      <w:rFonts w:ascii="Times New Roman" w:hAnsi="Times New Roman" w:cs="Times New Roman"/>
      <w:sz w:val="20"/>
      <w:szCs w:val="20"/>
      <w:lang w:val="en-GB"/>
    </w:rPr>
  </w:style>
  <w:style w:type="character" w:customStyle="1" w:styleId="Heading7Char">
    <w:name w:val="Heading 7 Char"/>
    <w:basedOn w:val="DefaultParagraphFont"/>
    <w:link w:val="Heading7"/>
    <w:uiPriority w:val="9"/>
    <w:rsid w:val="00846EB1"/>
    <w:rPr>
      <w:rFonts w:ascii="Times New Roman" w:hAnsi="Times New Roman" w:cs="Times New Roman"/>
      <w:sz w:val="20"/>
      <w:szCs w:val="20"/>
      <w:lang w:val="en-GB"/>
    </w:rPr>
  </w:style>
  <w:style w:type="character" w:customStyle="1" w:styleId="Heading8Char">
    <w:name w:val="Heading 8 Char"/>
    <w:basedOn w:val="DefaultParagraphFont"/>
    <w:link w:val="Heading8"/>
    <w:uiPriority w:val="9"/>
    <w:rsid w:val="00846EB1"/>
    <w:rPr>
      <w:rFonts w:ascii="Times New Roman" w:hAnsi="Times New Roman" w:cs="Times New Roman"/>
      <w:sz w:val="20"/>
      <w:szCs w:val="20"/>
      <w:lang w:val="en-GB"/>
    </w:rPr>
  </w:style>
  <w:style w:type="character" w:customStyle="1" w:styleId="Heading9Char">
    <w:name w:val="Heading 9 Char"/>
    <w:basedOn w:val="DefaultParagraphFont"/>
    <w:link w:val="Heading9"/>
    <w:uiPriority w:val="9"/>
    <w:rsid w:val="00846EB1"/>
    <w:rPr>
      <w:rFonts w:ascii="Times New Roman" w:hAnsi="Times New Roman" w:cs="Times New Roman"/>
      <w:sz w:val="20"/>
      <w:szCs w:val="20"/>
      <w:lang w:val="en-GB"/>
    </w:rPr>
  </w:style>
  <w:style w:type="paragraph" w:styleId="Header">
    <w:name w:val="header"/>
    <w:aliases w:val="6_G"/>
    <w:basedOn w:val="Normal"/>
    <w:link w:val="HeaderChar"/>
    <w:qFormat/>
    <w:rsid w:val="007A5C63"/>
    <w:pPr>
      <w:pBdr>
        <w:bottom w:val="single" w:sz="4" w:space="4" w:color="auto"/>
      </w:pBdr>
      <w:suppressAutoHyphens/>
      <w:kinsoku w:val="0"/>
      <w:overflowPunct w:val="0"/>
      <w:autoSpaceDE w:val="0"/>
      <w:autoSpaceDN w:val="0"/>
      <w:adjustRightInd w:val="0"/>
      <w:snapToGrid w:val="0"/>
    </w:pPr>
    <w:rPr>
      <w:rFonts w:eastAsiaTheme="minorHAnsi"/>
      <w:b/>
      <w:sz w:val="18"/>
      <w:szCs w:val="20"/>
      <w:lang w:val="en-GB"/>
    </w:rPr>
  </w:style>
  <w:style w:type="character" w:customStyle="1" w:styleId="HeaderChar">
    <w:name w:val="Header Char"/>
    <w:aliases w:val="6_G Char"/>
    <w:basedOn w:val="DefaultParagraphFont"/>
    <w:link w:val="Header"/>
    <w:rsid w:val="00CB3936"/>
    <w:rPr>
      <w:rFonts w:ascii="Times New Roman" w:hAnsi="Times New Roman" w:cs="Times New Roman"/>
      <w:b/>
      <w:sz w:val="18"/>
      <w:szCs w:val="20"/>
      <w:lang w:val="en-GB"/>
    </w:rPr>
  </w:style>
  <w:style w:type="paragraph" w:styleId="Footer">
    <w:name w:val="footer"/>
    <w:aliases w:val="3_G"/>
    <w:basedOn w:val="Normal"/>
    <w:link w:val="FooterChar"/>
    <w:uiPriority w:val="99"/>
    <w:qFormat/>
    <w:rsid w:val="007A5C63"/>
    <w:pPr>
      <w:suppressAutoHyphens/>
      <w:kinsoku w:val="0"/>
      <w:overflowPunct w:val="0"/>
      <w:autoSpaceDE w:val="0"/>
      <w:autoSpaceDN w:val="0"/>
      <w:adjustRightInd w:val="0"/>
      <w:snapToGrid w:val="0"/>
    </w:pPr>
    <w:rPr>
      <w:rFonts w:eastAsiaTheme="minorHAnsi"/>
      <w:sz w:val="16"/>
      <w:szCs w:val="20"/>
      <w:lang w:val="en-GB"/>
    </w:rPr>
  </w:style>
  <w:style w:type="character" w:customStyle="1" w:styleId="FooterChar">
    <w:name w:val="Footer Char"/>
    <w:aliases w:val="3_G Char"/>
    <w:basedOn w:val="DefaultParagraphFont"/>
    <w:link w:val="Footer"/>
    <w:uiPriority w:val="99"/>
    <w:rsid w:val="00846EB1"/>
    <w:rPr>
      <w:rFonts w:ascii="Times New Roman" w:hAnsi="Times New Roman" w:cs="Times New Roman"/>
      <w:sz w:val="16"/>
      <w:szCs w:val="20"/>
      <w:lang w:val="en-GB"/>
    </w:rPr>
  </w:style>
  <w:style w:type="paragraph" w:customStyle="1" w:styleId="HMG">
    <w:name w:val="_ H __M_G"/>
    <w:basedOn w:val="Normal"/>
    <w:next w:val="Normal"/>
    <w:qFormat/>
    <w:rsid w:val="00B43B8A"/>
    <w:pPr>
      <w:keepNext/>
      <w:keepLines/>
      <w:tabs>
        <w:tab w:val="right" w:pos="851"/>
      </w:tabs>
      <w:suppressAutoHyphens/>
      <w:kinsoku w:val="0"/>
      <w:overflowPunct w:val="0"/>
      <w:autoSpaceDE w:val="0"/>
      <w:autoSpaceDN w:val="0"/>
      <w:adjustRightInd w:val="0"/>
      <w:snapToGrid w:val="0"/>
      <w:spacing w:before="240" w:after="240" w:line="360" w:lineRule="exact"/>
      <w:ind w:left="1138" w:right="1138" w:hanging="1138"/>
      <w:outlineLvl w:val="0"/>
    </w:pPr>
    <w:rPr>
      <w:rFonts w:eastAsiaTheme="minorHAnsi"/>
      <w:b/>
      <w:sz w:val="28"/>
      <w:szCs w:val="20"/>
      <w:lang w:val="en-GB"/>
    </w:rPr>
  </w:style>
  <w:style w:type="paragraph" w:customStyle="1" w:styleId="HChG">
    <w:name w:val="_ H _Ch_G"/>
    <w:basedOn w:val="Normal"/>
    <w:next w:val="Normal"/>
    <w:link w:val="HChGChar"/>
    <w:qFormat/>
    <w:rsid w:val="007A5C6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outlineLvl w:val="1"/>
    </w:pPr>
    <w:rPr>
      <w:rFonts w:eastAsiaTheme="minorHAnsi"/>
      <w:b/>
      <w:sz w:val="28"/>
      <w:szCs w:val="20"/>
      <w:lang w:val="en-GB"/>
    </w:rPr>
  </w:style>
  <w:style w:type="paragraph" w:customStyle="1" w:styleId="H1G">
    <w:name w:val="_ H_1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outlineLvl w:val="2"/>
    </w:pPr>
    <w:rPr>
      <w:rFonts w:eastAsiaTheme="minorHAnsi"/>
      <w:b/>
      <w:szCs w:val="20"/>
      <w:lang w:val="en-GB"/>
    </w:rPr>
  </w:style>
  <w:style w:type="paragraph" w:customStyle="1" w:styleId="H23G">
    <w:name w:val="_ H_2/3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3"/>
    </w:pPr>
    <w:rPr>
      <w:rFonts w:eastAsiaTheme="minorHAnsi"/>
      <w:b/>
      <w:sz w:val="20"/>
      <w:szCs w:val="20"/>
      <w:lang w:val="en-GB"/>
    </w:rPr>
  </w:style>
  <w:style w:type="paragraph" w:customStyle="1" w:styleId="H4G">
    <w:name w:val="_ H_4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4"/>
    </w:pPr>
    <w:rPr>
      <w:rFonts w:eastAsiaTheme="minorHAnsi"/>
      <w:i/>
      <w:sz w:val="20"/>
      <w:szCs w:val="20"/>
      <w:lang w:val="en-GB"/>
    </w:rPr>
  </w:style>
  <w:style w:type="paragraph" w:customStyle="1" w:styleId="H56G">
    <w:name w:val="_ H_5/6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5"/>
    </w:pPr>
    <w:rPr>
      <w:rFonts w:eastAsiaTheme="minorHAnsi"/>
      <w:sz w:val="20"/>
      <w:szCs w:val="20"/>
      <w:lang w:val="en-GB"/>
    </w:rPr>
  </w:style>
  <w:style w:type="paragraph" w:customStyle="1" w:styleId="SingleTxtG">
    <w:name w:val="_ Single Txt_G"/>
    <w:basedOn w:val="Normal"/>
    <w:link w:val="SingleTxtGChar"/>
    <w:qFormat/>
    <w:rsid w:val="007A5C63"/>
    <w:pPr>
      <w:tabs>
        <w:tab w:val="left" w:pos="1701"/>
        <w:tab w:val="left" w:pos="2268"/>
      </w:tabs>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rPr>
  </w:style>
  <w:style w:type="paragraph" w:customStyle="1" w:styleId="SLG">
    <w:name w:val="__S_L_G"/>
    <w:basedOn w:val="Normal"/>
    <w:next w:val="Normal"/>
    <w:rsid w:val="007A5C63"/>
    <w:pPr>
      <w:keepNext/>
      <w:keepLines/>
      <w:suppressAutoHyphens/>
      <w:kinsoku w:val="0"/>
      <w:overflowPunct w:val="0"/>
      <w:autoSpaceDE w:val="0"/>
      <w:autoSpaceDN w:val="0"/>
      <w:adjustRightInd w:val="0"/>
      <w:snapToGrid w:val="0"/>
      <w:spacing w:before="240" w:after="240" w:line="580" w:lineRule="exact"/>
      <w:ind w:left="1134" w:right="1134"/>
    </w:pPr>
    <w:rPr>
      <w:rFonts w:eastAsiaTheme="minorHAnsi"/>
      <w:b/>
      <w:sz w:val="56"/>
      <w:szCs w:val="20"/>
      <w:lang w:val="en-GB"/>
    </w:rPr>
  </w:style>
  <w:style w:type="paragraph" w:customStyle="1" w:styleId="SMG">
    <w:name w:val="__S_M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SSG">
    <w:name w:val="__S_S_G"/>
    <w:basedOn w:val="Normal"/>
    <w:next w:val="Normal"/>
    <w:rsid w:val="007A5C63"/>
    <w:pPr>
      <w:keepNext/>
      <w:keepLines/>
      <w:suppressAutoHyphens/>
      <w:kinsoku w:val="0"/>
      <w:overflowPunct w:val="0"/>
      <w:autoSpaceDE w:val="0"/>
      <w:autoSpaceDN w:val="0"/>
      <w:adjustRightInd w:val="0"/>
      <w:snapToGrid w:val="0"/>
      <w:spacing w:before="240" w:after="240" w:line="300" w:lineRule="exact"/>
      <w:ind w:left="1134" w:right="1134"/>
    </w:pPr>
    <w:rPr>
      <w:rFonts w:eastAsiaTheme="minorHAnsi"/>
      <w:b/>
      <w:sz w:val="28"/>
      <w:szCs w:val="20"/>
      <w:lang w:val="en-GB"/>
    </w:rPr>
  </w:style>
  <w:style w:type="paragraph" w:customStyle="1" w:styleId="XLargeG">
    <w:name w:val="__XLarge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Bullet1G">
    <w:name w:val="_Bullet 1_G"/>
    <w:basedOn w:val="Normal"/>
    <w:qFormat/>
    <w:rsid w:val="007A5C63"/>
    <w:pPr>
      <w:numPr>
        <w:numId w:val="4"/>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Bullet2G">
    <w:name w:val="_Bullet 2_G"/>
    <w:basedOn w:val="Normal"/>
    <w:qFormat/>
    <w:rsid w:val="007A5C63"/>
    <w:pPr>
      <w:numPr>
        <w:numId w:val="5"/>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ParaNoG">
    <w:name w:val="_ParaNo._G"/>
    <w:basedOn w:val="SingleTxtG"/>
    <w:qFormat/>
    <w:rsid w:val="00846EB1"/>
    <w:pPr>
      <w:numPr>
        <w:numId w:val="1"/>
      </w:numPr>
    </w:pPr>
  </w:style>
  <w:style w:type="numbering" w:styleId="111111">
    <w:name w:val="Outline List 2"/>
    <w:basedOn w:val="NoList"/>
    <w:semiHidden/>
    <w:rsid w:val="00846EB1"/>
    <w:pPr>
      <w:numPr>
        <w:numId w:val="2"/>
      </w:numPr>
    </w:pPr>
  </w:style>
  <w:style w:type="numbering" w:styleId="1ai">
    <w:name w:val="Outline List 1"/>
    <w:basedOn w:val="NoList"/>
    <w:semiHidden/>
    <w:rsid w:val="00846EB1"/>
    <w:pPr>
      <w:numPr>
        <w:numId w:val="3"/>
      </w:numPr>
    </w:pPr>
  </w:style>
  <w:style w:type="character" w:styleId="EndnoteReference">
    <w:name w:val="endnote reference"/>
    <w:aliases w:val="1_G"/>
    <w:qFormat/>
    <w:rsid w:val="00846EB1"/>
    <w:rPr>
      <w:rFonts w:ascii="Times New Roman" w:hAnsi="Times New Roman"/>
      <w:sz w:val="18"/>
      <w:vertAlign w:val="superscript"/>
    </w:rPr>
  </w:style>
  <w:style w:type="paragraph" w:styleId="FootnoteText">
    <w:name w:val="footnote text"/>
    <w:aliases w:val="5_G,Sharp - Footnote Text,Footnote Text - Sharp Char Char,Footnote Text - Sharp Char,single space,footnote text,Char, Char Char3, Char Char Char Char Char Char, Char Char Char Char,Footnote Text Char1 Char, Char Char2, Char Char Char Char1"/>
    <w:basedOn w:val="Normal"/>
    <w:link w:val="FootnoteTextChar"/>
    <w:qFormat/>
    <w:rsid w:val="00F07857"/>
    <w:pPr>
      <w:tabs>
        <w:tab w:val="right" w:pos="1021"/>
      </w:tabs>
      <w:suppressAutoHyphens/>
      <w:kinsoku w:val="0"/>
      <w:overflowPunct w:val="0"/>
      <w:autoSpaceDE w:val="0"/>
      <w:autoSpaceDN w:val="0"/>
      <w:adjustRightInd w:val="0"/>
      <w:snapToGrid w:val="0"/>
      <w:spacing w:line="220" w:lineRule="exact"/>
      <w:ind w:right="1134"/>
    </w:pPr>
    <w:rPr>
      <w:rFonts w:eastAsiaTheme="minorHAnsi"/>
      <w:sz w:val="18"/>
      <w:szCs w:val="20"/>
      <w:lang w:val="en-GB"/>
    </w:rPr>
  </w:style>
  <w:style w:type="character" w:customStyle="1" w:styleId="FootnoteTextChar">
    <w:name w:val="Footnote Text Char"/>
    <w:aliases w:val="5_G Char,Sharp - Footnote Text Char,Footnote Text - Sharp Char Char Char,Footnote Text - Sharp Char Char1,single space Char,footnote text Char,Char Char, Char Char3 Char, Char Char Char Char Char Char Char, Char Char Char Char Char"/>
    <w:basedOn w:val="DefaultParagraphFont"/>
    <w:link w:val="FootnoteText"/>
    <w:qFormat/>
    <w:rsid w:val="00CB3936"/>
    <w:rPr>
      <w:rFonts w:ascii="Times New Roman" w:hAnsi="Times New Roman" w:cs="Times New Roman"/>
      <w:sz w:val="18"/>
      <w:szCs w:val="20"/>
      <w:lang w:val="en-GB"/>
    </w:rPr>
  </w:style>
  <w:style w:type="paragraph" w:styleId="EndnoteText">
    <w:name w:val="endnote text"/>
    <w:aliases w:val="2_G"/>
    <w:basedOn w:val="FootnoteText"/>
    <w:link w:val="EndnoteTextChar"/>
    <w:qFormat/>
    <w:rsid w:val="00846EB1"/>
  </w:style>
  <w:style w:type="character" w:customStyle="1" w:styleId="EndnoteTextChar">
    <w:name w:val="Endnote Text Char"/>
    <w:aliases w:val="2_G Char"/>
    <w:basedOn w:val="DefaultParagraphFont"/>
    <w:link w:val="EndnoteText"/>
    <w:rsid w:val="00CB3936"/>
    <w:rPr>
      <w:rFonts w:ascii="Times New Roman" w:hAnsi="Times New Roman" w:cs="Times New Roman"/>
      <w:sz w:val="18"/>
      <w:szCs w:val="20"/>
      <w:lang w:val="en-GB"/>
    </w:rPr>
  </w:style>
  <w:style w:type="character" w:styleId="FootnoteReference">
    <w:name w:val="footnote reference"/>
    <w:aliases w:val="4_G,ftref,a Footnote Reference,FZ,Appel note de bas de page,Footnotes refss,Footnote number,Footnote text,16 Point,Superscript 6 Point,Superscript 6 Point + 11 pt,Ref FNs Char,Footnote Ref,[0],[,Appel note de bas de p.,callout,Ref,f"/>
    <w:link w:val="CharChar1CharCharCharChar1CharCharCharCharCharCharCharCharCharCharCharCharCharCharCharChar"/>
    <w:qFormat/>
    <w:rsid w:val="00CB3936"/>
    <w:rPr>
      <w:rFonts w:ascii="Times New Roman" w:hAnsi="Times New Roman"/>
      <w:sz w:val="18"/>
      <w:vertAlign w:val="superscript"/>
    </w:rPr>
  </w:style>
  <w:style w:type="character" w:styleId="PageNumber">
    <w:name w:val="page number"/>
    <w:aliases w:val="7_G"/>
    <w:uiPriority w:val="99"/>
    <w:rsid w:val="00846EB1"/>
    <w:rPr>
      <w:rFonts w:ascii="Times New Roman" w:hAnsi="Times New Roman"/>
      <w:b/>
      <w:sz w:val="18"/>
    </w:rPr>
  </w:style>
  <w:style w:type="character" w:styleId="BookTitle">
    <w:name w:val="Book Title"/>
    <w:basedOn w:val="DefaultParagraphFont"/>
    <w:uiPriority w:val="33"/>
    <w:rsid w:val="007A5C63"/>
    <w:rPr>
      <w:b/>
      <w:bCs/>
      <w:smallCaps/>
      <w:spacing w:val="5"/>
    </w:rPr>
  </w:style>
  <w:style w:type="paragraph" w:styleId="BalloonText">
    <w:name w:val="Balloon Text"/>
    <w:basedOn w:val="Normal"/>
    <w:link w:val="BalloonTextChar"/>
    <w:uiPriority w:val="99"/>
    <w:unhideWhenUsed/>
    <w:rsid w:val="007A5C63"/>
    <w:pPr>
      <w:suppressAutoHyphens/>
      <w:kinsoku w:val="0"/>
      <w:overflowPunct w:val="0"/>
      <w:autoSpaceDE w:val="0"/>
      <w:autoSpaceDN w:val="0"/>
      <w:adjustRightInd w:val="0"/>
      <w:snapToGrid w:val="0"/>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rsid w:val="00846EB1"/>
    <w:rPr>
      <w:rFonts w:ascii="Tahoma" w:hAnsi="Tahoma" w:cs="Tahoma"/>
      <w:sz w:val="16"/>
      <w:szCs w:val="16"/>
      <w:lang w:val="en-GB"/>
    </w:rPr>
  </w:style>
  <w:style w:type="character" w:styleId="Hyperlink">
    <w:name w:val="Hyperlink"/>
    <w:uiPriority w:val="99"/>
    <w:unhideWhenUsed/>
    <w:rsid w:val="00846EB1"/>
    <w:rPr>
      <w:color w:val="0000FF"/>
      <w:u w:val="none"/>
    </w:rPr>
  </w:style>
  <w:style w:type="character" w:styleId="FollowedHyperlink">
    <w:name w:val="FollowedHyperlink"/>
    <w:uiPriority w:val="99"/>
    <w:unhideWhenUsed/>
    <w:rsid w:val="00846EB1"/>
    <w:rPr>
      <w:color w:val="0000FF"/>
      <w:u w:val="none"/>
    </w:rPr>
  </w:style>
  <w:style w:type="table" w:styleId="TableGrid">
    <w:name w:val="Table Grid"/>
    <w:basedOn w:val="TableNormal"/>
    <w:rsid w:val="00846EB1"/>
    <w:pPr>
      <w:suppressAutoHyphens/>
      <w:spacing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1">
    <w:name w:val="Unresolved Mention1"/>
    <w:basedOn w:val="DefaultParagraphFont"/>
    <w:uiPriority w:val="99"/>
    <w:semiHidden/>
    <w:unhideWhenUsed/>
    <w:rsid w:val="00846EB1"/>
    <w:rPr>
      <w:color w:val="605E5C"/>
      <w:shd w:val="clear" w:color="auto" w:fill="E1DFDD"/>
    </w:rPr>
  </w:style>
  <w:style w:type="character" w:customStyle="1" w:styleId="SingleTxtGChar">
    <w:name w:val="_ Single Txt_G Char"/>
    <w:link w:val="SingleTxtG"/>
    <w:rsid w:val="00CB3936"/>
    <w:rPr>
      <w:rFonts w:ascii="Times New Roman" w:hAnsi="Times New Roman" w:cs="Times New Roman"/>
      <w:sz w:val="20"/>
      <w:szCs w:val="20"/>
      <w:lang w:val="en-GB"/>
    </w:rPr>
  </w:style>
  <w:style w:type="paragraph" w:styleId="ListParagraph">
    <w:name w:val="List Paragraph"/>
    <w:aliases w:val="Project Profile name,Lapis Bulleted List,References,List Paragraph (numbered (a)),Dot pt,F5 List Paragraph,List Paragraph1,No Spacing1,List Paragraph Char Char Char,Indicator Text,Numbered Para 1,Colorful List - Accent 11,Bullet 1,WB Para"/>
    <w:uiPriority w:val="34"/>
    <w:qFormat/>
    <w:rsid w:val="007A5C63"/>
    <w:pPr>
      <w:pBdr>
        <w:top w:val="nil"/>
        <w:left w:val="nil"/>
        <w:bottom w:val="nil"/>
        <w:right w:val="nil"/>
        <w:between w:val="nil"/>
        <w:bar w:val="nil"/>
      </w:pBdr>
      <w:ind w:left="720"/>
    </w:pPr>
    <w:rPr>
      <w:rFonts w:ascii="Calibri" w:eastAsia="Calibri" w:hAnsi="Calibri" w:cs="Calibri"/>
      <w:color w:val="000000"/>
      <w:u w:color="000000"/>
      <w:bdr w:val="nil"/>
      <w:lang w:eastAsia="zh-CN"/>
    </w:rPr>
  </w:style>
  <w:style w:type="paragraph" w:styleId="CommentText">
    <w:name w:val="annotation text"/>
    <w:basedOn w:val="Normal"/>
    <w:link w:val="CommentTextChar"/>
    <w:uiPriority w:val="99"/>
    <w:unhideWhenUsed/>
    <w:rsid w:val="007A5C6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uiPriority w:val="99"/>
    <w:rsid w:val="00846EB1"/>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846EB1"/>
    <w:rPr>
      <w:sz w:val="16"/>
      <w:szCs w:val="16"/>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qFormat/>
    <w:rsid w:val="007A5C63"/>
    <w:pPr>
      <w:spacing w:after="160" w:line="240" w:lineRule="exact"/>
    </w:pPr>
    <w:rPr>
      <w:rFonts w:eastAsiaTheme="minorHAnsi" w:cstheme="minorBidi"/>
      <w:sz w:val="18"/>
      <w:vertAlign w:val="superscript"/>
    </w:rPr>
  </w:style>
  <w:style w:type="character" w:customStyle="1" w:styleId="HChGChar">
    <w:name w:val="_ H _Ch_G Char"/>
    <w:link w:val="HChG"/>
    <w:rsid w:val="00CB3936"/>
    <w:rPr>
      <w:rFonts w:ascii="Times New Roman" w:hAnsi="Times New Roman" w:cs="Times New Roman"/>
      <w:b/>
      <w:sz w:val="28"/>
      <w:szCs w:val="20"/>
      <w:lang w:val="en-GB"/>
    </w:rPr>
  </w:style>
  <w:style w:type="paragraph" w:customStyle="1" w:styleId="ParNoG">
    <w:name w:val="_ParNo_G"/>
    <w:basedOn w:val="SingleTxtG"/>
    <w:qFormat/>
    <w:rsid w:val="007A5C63"/>
    <w:pPr>
      <w:numPr>
        <w:numId w:val="8"/>
      </w:numPr>
      <w:tabs>
        <w:tab w:val="clear" w:pos="2268"/>
        <w:tab w:val="num" w:pos="360"/>
        <w:tab w:val="left" w:pos="1701"/>
      </w:tabs>
      <w:suppressAutoHyphens w:val="0"/>
      <w:kinsoku/>
      <w:overflowPunct/>
      <w:autoSpaceDE/>
      <w:autoSpaceDN/>
      <w:adjustRightInd/>
      <w:snapToGrid/>
    </w:pPr>
    <w:rPr>
      <w:rFonts w:eastAsia="Times New Roman"/>
    </w:rPr>
  </w:style>
  <w:style w:type="paragraph" w:customStyle="1" w:styleId="HeaderFooter">
    <w:name w:val="Header &amp; Footer"/>
    <w:rsid w:val="007A5C6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zh-CN"/>
    </w:rPr>
  </w:style>
  <w:style w:type="character" w:customStyle="1" w:styleId="Hyperlink0">
    <w:name w:val="Hyperlink.0"/>
    <w:basedOn w:val="Hyperlink"/>
    <w:rsid w:val="00846EB1"/>
    <w:rPr>
      <w:color w:val="0000FF"/>
      <w:u w:val="single" w:color="0000FF"/>
    </w:rPr>
  </w:style>
  <w:style w:type="paragraph" w:customStyle="1" w:styleId="Default">
    <w:name w:val="Default"/>
    <w:rsid w:val="007A5C63"/>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paragraph" w:customStyle="1" w:styleId="Body">
    <w:name w:val="Body"/>
    <w:rsid w:val="007A5C63"/>
    <w:pPr>
      <w:pBdr>
        <w:top w:val="nil"/>
        <w:left w:val="nil"/>
        <w:bottom w:val="nil"/>
        <w:right w:val="nil"/>
        <w:between w:val="nil"/>
        <w:bar w:val="nil"/>
      </w:pBdr>
      <w:spacing w:line="360" w:lineRule="auto"/>
      <w:jc w:val="both"/>
    </w:pPr>
    <w:rPr>
      <w:rFonts w:ascii="Arial" w:eastAsia="Arial" w:hAnsi="Arial" w:cs="Arial"/>
      <w:color w:val="000000"/>
      <w:u w:color="000000"/>
      <w:bdr w:val="nil"/>
      <w:lang w:eastAsia="zh-CN"/>
    </w:rPr>
  </w:style>
  <w:style w:type="numbering" w:customStyle="1" w:styleId="ImportedStyle1">
    <w:name w:val="Imported Style 1"/>
    <w:rsid w:val="00846EB1"/>
    <w:pPr>
      <w:numPr>
        <w:numId w:val="9"/>
      </w:numPr>
    </w:pPr>
  </w:style>
  <w:style w:type="character" w:customStyle="1" w:styleId="None">
    <w:name w:val="None"/>
    <w:rsid w:val="00846EB1"/>
  </w:style>
  <w:style w:type="character" w:customStyle="1" w:styleId="Hyperlink1">
    <w:name w:val="Hyperlink.1"/>
    <w:basedOn w:val="None"/>
    <w:rsid w:val="00846EB1"/>
    <w:rPr>
      <w:rFonts w:ascii="Futura" w:eastAsia="Futura" w:hAnsi="Futura" w:cs="Futura"/>
      <w:color w:val="0000FF"/>
      <w:sz w:val="20"/>
      <w:szCs w:val="20"/>
      <w:u w:val="single" w:color="0000FF"/>
    </w:rPr>
  </w:style>
  <w:style w:type="numbering" w:customStyle="1" w:styleId="ImportedStyle2">
    <w:name w:val="Imported Style 2"/>
    <w:rsid w:val="00846EB1"/>
    <w:pPr>
      <w:numPr>
        <w:numId w:val="10"/>
      </w:numPr>
    </w:pPr>
  </w:style>
  <w:style w:type="character" w:customStyle="1" w:styleId="Hyperlink2">
    <w:name w:val="Hyperlink.2"/>
    <w:basedOn w:val="Hyperlink0"/>
    <w:rsid w:val="00846EB1"/>
    <w:rPr>
      <w:rFonts w:ascii="Futura" w:eastAsia="Futura" w:hAnsi="Futura" w:cs="Futura"/>
      <w:color w:val="0000FF"/>
      <w:u w:val="single" w:color="0000FF"/>
    </w:rPr>
  </w:style>
  <w:style w:type="numbering" w:customStyle="1" w:styleId="ImportedStyle3">
    <w:name w:val="Imported Style 3"/>
    <w:rsid w:val="00846EB1"/>
    <w:pPr>
      <w:numPr>
        <w:numId w:val="11"/>
      </w:numPr>
    </w:pPr>
  </w:style>
  <w:style w:type="character" w:customStyle="1" w:styleId="Hyperlink3">
    <w:name w:val="Hyperlink.3"/>
    <w:basedOn w:val="Hyperlink0"/>
    <w:rsid w:val="00846EB1"/>
    <w:rPr>
      <w:rFonts w:ascii="Futura" w:eastAsia="Futura" w:hAnsi="Futura" w:cs="Futura"/>
      <w:color w:val="0000FF"/>
      <w:sz w:val="20"/>
      <w:szCs w:val="20"/>
      <w:u w:val="single" w:color="0000FF"/>
    </w:rPr>
  </w:style>
  <w:style w:type="character" w:customStyle="1" w:styleId="Hyperlink4">
    <w:name w:val="Hyperlink.4"/>
    <w:basedOn w:val="Hyperlink0"/>
    <w:rsid w:val="00846EB1"/>
    <w:rPr>
      <w:rFonts w:ascii="Futura" w:eastAsia="Futura" w:hAnsi="Futura" w:cs="Futura"/>
      <w:color w:val="0000FF"/>
      <w:sz w:val="20"/>
      <w:szCs w:val="20"/>
      <w:u w:val="single" w:color="0000FF"/>
      <w:lang w:val="en-US"/>
    </w:rPr>
  </w:style>
  <w:style w:type="paragraph" w:customStyle="1" w:styleId="BodyA">
    <w:name w:val="Body A"/>
    <w:rsid w:val="007A5C63"/>
    <w:pPr>
      <w:pBdr>
        <w:top w:val="nil"/>
        <w:left w:val="nil"/>
        <w:bottom w:val="nil"/>
        <w:right w:val="nil"/>
        <w:between w:val="nil"/>
        <w:bar w:val="nil"/>
      </w:pBdr>
      <w:spacing w:line="360" w:lineRule="auto"/>
      <w:jc w:val="both"/>
    </w:pPr>
    <w:rPr>
      <w:rFonts w:ascii="Arial Unicode MS" w:eastAsia="Arial Unicode MS" w:hAnsi="Arial Unicode MS" w:cs="Arial Unicode MS"/>
      <w:color w:val="000000"/>
      <w:u w:color="000000"/>
      <w:bdr w:val="nil"/>
      <w:lang w:eastAsia="zh-CN"/>
    </w:rPr>
  </w:style>
  <w:style w:type="paragraph" w:customStyle="1" w:styleId="Footnote">
    <w:name w:val="Footnote"/>
    <w:rsid w:val="007A5C63"/>
    <w:pPr>
      <w:pBdr>
        <w:top w:val="nil"/>
        <w:left w:val="nil"/>
        <w:bottom w:val="nil"/>
        <w:right w:val="nil"/>
        <w:between w:val="nil"/>
        <w:bar w:val="nil"/>
      </w:pBdr>
      <w:spacing w:line="360" w:lineRule="auto"/>
    </w:pPr>
    <w:rPr>
      <w:rFonts w:ascii="Helvetica Neue" w:eastAsia="Helvetica Neue" w:hAnsi="Helvetica Neue" w:cs="Helvetica Neue"/>
      <w:color w:val="000000"/>
      <w:sz w:val="22"/>
      <w:szCs w:val="22"/>
      <w:u w:color="000000"/>
      <w:bdr w:val="nil"/>
      <w:lang w:eastAsia="zh-CN"/>
    </w:rPr>
  </w:style>
  <w:style w:type="character" w:customStyle="1" w:styleId="Hyperlink5">
    <w:name w:val="Hyperlink.5"/>
    <w:basedOn w:val="Hyperlink0"/>
    <w:rsid w:val="00846EB1"/>
    <w:rPr>
      <w:rFonts w:ascii="Futura" w:eastAsia="Futura" w:hAnsi="Futura" w:cs="Futura"/>
      <w:color w:val="0000FF"/>
      <w:sz w:val="20"/>
      <w:szCs w:val="20"/>
      <w:u w:val="single" w:color="0000FF"/>
      <w:shd w:val="clear" w:color="auto" w:fill="FFFF00"/>
    </w:rPr>
  </w:style>
  <w:style w:type="numbering" w:customStyle="1" w:styleId="ImportedStyle4">
    <w:name w:val="Imported Style 4"/>
    <w:rsid w:val="00846EB1"/>
    <w:pPr>
      <w:numPr>
        <w:numId w:val="12"/>
      </w:numPr>
    </w:pPr>
  </w:style>
  <w:style w:type="paragraph" w:styleId="CommentSubject">
    <w:name w:val="annotation subject"/>
    <w:basedOn w:val="CommentText"/>
    <w:next w:val="CommentText"/>
    <w:link w:val="CommentSubjectChar"/>
    <w:unhideWhenUsed/>
    <w:rsid w:val="00846EB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CommentSubjectChar">
    <w:name w:val="Comment Subject Char"/>
    <w:basedOn w:val="CommentTextChar"/>
    <w:link w:val="CommentSubject"/>
    <w:rsid w:val="00CB3936"/>
    <w:rPr>
      <w:rFonts w:ascii="Times New Roman" w:eastAsia="Times New Roman" w:hAnsi="Times New Roman" w:cs="Times New Roman"/>
      <w:b/>
      <w:bCs/>
      <w:sz w:val="20"/>
      <w:szCs w:val="20"/>
      <w:bdr w:val="nil"/>
      <w:lang w:eastAsia="zh-CN"/>
    </w:rPr>
  </w:style>
  <w:style w:type="paragraph" w:styleId="Revision">
    <w:name w:val="Revision"/>
    <w:hidden/>
    <w:uiPriority w:val="99"/>
    <w:semiHidden/>
    <w:rsid w:val="007A5C63"/>
    <w:rPr>
      <w:rFonts w:ascii="Times New Roman" w:eastAsia="Times New Roman" w:hAnsi="Times New Roman" w:cs="Times New Roman"/>
      <w:lang w:eastAsia="zh-CN"/>
    </w:rPr>
  </w:style>
  <w:style w:type="character" w:customStyle="1" w:styleId="UnresolvedMention2">
    <w:name w:val="Unresolved Mention2"/>
    <w:basedOn w:val="DefaultParagraphFont"/>
    <w:uiPriority w:val="99"/>
    <w:semiHidden/>
    <w:unhideWhenUsed/>
    <w:rsid w:val="00846EB1"/>
    <w:rPr>
      <w:color w:val="605E5C"/>
      <w:shd w:val="clear" w:color="auto" w:fill="E1DFDD"/>
    </w:rPr>
  </w:style>
  <w:style w:type="character" w:customStyle="1" w:styleId="UnresolvedMention3">
    <w:name w:val="Unresolved Mention3"/>
    <w:basedOn w:val="DefaultParagraphFont"/>
    <w:uiPriority w:val="99"/>
    <w:semiHidden/>
    <w:unhideWhenUsed/>
    <w:rsid w:val="00846EB1"/>
    <w:rPr>
      <w:color w:val="605E5C"/>
      <w:shd w:val="clear" w:color="auto" w:fill="E1DFDD"/>
    </w:rPr>
  </w:style>
  <w:style w:type="paragraph" w:customStyle="1" w:styleId="SingleTxt">
    <w:name w:val="__Single Txt"/>
    <w:basedOn w:val="Normal"/>
    <w:rsid w:val="007A5C6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styleId="NormalWeb">
    <w:name w:val="Normal (Web)"/>
    <w:basedOn w:val="Normal"/>
    <w:uiPriority w:val="99"/>
    <w:unhideWhenUsed/>
    <w:qFormat/>
    <w:rsid w:val="007A5C63"/>
    <w:pPr>
      <w:spacing w:before="100" w:beforeAutospacing="1" w:after="100" w:afterAutospacing="1"/>
    </w:pPr>
    <w:rPr>
      <w:rFonts w:eastAsia="Times New Roman"/>
      <w:lang w:val="en-GB" w:eastAsia="en-GB"/>
    </w:rPr>
  </w:style>
  <w:style w:type="character" w:styleId="Emphasis">
    <w:name w:val="Emphasis"/>
    <w:uiPriority w:val="20"/>
    <w:qFormat/>
    <w:rsid w:val="00846EB1"/>
    <w:rPr>
      <w:i/>
      <w:iCs/>
    </w:rPr>
  </w:style>
  <w:style w:type="character" w:customStyle="1" w:styleId="MediumList2-Accent4Char">
    <w:name w:val="Medium List 2 - Accent 4 Char"/>
    <w:aliases w:val="Project Profile name Char,Lapis Bulleted List Char,References Char,List Paragraph (numbered (a)) Char,Dot pt Char,F5 List Paragraph Char,List Paragraph1 Char,No Spacing1 Char,List Paragraph Char Char Char Char"/>
    <w:link w:val="MediumList2-Accent4"/>
    <w:uiPriority w:val="34"/>
    <w:rsid w:val="00846EB1"/>
    <w:rPr>
      <w:lang w:eastAsia="en-US"/>
    </w:rPr>
  </w:style>
  <w:style w:type="paragraph" w:customStyle="1" w:styleId="xmsonormal">
    <w:name w:val="x_msonormal"/>
    <w:basedOn w:val="Normal"/>
    <w:rsid w:val="007A5C63"/>
    <w:rPr>
      <w:rFonts w:ascii="Calibri" w:hAnsi="Calibri" w:cs="Calibri"/>
      <w:sz w:val="22"/>
      <w:szCs w:val="22"/>
      <w:lang w:val="en-GB" w:eastAsia="zh-CN"/>
    </w:rPr>
  </w:style>
  <w:style w:type="character" w:customStyle="1" w:styleId="col-xs-12">
    <w:name w:val="col-xs-12"/>
    <w:rsid w:val="00846EB1"/>
  </w:style>
  <w:style w:type="character" w:customStyle="1" w:styleId="lblnewsfulltext">
    <w:name w:val="lblnewsfulltext"/>
    <w:rsid w:val="00846EB1"/>
  </w:style>
  <w:style w:type="character" w:customStyle="1" w:styleId="hgkelc">
    <w:name w:val="hgkelc"/>
    <w:rsid w:val="00846EB1"/>
  </w:style>
  <w:style w:type="character" w:customStyle="1" w:styleId="st">
    <w:name w:val="st"/>
    <w:rsid w:val="00846EB1"/>
  </w:style>
  <w:style w:type="character" w:customStyle="1" w:styleId="m-8914065155046641342gmail-msofootnotereference">
    <w:name w:val="m_-8914065155046641342gmail-msofootnotereference"/>
    <w:rsid w:val="00846EB1"/>
  </w:style>
  <w:style w:type="paragraph" w:customStyle="1" w:styleId="m5557681408867365779msolistparagraph">
    <w:name w:val="m_5557681408867365779msolistparagraph"/>
    <w:basedOn w:val="Normal"/>
    <w:rsid w:val="007A5C63"/>
    <w:pPr>
      <w:spacing w:before="100" w:beforeAutospacing="1" w:after="100" w:afterAutospacing="1"/>
    </w:pPr>
    <w:rPr>
      <w:rFonts w:eastAsia="Times New Roman"/>
    </w:rPr>
  </w:style>
  <w:style w:type="paragraph" w:customStyle="1" w:styleId="gmail-m-8962009605422811201gmail-singletxtg">
    <w:name w:val="gmail-m_-8962009605422811201gmail-singletxtg"/>
    <w:basedOn w:val="Normal"/>
    <w:rsid w:val="007A5C63"/>
    <w:pPr>
      <w:spacing w:before="100" w:beforeAutospacing="1" w:after="100" w:afterAutospacing="1"/>
    </w:pPr>
    <w:rPr>
      <w:rFonts w:eastAsia="Times New Roman"/>
    </w:rPr>
  </w:style>
  <w:style w:type="table" w:customStyle="1" w:styleId="MediumList2-Accent41">
    <w:name w:val="Medium List 2 - Accent 41"/>
    <w:basedOn w:val="TableNormal"/>
    <w:next w:val="MediumList2-Accent4"/>
    <w:uiPriority w:val="34"/>
    <w:semiHidden/>
    <w:unhideWhenUsed/>
    <w:rsid w:val="00846EB1"/>
    <w:rPr>
      <w:rFonts w:ascii="Times New Roman" w:eastAsia="Times New Roman" w:hAnsi="Times New Roman" w:cs="Times New Roman"/>
      <w:sz w:val="20"/>
      <w:szCs w:val="20"/>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link w:val="MediumList2-Accent4Char"/>
    <w:uiPriority w:val="34"/>
    <w:unhideWhenUsed/>
    <w:rsid w:val="00846EB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Normal"/>
    <w:uiPriority w:val="99"/>
    <w:rsid w:val="007A5C63"/>
    <w:pPr>
      <w:suppressAutoHyphens/>
      <w:spacing w:line="240" w:lineRule="exact"/>
    </w:pPr>
    <w:rPr>
      <w:rFonts w:asciiTheme="minorHAnsi" w:eastAsiaTheme="minorHAnsi" w:hAnsiTheme="minorHAnsi" w:cstheme="minorBidi"/>
      <w:vertAlign w:val="superscript"/>
      <w:lang w:val="en-GB"/>
    </w:rPr>
  </w:style>
  <w:style w:type="character" w:customStyle="1" w:styleId="EFSGGBParaNumChar">
    <w:name w:val="EFSG GB ParaNum Char"/>
    <w:basedOn w:val="DefaultParagraphFont"/>
    <w:link w:val="EFSGGBParaNum"/>
    <w:uiPriority w:val="4"/>
    <w:locked/>
    <w:rsid w:val="00846EB1"/>
    <w:rPr>
      <w:rFonts w:ascii="Noto Sans" w:eastAsia="Noto Sans SC Regular" w:hAnsi="Noto Sans" w:cs="Noto Sans"/>
      <w:color w:val="000000" w:themeColor="text1"/>
    </w:rPr>
  </w:style>
  <w:style w:type="paragraph" w:customStyle="1" w:styleId="EFSGGBParaNum">
    <w:name w:val="EFSG GB ParaNum"/>
    <w:link w:val="EFSGGBParaNumChar"/>
    <w:uiPriority w:val="4"/>
    <w:qFormat/>
    <w:rsid w:val="007A5C63"/>
    <w:pPr>
      <w:adjustRightInd w:val="0"/>
      <w:snapToGrid w:val="0"/>
      <w:spacing w:before="120" w:after="120"/>
      <w:jc w:val="both"/>
    </w:pPr>
    <w:rPr>
      <w:rFonts w:ascii="Noto Sans" w:eastAsia="Noto Sans SC Regular" w:hAnsi="Noto Sans" w:cs="Noto Sans"/>
      <w:color w:val="000000" w:themeColor="text1"/>
    </w:rPr>
  </w:style>
  <w:style w:type="character" w:styleId="Strong">
    <w:name w:val="Strong"/>
    <w:basedOn w:val="DefaultParagraphFont"/>
    <w:uiPriority w:val="22"/>
    <w:qFormat/>
    <w:rsid w:val="00846EB1"/>
    <w:rPr>
      <w:b/>
      <w:bCs/>
    </w:rPr>
  </w:style>
  <w:style w:type="paragraph" w:styleId="NoSpacing">
    <w:name w:val="No Spacing"/>
    <w:basedOn w:val="Normal"/>
    <w:link w:val="NoSpacingChar"/>
    <w:uiPriority w:val="1"/>
    <w:rsid w:val="007A5C63"/>
    <w:rPr>
      <w:rFonts w:ascii="Trebuchet MS" w:eastAsia="Meiryo" w:hAnsi="Trebuchet MS"/>
      <w:noProof/>
      <w:sz w:val="21"/>
      <w:lang w:val="en-AU" w:eastAsia="en-GB"/>
    </w:rPr>
  </w:style>
  <w:style w:type="character" w:customStyle="1" w:styleId="NoSpacingChar">
    <w:name w:val="No Spacing Char"/>
    <w:link w:val="NoSpacing"/>
    <w:uiPriority w:val="1"/>
    <w:rsid w:val="00846EB1"/>
    <w:rPr>
      <w:rFonts w:ascii="Trebuchet MS" w:eastAsia="Meiryo" w:hAnsi="Trebuchet MS" w:cs="Times New Roman"/>
      <w:noProof/>
      <w:sz w:val="21"/>
      <w:lang w:val="en-AU" w:eastAsia="en-GB"/>
    </w:rPr>
  </w:style>
  <w:style w:type="character" w:customStyle="1" w:styleId="r-18u37iz">
    <w:name w:val="r-18u37iz"/>
    <w:basedOn w:val="DefaultParagraphFont"/>
    <w:rsid w:val="00846EB1"/>
  </w:style>
  <w:style w:type="character" w:customStyle="1" w:styleId="css-901oao">
    <w:name w:val="css-901oao"/>
    <w:basedOn w:val="DefaultParagraphFont"/>
    <w:rsid w:val="00846EB1"/>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uiPriority w:val="99"/>
    <w:rsid w:val="007A5C63"/>
    <w:pPr>
      <w:spacing w:before="120" w:after="120"/>
    </w:pPr>
    <w:rPr>
      <w:rFonts w:eastAsia="Times New Roman"/>
      <w:sz w:val="18"/>
      <w:szCs w:val="20"/>
      <w:vertAlign w:val="superscript"/>
    </w:rPr>
  </w:style>
  <w:style w:type="character" w:customStyle="1" w:styleId="UnresolvedMention4">
    <w:name w:val="Unresolved Mention4"/>
    <w:basedOn w:val="DefaultParagraphFont"/>
    <w:uiPriority w:val="99"/>
    <w:semiHidden/>
    <w:unhideWhenUsed/>
    <w:rsid w:val="00846EB1"/>
    <w:rPr>
      <w:color w:val="605E5C"/>
      <w:shd w:val="clear" w:color="auto" w:fill="E1DFDD"/>
    </w:rPr>
  </w:style>
  <w:style w:type="character" w:customStyle="1" w:styleId="UnresolvedMention5">
    <w:name w:val="Unresolved Mention5"/>
    <w:basedOn w:val="DefaultParagraphFont"/>
    <w:uiPriority w:val="99"/>
    <w:semiHidden/>
    <w:unhideWhenUsed/>
    <w:rsid w:val="00846EB1"/>
    <w:rPr>
      <w:color w:val="605E5C"/>
      <w:shd w:val="clear" w:color="auto" w:fill="E1DFDD"/>
    </w:rPr>
  </w:style>
  <w:style w:type="character" w:customStyle="1" w:styleId="UnresolvedMention6">
    <w:name w:val="Unresolved Mention6"/>
    <w:basedOn w:val="DefaultParagraphFont"/>
    <w:uiPriority w:val="99"/>
    <w:rsid w:val="00846EB1"/>
    <w:rPr>
      <w:color w:val="605E5C"/>
      <w:shd w:val="clear" w:color="auto" w:fill="E1DFDD"/>
    </w:rPr>
  </w:style>
  <w:style w:type="paragraph" w:customStyle="1" w:styleId="Bullet3">
    <w:name w:val="Bullet 3"/>
    <w:basedOn w:val="SingleTxt"/>
    <w:qFormat/>
    <w:rsid w:val="00555B22"/>
    <w:pPr>
      <w:numPr>
        <w:numId w:val="1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customStyle="1" w:styleId="UnresolvedMention7">
    <w:name w:val="Unresolved Mention7"/>
    <w:basedOn w:val="DefaultParagraphFont"/>
    <w:uiPriority w:val="99"/>
    <w:rsid w:val="00AB7DE8"/>
    <w:rPr>
      <w:color w:val="605E5C"/>
      <w:shd w:val="clear" w:color="auto" w:fill="E1DFDD"/>
    </w:rPr>
  </w:style>
  <w:style w:type="character" w:customStyle="1" w:styleId="UnresolvedMention8">
    <w:name w:val="Unresolved Mention8"/>
    <w:basedOn w:val="DefaultParagraphFont"/>
    <w:uiPriority w:val="99"/>
    <w:rsid w:val="008356A7"/>
    <w:rPr>
      <w:color w:val="605E5C"/>
      <w:shd w:val="clear" w:color="auto" w:fill="E1DFDD"/>
    </w:rPr>
  </w:style>
  <w:style w:type="character" w:customStyle="1" w:styleId="UnresolvedMention9">
    <w:name w:val="Unresolved Mention9"/>
    <w:basedOn w:val="DefaultParagraphFont"/>
    <w:uiPriority w:val="99"/>
    <w:rsid w:val="009836B4"/>
    <w:rPr>
      <w:color w:val="605E5C"/>
      <w:shd w:val="clear" w:color="auto" w:fill="E1DFDD"/>
    </w:rPr>
  </w:style>
  <w:style w:type="paragraph" w:styleId="TOCHeading">
    <w:name w:val="TOC Heading"/>
    <w:basedOn w:val="Heading1"/>
    <w:next w:val="Normal"/>
    <w:uiPriority w:val="39"/>
    <w:unhideWhenUsed/>
    <w:qFormat/>
    <w:rsid w:val="000035EC"/>
    <w:pPr>
      <w:numPr>
        <w:numId w:val="0"/>
      </w:numPr>
      <w:tabs>
        <w:tab w:val="clear" w:pos="851"/>
      </w:tabs>
      <w:suppressAutoHyphens w:val="0"/>
      <w:spacing w:before="240" w:after="0" w:line="259" w:lineRule="auto"/>
      <w:ind w:right="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32604E"/>
    <w:pPr>
      <w:tabs>
        <w:tab w:val="left" w:pos="480"/>
        <w:tab w:val="right" w:leader="dot" w:pos="9621"/>
      </w:tabs>
      <w:spacing w:after="100"/>
    </w:pPr>
    <w:rPr>
      <w:b/>
      <w:sz w:val="20"/>
    </w:rPr>
  </w:style>
  <w:style w:type="paragraph" w:styleId="TOC2">
    <w:name w:val="toc 2"/>
    <w:basedOn w:val="Normal"/>
    <w:next w:val="Normal"/>
    <w:autoRedefine/>
    <w:uiPriority w:val="39"/>
    <w:unhideWhenUsed/>
    <w:rsid w:val="00711A6F"/>
    <w:pPr>
      <w:tabs>
        <w:tab w:val="right" w:leader="dot" w:pos="9621"/>
      </w:tabs>
      <w:spacing w:after="100"/>
      <w:ind w:left="240"/>
    </w:pPr>
    <w:rPr>
      <w:sz w:val="20"/>
    </w:rPr>
  </w:style>
  <w:style w:type="paragraph" w:styleId="TOC3">
    <w:name w:val="toc 3"/>
    <w:basedOn w:val="Normal"/>
    <w:next w:val="Normal"/>
    <w:autoRedefine/>
    <w:uiPriority w:val="39"/>
    <w:unhideWhenUsed/>
    <w:rsid w:val="007D347B"/>
    <w:pPr>
      <w:spacing w:after="100"/>
      <w:ind w:left="480"/>
    </w:pPr>
    <w:rPr>
      <w:i/>
      <w:sz w:val="20"/>
    </w:rPr>
  </w:style>
  <w:style w:type="character" w:customStyle="1" w:styleId="UnresolvedMention10">
    <w:name w:val="Unresolved Mention10"/>
    <w:basedOn w:val="DefaultParagraphFont"/>
    <w:uiPriority w:val="99"/>
    <w:rsid w:val="00096C82"/>
    <w:rPr>
      <w:color w:val="605E5C"/>
      <w:shd w:val="clear" w:color="auto" w:fill="E1DFDD"/>
    </w:rPr>
  </w:style>
  <w:style w:type="character" w:customStyle="1" w:styleId="UnresolvedMention11">
    <w:name w:val="Unresolved Mention11"/>
    <w:basedOn w:val="DefaultParagraphFont"/>
    <w:uiPriority w:val="99"/>
    <w:rsid w:val="00104690"/>
    <w:rPr>
      <w:color w:val="605E5C"/>
      <w:shd w:val="clear" w:color="auto" w:fill="E1DFDD"/>
    </w:rPr>
  </w:style>
  <w:style w:type="character" w:customStyle="1" w:styleId="UnresolvedMention12">
    <w:name w:val="Unresolved Mention12"/>
    <w:basedOn w:val="DefaultParagraphFont"/>
    <w:uiPriority w:val="99"/>
    <w:semiHidden/>
    <w:unhideWhenUsed/>
    <w:rsid w:val="00396F53"/>
    <w:rPr>
      <w:color w:val="605E5C"/>
      <w:shd w:val="clear" w:color="auto" w:fill="E1DFDD"/>
    </w:rPr>
  </w:style>
  <w:style w:type="paragraph" w:styleId="DocumentMap">
    <w:name w:val="Document Map"/>
    <w:basedOn w:val="Normal"/>
    <w:link w:val="DocumentMapChar"/>
    <w:uiPriority w:val="99"/>
    <w:semiHidden/>
    <w:unhideWhenUsed/>
    <w:rsid w:val="00461DFF"/>
  </w:style>
  <w:style w:type="character" w:customStyle="1" w:styleId="DocumentMapChar">
    <w:name w:val="Document Map Char"/>
    <w:basedOn w:val="DefaultParagraphFont"/>
    <w:link w:val="DocumentMap"/>
    <w:uiPriority w:val="99"/>
    <w:semiHidden/>
    <w:rsid w:val="00461DFF"/>
    <w:rPr>
      <w:rFonts w:ascii="Times New Roman" w:eastAsia="SimSun" w:hAnsi="Times New Roman" w:cs="Times New Roman"/>
    </w:rPr>
  </w:style>
  <w:style w:type="character" w:customStyle="1" w:styleId="UnresolvedMention13">
    <w:name w:val="Unresolved Mention13"/>
    <w:basedOn w:val="DefaultParagraphFont"/>
    <w:uiPriority w:val="99"/>
    <w:rsid w:val="00BD01F0"/>
    <w:rPr>
      <w:color w:val="605E5C"/>
      <w:shd w:val="clear" w:color="auto" w:fill="E1DFDD"/>
    </w:rPr>
  </w:style>
  <w:style w:type="character" w:customStyle="1" w:styleId="apple-converted-space">
    <w:name w:val="apple-converted-space"/>
    <w:basedOn w:val="DefaultParagraphFont"/>
    <w:rsid w:val="007324E8"/>
  </w:style>
  <w:style w:type="character" w:customStyle="1" w:styleId="UnresolvedMention14">
    <w:name w:val="Unresolved Mention14"/>
    <w:basedOn w:val="DefaultParagraphFont"/>
    <w:uiPriority w:val="99"/>
    <w:rsid w:val="00CE0F3B"/>
    <w:rPr>
      <w:color w:val="605E5C"/>
      <w:shd w:val="clear" w:color="auto" w:fill="E1DFDD"/>
    </w:rPr>
  </w:style>
  <w:style w:type="character" w:customStyle="1" w:styleId="UnresolvedMention140">
    <w:name w:val="Unresolved Mention14"/>
    <w:basedOn w:val="DefaultParagraphFont"/>
    <w:uiPriority w:val="99"/>
    <w:rsid w:val="00CB055A"/>
    <w:rPr>
      <w:color w:val="605E5C"/>
      <w:shd w:val="clear" w:color="auto" w:fill="E1DFDD"/>
    </w:rPr>
  </w:style>
  <w:style w:type="paragraph" w:customStyle="1" w:styleId="BVIfnrChar">
    <w:name w:val="BVI fnr Знак Char"/>
    <w:aliases w:val="BVI fnr Car Car Знак Char,BVI fnr Car Знак Char,BVI fnr Car Car Car Car Знак Char,callout Char,Footnotes refss Car,Footnote Ref Car"/>
    <w:basedOn w:val="Normal"/>
    <w:uiPriority w:val="99"/>
    <w:rsid w:val="00664237"/>
    <w:pPr>
      <w:spacing w:after="160" w:line="240" w:lineRule="exact"/>
      <w:jc w:val="both"/>
    </w:pPr>
    <w:rPr>
      <w:rFonts w:asciiTheme="minorHAnsi" w:eastAsiaTheme="minorEastAsia" w:hAnsiTheme="minorHAnsi" w:cstheme="minorBidi"/>
      <w:vertAlign w:val="superscript"/>
    </w:rPr>
  </w:style>
  <w:style w:type="paragraph" w:customStyle="1" w:styleId="Normal1">
    <w:name w:val="Normal1"/>
    <w:rsid w:val="00664237"/>
    <w:rPr>
      <w:rFonts w:ascii="Times New Roman" w:eastAsia="Times New Roman" w:hAnsi="Times New Roman" w:cs="Times New Roman"/>
    </w:rPr>
  </w:style>
  <w:style w:type="paragraph" w:styleId="ListBullet4">
    <w:name w:val="List Bullet 4"/>
    <w:basedOn w:val="Normal"/>
    <w:uiPriority w:val="99"/>
    <w:unhideWhenUsed/>
    <w:rsid w:val="00664237"/>
    <w:pPr>
      <w:numPr>
        <w:numId w:val="15"/>
      </w:numPr>
    </w:pPr>
    <w:rPr>
      <w:rFonts w:ascii="Helvetica" w:eastAsia="Calibri" w:hAnsi="Helvetica"/>
    </w:rPr>
  </w:style>
  <w:style w:type="paragraph" w:customStyle="1" w:styleId="4GCharChar">
    <w:name w:val="4_G Char Char"/>
    <w:aliases w:val="Footnote Reference1 Char Char,Footnotes refss Char Char,ftref Char Char,BVI fnr Char Char,BVI fnr Car Car Char Char,BVI fnr Car Char Char,BVI fnr Car Car Car Car Char Char1"/>
    <w:basedOn w:val="Normal"/>
    <w:uiPriority w:val="99"/>
    <w:rsid w:val="00664237"/>
    <w:pPr>
      <w:spacing w:after="160" w:line="240" w:lineRule="exact"/>
      <w:jc w:val="both"/>
    </w:pPr>
    <w:rPr>
      <w:rFonts w:asciiTheme="minorHAnsi" w:eastAsiaTheme="minorEastAsia" w:hAnsiTheme="minorHAnsi" w:cstheme="minorBidi"/>
      <w:vertAlign w:val="superscript"/>
    </w:rPr>
  </w:style>
  <w:style w:type="paragraph" w:styleId="Caption">
    <w:name w:val="caption"/>
    <w:basedOn w:val="Normal"/>
    <w:next w:val="Normal"/>
    <w:uiPriority w:val="35"/>
    <w:unhideWhenUsed/>
    <w:qFormat/>
    <w:rsid w:val="001E31E2"/>
    <w:pPr>
      <w:spacing w:after="200"/>
    </w:pPr>
    <w:rPr>
      <w:i/>
      <w:iCs/>
      <w:color w:val="44546A" w:themeColor="text2"/>
      <w:sz w:val="18"/>
      <w:szCs w:val="18"/>
    </w:rPr>
  </w:style>
  <w:style w:type="character" w:customStyle="1" w:styleId="UnresolvedMention15">
    <w:name w:val="Unresolved Mention15"/>
    <w:basedOn w:val="DefaultParagraphFont"/>
    <w:uiPriority w:val="99"/>
    <w:rsid w:val="00E96F6E"/>
    <w:rPr>
      <w:color w:val="605E5C"/>
      <w:shd w:val="clear" w:color="auto" w:fill="E1DFDD"/>
    </w:rPr>
  </w:style>
  <w:style w:type="character" w:customStyle="1" w:styleId="UnresolvedMention16">
    <w:name w:val="Unresolved Mention16"/>
    <w:basedOn w:val="DefaultParagraphFont"/>
    <w:uiPriority w:val="99"/>
    <w:rsid w:val="002C14D3"/>
    <w:rPr>
      <w:color w:val="605E5C"/>
      <w:shd w:val="clear" w:color="auto" w:fill="E1DFDD"/>
    </w:rPr>
  </w:style>
  <w:style w:type="character" w:customStyle="1" w:styleId="UnresolvedMention17">
    <w:name w:val="Unresolved Mention17"/>
    <w:basedOn w:val="DefaultParagraphFont"/>
    <w:uiPriority w:val="99"/>
    <w:rsid w:val="002C0504"/>
    <w:rPr>
      <w:color w:val="605E5C"/>
      <w:shd w:val="clear" w:color="auto" w:fill="E1DFDD"/>
    </w:rPr>
  </w:style>
  <w:style w:type="character" w:customStyle="1" w:styleId="UnresolvedMention18">
    <w:name w:val="Unresolved Mention18"/>
    <w:basedOn w:val="DefaultParagraphFont"/>
    <w:uiPriority w:val="99"/>
    <w:rsid w:val="00054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7826">
      <w:bodyDiv w:val="1"/>
      <w:marLeft w:val="0"/>
      <w:marRight w:val="0"/>
      <w:marTop w:val="0"/>
      <w:marBottom w:val="0"/>
      <w:divBdr>
        <w:top w:val="none" w:sz="0" w:space="0" w:color="auto"/>
        <w:left w:val="none" w:sz="0" w:space="0" w:color="auto"/>
        <w:bottom w:val="none" w:sz="0" w:space="0" w:color="auto"/>
        <w:right w:val="none" w:sz="0" w:space="0" w:color="auto"/>
      </w:divBdr>
    </w:div>
    <w:div w:id="10378970">
      <w:bodyDiv w:val="1"/>
      <w:marLeft w:val="0"/>
      <w:marRight w:val="0"/>
      <w:marTop w:val="0"/>
      <w:marBottom w:val="0"/>
      <w:divBdr>
        <w:top w:val="none" w:sz="0" w:space="0" w:color="auto"/>
        <w:left w:val="none" w:sz="0" w:space="0" w:color="auto"/>
        <w:bottom w:val="none" w:sz="0" w:space="0" w:color="auto"/>
        <w:right w:val="none" w:sz="0" w:space="0" w:color="auto"/>
      </w:divBdr>
    </w:div>
    <w:div w:id="37904302">
      <w:bodyDiv w:val="1"/>
      <w:marLeft w:val="0"/>
      <w:marRight w:val="0"/>
      <w:marTop w:val="0"/>
      <w:marBottom w:val="0"/>
      <w:divBdr>
        <w:top w:val="none" w:sz="0" w:space="0" w:color="auto"/>
        <w:left w:val="none" w:sz="0" w:space="0" w:color="auto"/>
        <w:bottom w:val="none" w:sz="0" w:space="0" w:color="auto"/>
        <w:right w:val="none" w:sz="0" w:space="0" w:color="auto"/>
      </w:divBdr>
    </w:div>
    <w:div w:id="90517448">
      <w:bodyDiv w:val="1"/>
      <w:marLeft w:val="0"/>
      <w:marRight w:val="0"/>
      <w:marTop w:val="0"/>
      <w:marBottom w:val="0"/>
      <w:divBdr>
        <w:top w:val="none" w:sz="0" w:space="0" w:color="auto"/>
        <w:left w:val="none" w:sz="0" w:space="0" w:color="auto"/>
        <w:bottom w:val="none" w:sz="0" w:space="0" w:color="auto"/>
        <w:right w:val="none" w:sz="0" w:space="0" w:color="auto"/>
      </w:divBdr>
    </w:div>
    <w:div w:id="155347890">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sChild>
        <w:div w:id="712846232">
          <w:marLeft w:val="0"/>
          <w:marRight w:val="0"/>
          <w:marTop w:val="0"/>
          <w:marBottom w:val="0"/>
          <w:divBdr>
            <w:top w:val="none" w:sz="0" w:space="0" w:color="auto"/>
            <w:left w:val="none" w:sz="0" w:space="0" w:color="auto"/>
            <w:bottom w:val="none" w:sz="0" w:space="0" w:color="auto"/>
            <w:right w:val="none" w:sz="0" w:space="0" w:color="auto"/>
          </w:divBdr>
        </w:div>
      </w:divsChild>
    </w:div>
    <w:div w:id="176118721">
      <w:bodyDiv w:val="1"/>
      <w:marLeft w:val="0"/>
      <w:marRight w:val="0"/>
      <w:marTop w:val="0"/>
      <w:marBottom w:val="0"/>
      <w:divBdr>
        <w:top w:val="none" w:sz="0" w:space="0" w:color="auto"/>
        <w:left w:val="none" w:sz="0" w:space="0" w:color="auto"/>
        <w:bottom w:val="none" w:sz="0" w:space="0" w:color="auto"/>
        <w:right w:val="none" w:sz="0" w:space="0" w:color="auto"/>
      </w:divBdr>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07569668">
      <w:bodyDiv w:val="1"/>
      <w:marLeft w:val="0"/>
      <w:marRight w:val="0"/>
      <w:marTop w:val="0"/>
      <w:marBottom w:val="0"/>
      <w:divBdr>
        <w:top w:val="none" w:sz="0" w:space="0" w:color="auto"/>
        <w:left w:val="none" w:sz="0" w:space="0" w:color="auto"/>
        <w:bottom w:val="none" w:sz="0" w:space="0" w:color="auto"/>
        <w:right w:val="none" w:sz="0" w:space="0" w:color="auto"/>
      </w:divBdr>
    </w:div>
    <w:div w:id="221917027">
      <w:bodyDiv w:val="1"/>
      <w:marLeft w:val="0"/>
      <w:marRight w:val="0"/>
      <w:marTop w:val="0"/>
      <w:marBottom w:val="0"/>
      <w:divBdr>
        <w:top w:val="none" w:sz="0" w:space="0" w:color="auto"/>
        <w:left w:val="none" w:sz="0" w:space="0" w:color="auto"/>
        <w:bottom w:val="none" w:sz="0" w:space="0" w:color="auto"/>
        <w:right w:val="none" w:sz="0" w:space="0" w:color="auto"/>
      </w:divBdr>
    </w:div>
    <w:div w:id="240217052">
      <w:bodyDiv w:val="1"/>
      <w:marLeft w:val="0"/>
      <w:marRight w:val="0"/>
      <w:marTop w:val="0"/>
      <w:marBottom w:val="0"/>
      <w:divBdr>
        <w:top w:val="none" w:sz="0" w:space="0" w:color="auto"/>
        <w:left w:val="none" w:sz="0" w:space="0" w:color="auto"/>
        <w:bottom w:val="none" w:sz="0" w:space="0" w:color="auto"/>
        <w:right w:val="none" w:sz="0" w:space="0" w:color="auto"/>
      </w:divBdr>
    </w:div>
    <w:div w:id="240648559">
      <w:bodyDiv w:val="1"/>
      <w:marLeft w:val="0"/>
      <w:marRight w:val="0"/>
      <w:marTop w:val="0"/>
      <w:marBottom w:val="0"/>
      <w:divBdr>
        <w:top w:val="none" w:sz="0" w:space="0" w:color="auto"/>
        <w:left w:val="none" w:sz="0" w:space="0" w:color="auto"/>
        <w:bottom w:val="none" w:sz="0" w:space="0" w:color="auto"/>
        <w:right w:val="none" w:sz="0" w:space="0" w:color="auto"/>
      </w:divBdr>
    </w:div>
    <w:div w:id="278803629">
      <w:bodyDiv w:val="1"/>
      <w:marLeft w:val="0"/>
      <w:marRight w:val="0"/>
      <w:marTop w:val="0"/>
      <w:marBottom w:val="0"/>
      <w:divBdr>
        <w:top w:val="none" w:sz="0" w:space="0" w:color="auto"/>
        <w:left w:val="none" w:sz="0" w:space="0" w:color="auto"/>
        <w:bottom w:val="none" w:sz="0" w:space="0" w:color="auto"/>
        <w:right w:val="none" w:sz="0" w:space="0" w:color="auto"/>
      </w:divBdr>
    </w:div>
    <w:div w:id="283733511">
      <w:bodyDiv w:val="1"/>
      <w:marLeft w:val="0"/>
      <w:marRight w:val="0"/>
      <w:marTop w:val="0"/>
      <w:marBottom w:val="0"/>
      <w:divBdr>
        <w:top w:val="none" w:sz="0" w:space="0" w:color="auto"/>
        <w:left w:val="none" w:sz="0" w:space="0" w:color="auto"/>
        <w:bottom w:val="none" w:sz="0" w:space="0" w:color="auto"/>
        <w:right w:val="none" w:sz="0" w:space="0" w:color="auto"/>
      </w:divBdr>
    </w:div>
    <w:div w:id="300040138">
      <w:bodyDiv w:val="1"/>
      <w:marLeft w:val="0"/>
      <w:marRight w:val="0"/>
      <w:marTop w:val="0"/>
      <w:marBottom w:val="0"/>
      <w:divBdr>
        <w:top w:val="none" w:sz="0" w:space="0" w:color="auto"/>
        <w:left w:val="none" w:sz="0" w:space="0" w:color="auto"/>
        <w:bottom w:val="none" w:sz="0" w:space="0" w:color="auto"/>
        <w:right w:val="none" w:sz="0" w:space="0" w:color="auto"/>
      </w:divBdr>
    </w:div>
    <w:div w:id="326638758">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36882738">
      <w:bodyDiv w:val="1"/>
      <w:marLeft w:val="0"/>
      <w:marRight w:val="0"/>
      <w:marTop w:val="0"/>
      <w:marBottom w:val="0"/>
      <w:divBdr>
        <w:top w:val="none" w:sz="0" w:space="0" w:color="auto"/>
        <w:left w:val="none" w:sz="0" w:space="0" w:color="auto"/>
        <w:bottom w:val="none" w:sz="0" w:space="0" w:color="auto"/>
        <w:right w:val="none" w:sz="0" w:space="0" w:color="auto"/>
      </w:divBdr>
    </w:div>
    <w:div w:id="339042575">
      <w:bodyDiv w:val="1"/>
      <w:marLeft w:val="0"/>
      <w:marRight w:val="0"/>
      <w:marTop w:val="0"/>
      <w:marBottom w:val="0"/>
      <w:divBdr>
        <w:top w:val="none" w:sz="0" w:space="0" w:color="auto"/>
        <w:left w:val="none" w:sz="0" w:space="0" w:color="auto"/>
        <w:bottom w:val="none" w:sz="0" w:space="0" w:color="auto"/>
        <w:right w:val="none" w:sz="0" w:space="0" w:color="auto"/>
      </w:divBdr>
    </w:div>
    <w:div w:id="353074151">
      <w:bodyDiv w:val="1"/>
      <w:marLeft w:val="0"/>
      <w:marRight w:val="0"/>
      <w:marTop w:val="0"/>
      <w:marBottom w:val="0"/>
      <w:divBdr>
        <w:top w:val="none" w:sz="0" w:space="0" w:color="auto"/>
        <w:left w:val="none" w:sz="0" w:space="0" w:color="auto"/>
        <w:bottom w:val="none" w:sz="0" w:space="0" w:color="auto"/>
        <w:right w:val="none" w:sz="0" w:space="0" w:color="auto"/>
      </w:divBdr>
    </w:div>
    <w:div w:id="353196885">
      <w:bodyDiv w:val="1"/>
      <w:marLeft w:val="0"/>
      <w:marRight w:val="0"/>
      <w:marTop w:val="0"/>
      <w:marBottom w:val="0"/>
      <w:divBdr>
        <w:top w:val="none" w:sz="0" w:space="0" w:color="auto"/>
        <w:left w:val="none" w:sz="0" w:space="0" w:color="auto"/>
        <w:bottom w:val="none" w:sz="0" w:space="0" w:color="auto"/>
        <w:right w:val="none" w:sz="0" w:space="0" w:color="auto"/>
      </w:divBdr>
    </w:div>
    <w:div w:id="376901570">
      <w:bodyDiv w:val="1"/>
      <w:marLeft w:val="0"/>
      <w:marRight w:val="0"/>
      <w:marTop w:val="0"/>
      <w:marBottom w:val="0"/>
      <w:divBdr>
        <w:top w:val="none" w:sz="0" w:space="0" w:color="auto"/>
        <w:left w:val="none" w:sz="0" w:space="0" w:color="auto"/>
        <w:bottom w:val="none" w:sz="0" w:space="0" w:color="auto"/>
        <w:right w:val="none" w:sz="0" w:space="0" w:color="auto"/>
      </w:divBdr>
    </w:div>
    <w:div w:id="377049647">
      <w:bodyDiv w:val="1"/>
      <w:marLeft w:val="0"/>
      <w:marRight w:val="0"/>
      <w:marTop w:val="0"/>
      <w:marBottom w:val="0"/>
      <w:divBdr>
        <w:top w:val="none" w:sz="0" w:space="0" w:color="auto"/>
        <w:left w:val="none" w:sz="0" w:space="0" w:color="auto"/>
        <w:bottom w:val="none" w:sz="0" w:space="0" w:color="auto"/>
        <w:right w:val="none" w:sz="0" w:space="0" w:color="auto"/>
      </w:divBdr>
    </w:div>
    <w:div w:id="401218444">
      <w:bodyDiv w:val="1"/>
      <w:marLeft w:val="0"/>
      <w:marRight w:val="0"/>
      <w:marTop w:val="0"/>
      <w:marBottom w:val="0"/>
      <w:divBdr>
        <w:top w:val="none" w:sz="0" w:space="0" w:color="auto"/>
        <w:left w:val="none" w:sz="0" w:space="0" w:color="auto"/>
        <w:bottom w:val="none" w:sz="0" w:space="0" w:color="auto"/>
        <w:right w:val="none" w:sz="0" w:space="0" w:color="auto"/>
      </w:divBdr>
    </w:div>
    <w:div w:id="403144447">
      <w:bodyDiv w:val="1"/>
      <w:marLeft w:val="0"/>
      <w:marRight w:val="0"/>
      <w:marTop w:val="0"/>
      <w:marBottom w:val="0"/>
      <w:divBdr>
        <w:top w:val="none" w:sz="0" w:space="0" w:color="auto"/>
        <w:left w:val="none" w:sz="0" w:space="0" w:color="auto"/>
        <w:bottom w:val="none" w:sz="0" w:space="0" w:color="auto"/>
        <w:right w:val="none" w:sz="0" w:space="0" w:color="auto"/>
      </w:divBdr>
    </w:div>
    <w:div w:id="434787644">
      <w:bodyDiv w:val="1"/>
      <w:marLeft w:val="0"/>
      <w:marRight w:val="0"/>
      <w:marTop w:val="0"/>
      <w:marBottom w:val="0"/>
      <w:divBdr>
        <w:top w:val="none" w:sz="0" w:space="0" w:color="auto"/>
        <w:left w:val="none" w:sz="0" w:space="0" w:color="auto"/>
        <w:bottom w:val="none" w:sz="0" w:space="0" w:color="auto"/>
        <w:right w:val="none" w:sz="0" w:space="0" w:color="auto"/>
      </w:divBdr>
    </w:div>
    <w:div w:id="481315565">
      <w:bodyDiv w:val="1"/>
      <w:marLeft w:val="0"/>
      <w:marRight w:val="0"/>
      <w:marTop w:val="0"/>
      <w:marBottom w:val="0"/>
      <w:divBdr>
        <w:top w:val="none" w:sz="0" w:space="0" w:color="auto"/>
        <w:left w:val="none" w:sz="0" w:space="0" w:color="auto"/>
        <w:bottom w:val="none" w:sz="0" w:space="0" w:color="auto"/>
        <w:right w:val="none" w:sz="0" w:space="0" w:color="auto"/>
      </w:divBdr>
    </w:div>
    <w:div w:id="500390115">
      <w:bodyDiv w:val="1"/>
      <w:marLeft w:val="0"/>
      <w:marRight w:val="0"/>
      <w:marTop w:val="0"/>
      <w:marBottom w:val="0"/>
      <w:divBdr>
        <w:top w:val="none" w:sz="0" w:space="0" w:color="auto"/>
        <w:left w:val="none" w:sz="0" w:space="0" w:color="auto"/>
        <w:bottom w:val="none" w:sz="0" w:space="0" w:color="auto"/>
        <w:right w:val="none" w:sz="0" w:space="0" w:color="auto"/>
      </w:divBdr>
    </w:div>
    <w:div w:id="528448041">
      <w:bodyDiv w:val="1"/>
      <w:marLeft w:val="0"/>
      <w:marRight w:val="0"/>
      <w:marTop w:val="0"/>
      <w:marBottom w:val="0"/>
      <w:divBdr>
        <w:top w:val="none" w:sz="0" w:space="0" w:color="auto"/>
        <w:left w:val="none" w:sz="0" w:space="0" w:color="auto"/>
        <w:bottom w:val="none" w:sz="0" w:space="0" w:color="auto"/>
        <w:right w:val="none" w:sz="0" w:space="0" w:color="auto"/>
      </w:divBdr>
    </w:div>
    <w:div w:id="568224119">
      <w:bodyDiv w:val="1"/>
      <w:marLeft w:val="0"/>
      <w:marRight w:val="0"/>
      <w:marTop w:val="0"/>
      <w:marBottom w:val="0"/>
      <w:divBdr>
        <w:top w:val="none" w:sz="0" w:space="0" w:color="auto"/>
        <w:left w:val="none" w:sz="0" w:space="0" w:color="auto"/>
        <w:bottom w:val="none" w:sz="0" w:space="0" w:color="auto"/>
        <w:right w:val="none" w:sz="0" w:space="0" w:color="auto"/>
      </w:divBdr>
    </w:div>
    <w:div w:id="578100802">
      <w:bodyDiv w:val="1"/>
      <w:marLeft w:val="0"/>
      <w:marRight w:val="0"/>
      <w:marTop w:val="0"/>
      <w:marBottom w:val="0"/>
      <w:divBdr>
        <w:top w:val="none" w:sz="0" w:space="0" w:color="auto"/>
        <w:left w:val="none" w:sz="0" w:space="0" w:color="auto"/>
        <w:bottom w:val="none" w:sz="0" w:space="0" w:color="auto"/>
        <w:right w:val="none" w:sz="0" w:space="0" w:color="auto"/>
      </w:divBdr>
    </w:div>
    <w:div w:id="583145432">
      <w:bodyDiv w:val="1"/>
      <w:marLeft w:val="0"/>
      <w:marRight w:val="0"/>
      <w:marTop w:val="0"/>
      <w:marBottom w:val="0"/>
      <w:divBdr>
        <w:top w:val="none" w:sz="0" w:space="0" w:color="auto"/>
        <w:left w:val="none" w:sz="0" w:space="0" w:color="auto"/>
        <w:bottom w:val="none" w:sz="0" w:space="0" w:color="auto"/>
        <w:right w:val="none" w:sz="0" w:space="0" w:color="auto"/>
      </w:divBdr>
    </w:div>
    <w:div w:id="595093605">
      <w:bodyDiv w:val="1"/>
      <w:marLeft w:val="0"/>
      <w:marRight w:val="0"/>
      <w:marTop w:val="0"/>
      <w:marBottom w:val="0"/>
      <w:divBdr>
        <w:top w:val="none" w:sz="0" w:space="0" w:color="auto"/>
        <w:left w:val="none" w:sz="0" w:space="0" w:color="auto"/>
        <w:bottom w:val="none" w:sz="0" w:space="0" w:color="auto"/>
        <w:right w:val="none" w:sz="0" w:space="0" w:color="auto"/>
      </w:divBdr>
    </w:div>
    <w:div w:id="681317068">
      <w:bodyDiv w:val="1"/>
      <w:marLeft w:val="0"/>
      <w:marRight w:val="0"/>
      <w:marTop w:val="0"/>
      <w:marBottom w:val="0"/>
      <w:divBdr>
        <w:top w:val="none" w:sz="0" w:space="0" w:color="auto"/>
        <w:left w:val="none" w:sz="0" w:space="0" w:color="auto"/>
        <w:bottom w:val="none" w:sz="0" w:space="0" w:color="auto"/>
        <w:right w:val="none" w:sz="0" w:space="0" w:color="auto"/>
      </w:divBdr>
    </w:div>
    <w:div w:id="713770594">
      <w:bodyDiv w:val="1"/>
      <w:marLeft w:val="0"/>
      <w:marRight w:val="0"/>
      <w:marTop w:val="0"/>
      <w:marBottom w:val="0"/>
      <w:divBdr>
        <w:top w:val="none" w:sz="0" w:space="0" w:color="auto"/>
        <w:left w:val="none" w:sz="0" w:space="0" w:color="auto"/>
        <w:bottom w:val="none" w:sz="0" w:space="0" w:color="auto"/>
        <w:right w:val="none" w:sz="0" w:space="0" w:color="auto"/>
      </w:divBdr>
    </w:div>
    <w:div w:id="744836395">
      <w:bodyDiv w:val="1"/>
      <w:marLeft w:val="0"/>
      <w:marRight w:val="0"/>
      <w:marTop w:val="0"/>
      <w:marBottom w:val="0"/>
      <w:divBdr>
        <w:top w:val="none" w:sz="0" w:space="0" w:color="auto"/>
        <w:left w:val="none" w:sz="0" w:space="0" w:color="auto"/>
        <w:bottom w:val="none" w:sz="0" w:space="0" w:color="auto"/>
        <w:right w:val="none" w:sz="0" w:space="0" w:color="auto"/>
      </w:divBdr>
      <w:divsChild>
        <w:div w:id="800805651">
          <w:marLeft w:val="0"/>
          <w:marRight w:val="0"/>
          <w:marTop w:val="0"/>
          <w:marBottom w:val="0"/>
          <w:divBdr>
            <w:top w:val="none" w:sz="0" w:space="0" w:color="auto"/>
            <w:left w:val="none" w:sz="0" w:space="0" w:color="auto"/>
            <w:bottom w:val="none" w:sz="0" w:space="0" w:color="auto"/>
            <w:right w:val="none" w:sz="0" w:space="0" w:color="auto"/>
          </w:divBdr>
          <w:divsChild>
            <w:div w:id="6674398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124435">
      <w:bodyDiv w:val="1"/>
      <w:marLeft w:val="0"/>
      <w:marRight w:val="0"/>
      <w:marTop w:val="0"/>
      <w:marBottom w:val="0"/>
      <w:divBdr>
        <w:top w:val="none" w:sz="0" w:space="0" w:color="auto"/>
        <w:left w:val="none" w:sz="0" w:space="0" w:color="auto"/>
        <w:bottom w:val="none" w:sz="0" w:space="0" w:color="auto"/>
        <w:right w:val="none" w:sz="0" w:space="0" w:color="auto"/>
      </w:divBdr>
    </w:div>
    <w:div w:id="788818797">
      <w:bodyDiv w:val="1"/>
      <w:marLeft w:val="0"/>
      <w:marRight w:val="0"/>
      <w:marTop w:val="0"/>
      <w:marBottom w:val="0"/>
      <w:divBdr>
        <w:top w:val="none" w:sz="0" w:space="0" w:color="auto"/>
        <w:left w:val="none" w:sz="0" w:space="0" w:color="auto"/>
        <w:bottom w:val="none" w:sz="0" w:space="0" w:color="auto"/>
        <w:right w:val="none" w:sz="0" w:space="0" w:color="auto"/>
      </w:divBdr>
    </w:div>
    <w:div w:id="820459579">
      <w:bodyDiv w:val="1"/>
      <w:marLeft w:val="0"/>
      <w:marRight w:val="0"/>
      <w:marTop w:val="0"/>
      <w:marBottom w:val="0"/>
      <w:divBdr>
        <w:top w:val="none" w:sz="0" w:space="0" w:color="auto"/>
        <w:left w:val="none" w:sz="0" w:space="0" w:color="auto"/>
        <w:bottom w:val="none" w:sz="0" w:space="0" w:color="auto"/>
        <w:right w:val="none" w:sz="0" w:space="0" w:color="auto"/>
      </w:divBdr>
    </w:div>
    <w:div w:id="835194284">
      <w:bodyDiv w:val="1"/>
      <w:marLeft w:val="0"/>
      <w:marRight w:val="0"/>
      <w:marTop w:val="0"/>
      <w:marBottom w:val="0"/>
      <w:divBdr>
        <w:top w:val="none" w:sz="0" w:space="0" w:color="auto"/>
        <w:left w:val="none" w:sz="0" w:space="0" w:color="auto"/>
        <w:bottom w:val="none" w:sz="0" w:space="0" w:color="auto"/>
        <w:right w:val="none" w:sz="0" w:space="0" w:color="auto"/>
      </w:divBdr>
    </w:div>
    <w:div w:id="860320872">
      <w:bodyDiv w:val="1"/>
      <w:marLeft w:val="0"/>
      <w:marRight w:val="0"/>
      <w:marTop w:val="0"/>
      <w:marBottom w:val="0"/>
      <w:divBdr>
        <w:top w:val="none" w:sz="0" w:space="0" w:color="auto"/>
        <w:left w:val="none" w:sz="0" w:space="0" w:color="auto"/>
        <w:bottom w:val="none" w:sz="0" w:space="0" w:color="auto"/>
        <w:right w:val="none" w:sz="0" w:space="0" w:color="auto"/>
      </w:divBdr>
    </w:div>
    <w:div w:id="862742933">
      <w:bodyDiv w:val="1"/>
      <w:marLeft w:val="0"/>
      <w:marRight w:val="0"/>
      <w:marTop w:val="0"/>
      <w:marBottom w:val="0"/>
      <w:divBdr>
        <w:top w:val="none" w:sz="0" w:space="0" w:color="auto"/>
        <w:left w:val="none" w:sz="0" w:space="0" w:color="auto"/>
        <w:bottom w:val="none" w:sz="0" w:space="0" w:color="auto"/>
        <w:right w:val="none" w:sz="0" w:space="0" w:color="auto"/>
      </w:divBdr>
    </w:div>
    <w:div w:id="887570043">
      <w:bodyDiv w:val="1"/>
      <w:marLeft w:val="0"/>
      <w:marRight w:val="0"/>
      <w:marTop w:val="0"/>
      <w:marBottom w:val="0"/>
      <w:divBdr>
        <w:top w:val="none" w:sz="0" w:space="0" w:color="auto"/>
        <w:left w:val="none" w:sz="0" w:space="0" w:color="auto"/>
        <w:bottom w:val="none" w:sz="0" w:space="0" w:color="auto"/>
        <w:right w:val="none" w:sz="0" w:space="0" w:color="auto"/>
      </w:divBdr>
    </w:div>
    <w:div w:id="934171278">
      <w:bodyDiv w:val="1"/>
      <w:marLeft w:val="0"/>
      <w:marRight w:val="0"/>
      <w:marTop w:val="0"/>
      <w:marBottom w:val="0"/>
      <w:divBdr>
        <w:top w:val="none" w:sz="0" w:space="0" w:color="auto"/>
        <w:left w:val="none" w:sz="0" w:space="0" w:color="auto"/>
        <w:bottom w:val="none" w:sz="0" w:space="0" w:color="auto"/>
        <w:right w:val="none" w:sz="0" w:space="0" w:color="auto"/>
      </w:divBdr>
    </w:div>
    <w:div w:id="944966930">
      <w:bodyDiv w:val="1"/>
      <w:marLeft w:val="0"/>
      <w:marRight w:val="0"/>
      <w:marTop w:val="0"/>
      <w:marBottom w:val="0"/>
      <w:divBdr>
        <w:top w:val="none" w:sz="0" w:space="0" w:color="auto"/>
        <w:left w:val="none" w:sz="0" w:space="0" w:color="auto"/>
        <w:bottom w:val="none" w:sz="0" w:space="0" w:color="auto"/>
        <w:right w:val="none" w:sz="0" w:space="0" w:color="auto"/>
      </w:divBdr>
    </w:div>
    <w:div w:id="951329722">
      <w:bodyDiv w:val="1"/>
      <w:marLeft w:val="0"/>
      <w:marRight w:val="0"/>
      <w:marTop w:val="0"/>
      <w:marBottom w:val="0"/>
      <w:divBdr>
        <w:top w:val="none" w:sz="0" w:space="0" w:color="auto"/>
        <w:left w:val="none" w:sz="0" w:space="0" w:color="auto"/>
        <w:bottom w:val="none" w:sz="0" w:space="0" w:color="auto"/>
        <w:right w:val="none" w:sz="0" w:space="0" w:color="auto"/>
      </w:divBdr>
    </w:div>
    <w:div w:id="1012419655">
      <w:bodyDiv w:val="1"/>
      <w:marLeft w:val="0"/>
      <w:marRight w:val="0"/>
      <w:marTop w:val="0"/>
      <w:marBottom w:val="0"/>
      <w:divBdr>
        <w:top w:val="none" w:sz="0" w:space="0" w:color="auto"/>
        <w:left w:val="none" w:sz="0" w:space="0" w:color="auto"/>
        <w:bottom w:val="none" w:sz="0" w:space="0" w:color="auto"/>
        <w:right w:val="none" w:sz="0" w:space="0" w:color="auto"/>
      </w:divBdr>
    </w:div>
    <w:div w:id="1034228273">
      <w:bodyDiv w:val="1"/>
      <w:marLeft w:val="0"/>
      <w:marRight w:val="0"/>
      <w:marTop w:val="0"/>
      <w:marBottom w:val="0"/>
      <w:divBdr>
        <w:top w:val="none" w:sz="0" w:space="0" w:color="auto"/>
        <w:left w:val="none" w:sz="0" w:space="0" w:color="auto"/>
        <w:bottom w:val="none" w:sz="0" w:space="0" w:color="auto"/>
        <w:right w:val="none" w:sz="0" w:space="0" w:color="auto"/>
      </w:divBdr>
    </w:div>
    <w:div w:id="1040592073">
      <w:bodyDiv w:val="1"/>
      <w:marLeft w:val="0"/>
      <w:marRight w:val="0"/>
      <w:marTop w:val="0"/>
      <w:marBottom w:val="0"/>
      <w:divBdr>
        <w:top w:val="none" w:sz="0" w:space="0" w:color="auto"/>
        <w:left w:val="none" w:sz="0" w:space="0" w:color="auto"/>
        <w:bottom w:val="none" w:sz="0" w:space="0" w:color="auto"/>
        <w:right w:val="none" w:sz="0" w:space="0" w:color="auto"/>
      </w:divBdr>
      <w:divsChild>
        <w:div w:id="178003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6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9275">
      <w:bodyDiv w:val="1"/>
      <w:marLeft w:val="0"/>
      <w:marRight w:val="0"/>
      <w:marTop w:val="0"/>
      <w:marBottom w:val="0"/>
      <w:divBdr>
        <w:top w:val="none" w:sz="0" w:space="0" w:color="auto"/>
        <w:left w:val="none" w:sz="0" w:space="0" w:color="auto"/>
        <w:bottom w:val="none" w:sz="0" w:space="0" w:color="auto"/>
        <w:right w:val="none" w:sz="0" w:space="0" w:color="auto"/>
      </w:divBdr>
    </w:div>
    <w:div w:id="1069572350">
      <w:bodyDiv w:val="1"/>
      <w:marLeft w:val="0"/>
      <w:marRight w:val="0"/>
      <w:marTop w:val="0"/>
      <w:marBottom w:val="0"/>
      <w:divBdr>
        <w:top w:val="none" w:sz="0" w:space="0" w:color="auto"/>
        <w:left w:val="none" w:sz="0" w:space="0" w:color="auto"/>
        <w:bottom w:val="none" w:sz="0" w:space="0" w:color="auto"/>
        <w:right w:val="none" w:sz="0" w:space="0" w:color="auto"/>
      </w:divBdr>
      <w:divsChild>
        <w:div w:id="25373874">
          <w:marLeft w:val="-120"/>
          <w:marRight w:val="-120"/>
          <w:marTop w:val="0"/>
          <w:marBottom w:val="0"/>
          <w:divBdr>
            <w:top w:val="none" w:sz="0" w:space="0" w:color="auto"/>
            <w:left w:val="none" w:sz="0" w:space="0" w:color="auto"/>
            <w:bottom w:val="single" w:sz="6" w:space="4" w:color="DDDDDD"/>
            <w:right w:val="none" w:sz="0" w:space="0" w:color="auto"/>
          </w:divBdr>
        </w:div>
        <w:div w:id="192351139">
          <w:marLeft w:val="-120"/>
          <w:marRight w:val="-120"/>
          <w:marTop w:val="0"/>
          <w:marBottom w:val="0"/>
          <w:divBdr>
            <w:top w:val="none" w:sz="0" w:space="0" w:color="auto"/>
            <w:left w:val="none" w:sz="0" w:space="0" w:color="auto"/>
            <w:bottom w:val="single" w:sz="6" w:space="4" w:color="DDDDDD"/>
            <w:right w:val="none" w:sz="0" w:space="0" w:color="auto"/>
          </w:divBdr>
          <w:divsChild>
            <w:div w:id="21199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073">
      <w:bodyDiv w:val="1"/>
      <w:marLeft w:val="0"/>
      <w:marRight w:val="0"/>
      <w:marTop w:val="0"/>
      <w:marBottom w:val="0"/>
      <w:divBdr>
        <w:top w:val="none" w:sz="0" w:space="0" w:color="auto"/>
        <w:left w:val="none" w:sz="0" w:space="0" w:color="auto"/>
        <w:bottom w:val="none" w:sz="0" w:space="0" w:color="auto"/>
        <w:right w:val="none" w:sz="0" w:space="0" w:color="auto"/>
      </w:divBdr>
    </w:div>
    <w:div w:id="1090856395">
      <w:bodyDiv w:val="1"/>
      <w:marLeft w:val="0"/>
      <w:marRight w:val="0"/>
      <w:marTop w:val="0"/>
      <w:marBottom w:val="0"/>
      <w:divBdr>
        <w:top w:val="none" w:sz="0" w:space="0" w:color="auto"/>
        <w:left w:val="none" w:sz="0" w:space="0" w:color="auto"/>
        <w:bottom w:val="none" w:sz="0" w:space="0" w:color="auto"/>
        <w:right w:val="none" w:sz="0" w:space="0" w:color="auto"/>
      </w:divBdr>
    </w:div>
    <w:div w:id="1136869998">
      <w:bodyDiv w:val="1"/>
      <w:marLeft w:val="0"/>
      <w:marRight w:val="0"/>
      <w:marTop w:val="0"/>
      <w:marBottom w:val="0"/>
      <w:divBdr>
        <w:top w:val="none" w:sz="0" w:space="0" w:color="auto"/>
        <w:left w:val="none" w:sz="0" w:space="0" w:color="auto"/>
        <w:bottom w:val="none" w:sz="0" w:space="0" w:color="auto"/>
        <w:right w:val="none" w:sz="0" w:space="0" w:color="auto"/>
      </w:divBdr>
    </w:div>
    <w:div w:id="1149060297">
      <w:bodyDiv w:val="1"/>
      <w:marLeft w:val="0"/>
      <w:marRight w:val="0"/>
      <w:marTop w:val="0"/>
      <w:marBottom w:val="0"/>
      <w:divBdr>
        <w:top w:val="none" w:sz="0" w:space="0" w:color="auto"/>
        <w:left w:val="none" w:sz="0" w:space="0" w:color="auto"/>
        <w:bottom w:val="none" w:sz="0" w:space="0" w:color="auto"/>
        <w:right w:val="none" w:sz="0" w:space="0" w:color="auto"/>
      </w:divBdr>
    </w:div>
    <w:div w:id="1150975768">
      <w:bodyDiv w:val="1"/>
      <w:marLeft w:val="0"/>
      <w:marRight w:val="0"/>
      <w:marTop w:val="0"/>
      <w:marBottom w:val="0"/>
      <w:divBdr>
        <w:top w:val="none" w:sz="0" w:space="0" w:color="auto"/>
        <w:left w:val="none" w:sz="0" w:space="0" w:color="auto"/>
        <w:bottom w:val="none" w:sz="0" w:space="0" w:color="auto"/>
        <w:right w:val="none" w:sz="0" w:space="0" w:color="auto"/>
      </w:divBdr>
    </w:div>
    <w:div w:id="1251232504">
      <w:bodyDiv w:val="1"/>
      <w:marLeft w:val="0"/>
      <w:marRight w:val="0"/>
      <w:marTop w:val="0"/>
      <w:marBottom w:val="0"/>
      <w:divBdr>
        <w:top w:val="none" w:sz="0" w:space="0" w:color="auto"/>
        <w:left w:val="none" w:sz="0" w:space="0" w:color="auto"/>
        <w:bottom w:val="none" w:sz="0" w:space="0" w:color="auto"/>
        <w:right w:val="none" w:sz="0" w:space="0" w:color="auto"/>
      </w:divBdr>
      <w:divsChild>
        <w:div w:id="2070568608">
          <w:marLeft w:val="0"/>
          <w:marRight w:val="0"/>
          <w:marTop w:val="0"/>
          <w:marBottom w:val="0"/>
          <w:divBdr>
            <w:top w:val="none" w:sz="0" w:space="0" w:color="auto"/>
            <w:left w:val="none" w:sz="0" w:space="0" w:color="auto"/>
            <w:bottom w:val="none" w:sz="0" w:space="0" w:color="auto"/>
            <w:right w:val="none" w:sz="0" w:space="0" w:color="auto"/>
          </w:divBdr>
          <w:divsChild>
            <w:div w:id="1604655042">
              <w:marLeft w:val="0"/>
              <w:marRight w:val="0"/>
              <w:marTop w:val="0"/>
              <w:marBottom w:val="0"/>
              <w:divBdr>
                <w:top w:val="none" w:sz="0" w:space="0" w:color="auto"/>
                <w:left w:val="none" w:sz="0" w:space="0" w:color="auto"/>
                <w:bottom w:val="none" w:sz="0" w:space="0" w:color="auto"/>
                <w:right w:val="none" w:sz="0" w:space="0" w:color="auto"/>
              </w:divBdr>
              <w:divsChild>
                <w:div w:id="644823627">
                  <w:marLeft w:val="0"/>
                  <w:marRight w:val="0"/>
                  <w:marTop w:val="0"/>
                  <w:marBottom w:val="0"/>
                  <w:divBdr>
                    <w:top w:val="none" w:sz="0" w:space="0" w:color="auto"/>
                    <w:left w:val="none" w:sz="0" w:space="0" w:color="auto"/>
                    <w:bottom w:val="none" w:sz="0" w:space="0" w:color="auto"/>
                    <w:right w:val="none" w:sz="0" w:space="0" w:color="auto"/>
                  </w:divBdr>
                  <w:divsChild>
                    <w:div w:id="3950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200060">
      <w:bodyDiv w:val="1"/>
      <w:marLeft w:val="0"/>
      <w:marRight w:val="0"/>
      <w:marTop w:val="0"/>
      <w:marBottom w:val="0"/>
      <w:divBdr>
        <w:top w:val="none" w:sz="0" w:space="0" w:color="auto"/>
        <w:left w:val="none" w:sz="0" w:space="0" w:color="auto"/>
        <w:bottom w:val="none" w:sz="0" w:space="0" w:color="auto"/>
        <w:right w:val="none" w:sz="0" w:space="0" w:color="auto"/>
      </w:divBdr>
      <w:divsChild>
        <w:div w:id="1508517102">
          <w:marLeft w:val="0"/>
          <w:marRight w:val="0"/>
          <w:marTop w:val="240"/>
          <w:marBottom w:val="0"/>
          <w:divBdr>
            <w:top w:val="none" w:sz="0" w:space="0" w:color="auto"/>
            <w:left w:val="none" w:sz="0" w:space="0" w:color="auto"/>
            <w:bottom w:val="none" w:sz="0" w:space="0" w:color="auto"/>
            <w:right w:val="none" w:sz="0" w:space="0" w:color="auto"/>
          </w:divBdr>
        </w:div>
        <w:div w:id="1684355936">
          <w:marLeft w:val="0"/>
          <w:marRight w:val="0"/>
          <w:marTop w:val="0"/>
          <w:marBottom w:val="0"/>
          <w:divBdr>
            <w:top w:val="none" w:sz="0" w:space="0" w:color="auto"/>
            <w:left w:val="none" w:sz="0" w:space="0" w:color="auto"/>
            <w:bottom w:val="none" w:sz="0" w:space="0" w:color="auto"/>
            <w:right w:val="none" w:sz="0" w:space="0" w:color="auto"/>
          </w:divBdr>
        </w:div>
      </w:divsChild>
    </w:div>
    <w:div w:id="1382362953">
      <w:bodyDiv w:val="1"/>
      <w:marLeft w:val="0"/>
      <w:marRight w:val="0"/>
      <w:marTop w:val="0"/>
      <w:marBottom w:val="0"/>
      <w:divBdr>
        <w:top w:val="none" w:sz="0" w:space="0" w:color="auto"/>
        <w:left w:val="none" w:sz="0" w:space="0" w:color="auto"/>
        <w:bottom w:val="none" w:sz="0" w:space="0" w:color="auto"/>
        <w:right w:val="none" w:sz="0" w:space="0" w:color="auto"/>
      </w:divBdr>
    </w:div>
    <w:div w:id="1388796141">
      <w:bodyDiv w:val="1"/>
      <w:marLeft w:val="0"/>
      <w:marRight w:val="0"/>
      <w:marTop w:val="0"/>
      <w:marBottom w:val="0"/>
      <w:divBdr>
        <w:top w:val="none" w:sz="0" w:space="0" w:color="auto"/>
        <w:left w:val="none" w:sz="0" w:space="0" w:color="auto"/>
        <w:bottom w:val="none" w:sz="0" w:space="0" w:color="auto"/>
        <w:right w:val="none" w:sz="0" w:space="0" w:color="auto"/>
      </w:divBdr>
    </w:div>
    <w:div w:id="1389768519">
      <w:bodyDiv w:val="1"/>
      <w:marLeft w:val="0"/>
      <w:marRight w:val="0"/>
      <w:marTop w:val="0"/>
      <w:marBottom w:val="0"/>
      <w:divBdr>
        <w:top w:val="none" w:sz="0" w:space="0" w:color="auto"/>
        <w:left w:val="none" w:sz="0" w:space="0" w:color="auto"/>
        <w:bottom w:val="none" w:sz="0" w:space="0" w:color="auto"/>
        <w:right w:val="none" w:sz="0" w:space="0" w:color="auto"/>
      </w:divBdr>
    </w:div>
    <w:div w:id="1409839940">
      <w:bodyDiv w:val="1"/>
      <w:marLeft w:val="0"/>
      <w:marRight w:val="0"/>
      <w:marTop w:val="0"/>
      <w:marBottom w:val="0"/>
      <w:divBdr>
        <w:top w:val="none" w:sz="0" w:space="0" w:color="auto"/>
        <w:left w:val="none" w:sz="0" w:space="0" w:color="auto"/>
        <w:bottom w:val="none" w:sz="0" w:space="0" w:color="auto"/>
        <w:right w:val="none" w:sz="0" w:space="0" w:color="auto"/>
      </w:divBdr>
    </w:div>
    <w:div w:id="1427462531">
      <w:bodyDiv w:val="1"/>
      <w:marLeft w:val="0"/>
      <w:marRight w:val="0"/>
      <w:marTop w:val="0"/>
      <w:marBottom w:val="0"/>
      <w:divBdr>
        <w:top w:val="none" w:sz="0" w:space="0" w:color="auto"/>
        <w:left w:val="none" w:sz="0" w:space="0" w:color="auto"/>
        <w:bottom w:val="none" w:sz="0" w:space="0" w:color="auto"/>
        <w:right w:val="none" w:sz="0" w:space="0" w:color="auto"/>
      </w:divBdr>
    </w:div>
    <w:div w:id="1447776649">
      <w:bodyDiv w:val="1"/>
      <w:marLeft w:val="0"/>
      <w:marRight w:val="0"/>
      <w:marTop w:val="0"/>
      <w:marBottom w:val="0"/>
      <w:divBdr>
        <w:top w:val="none" w:sz="0" w:space="0" w:color="auto"/>
        <w:left w:val="none" w:sz="0" w:space="0" w:color="auto"/>
        <w:bottom w:val="none" w:sz="0" w:space="0" w:color="auto"/>
        <w:right w:val="none" w:sz="0" w:space="0" w:color="auto"/>
      </w:divBdr>
    </w:div>
    <w:div w:id="1447777162">
      <w:bodyDiv w:val="1"/>
      <w:marLeft w:val="0"/>
      <w:marRight w:val="0"/>
      <w:marTop w:val="0"/>
      <w:marBottom w:val="0"/>
      <w:divBdr>
        <w:top w:val="none" w:sz="0" w:space="0" w:color="auto"/>
        <w:left w:val="none" w:sz="0" w:space="0" w:color="auto"/>
        <w:bottom w:val="none" w:sz="0" w:space="0" w:color="auto"/>
        <w:right w:val="none" w:sz="0" w:space="0" w:color="auto"/>
      </w:divBdr>
    </w:div>
    <w:div w:id="1450003481">
      <w:bodyDiv w:val="1"/>
      <w:marLeft w:val="0"/>
      <w:marRight w:val="0"/>
      <w:marTop w:val="0"/>
      <w:marBottom w:val="0"/>
      <w:divBdr>
        <w:top w:val="none" w:sz="0" w:space="0" w:color="auto"/>
        <w:left w:val="none" w:sz="0" w:space="0" w:color="auto"/>
        <w:bottom w:val="none" w:sz="0" w:space="0" w:color="auto"/>
        <w:right w:val="none" w:sz="0" w:space="0" w:color="auto"/>
      </w:divBdr>
      <w:divsChild>
        <w:div w:id="1193155141">
          <w:marLeft w:val="0"/>
          <w:marRight w:val="0"/>
          <w:marTop w:val="0"/>
          <w:marBottom w:val="0"/>
          <w:divBdr>
            <w:top w:val="single" w:sz="12" w:space="0" w:color="auto"/>
            <w:left w:val="none" w:sz="0" w:space="0" w:color="auto"/>
            <w:bottom w:val="none" w:sz="0" w:space="0" w:color="auto"/>
            <w:right w:val="none" w:sz="0" w:space="0" w:color="auto"/>
          </w:divBdr>
        </w:div>
      </w:divsChild>
    </w:div>
    <w:div w:id="1480221951">
      <w:bodyDiv w:val="1"/>
      <w:marLeft w:val="0"/>
      <w:marRight w:val="0"/>
      <w:marTop w:val="0"/>
      <w:marBottom w:val="0"/>
      <w:divBdr>
        <w:top w:val="none" w:sz="0" w:space="0" w:color="auto"/>
        <w:left w:val="none" w:sz="0" w:space="0" w:color="auto"/>
        <w:bottom w:val="none" w:sz="0" w:space="0" w:color="auto"/>
        <w:right w:val="none" w:sz="0" w:space="0" w:color="auto"/>
      </w:divBdr>
    </w:div>
    <w:div w:id="1561670153">
      <w:bodyDiv w:val="1"/>
      <w:marLeft w:val="0"/>
      <w:marRight w:val="0"/>
      <w:marTop w:val="0"/>
      <w:marBottom w:val="0"/>
      <w:divBdr>
        <w:top w:val="none" w:sz="0" w:space="0" w:color="auto"/>
        <w:left w:val="none" w:sz="0" w:space="0" w:color="auto"/>
        <w:bottom w:val="none" w:sz="0" w:space="0" w:color="auto"/>
        <w:right w:val="none" w:sz="0" w:space="0" w:color="auto"/>
      </w:divBdr>
    </w:div>
    <w:div w:id="1567492816">
      <w:bodyDiv w:val="1"/>
      <w:marLeft w:val="0"/>
      <w:marRight w:val="0"/>
      <w:marTop w:val="0"/>
      <w:marBottom w:val="0"/>
      <w:divBdr>
        <w:top w:val="none" w:sz="0" w:space="0" w:color="auto"/>
        <w:left w:val="none" w:sz="0" w:space="0" w:color="auto"/>
        <w:bottom w:val="none" w:sz="0" w:space="0" w:color="auto"/>
        <w:right w:val="none" w:sz="0" w:space="0" w:color="auto"/>
      </w:divBdr>
    </w:div>
    <w:div w:id="1578124076">
      <w:bodyDiv w:val="1"/>
      <w:marLeft w:val="0"/>
      <w:marRight w:val="0"/>
      <w:marTop w:val="0"/>
      <w:marBottom w:val="0"/>
      <w:divBdr>
        <w:top w:val="none" w:sz="0" w:space="0" w:color="auto"/>
        <w:left w:val="none" w:sz="0" w:space="0" w:color="auto"/>
        <w:bottom w:val="none" w:sz="0" w:space="0" w:color="auto"/>
        <w:right w:val="none" w:sz="0" w:space="0" w:color="auto"/>
      </w:divBdr>
    </w:div>
    <w:div w:id="1584030111">
      <w:bodyDiv w:val="1"/>
      <w:marLeft w:val="0"/>
      <w:marRight w:val="0"/>
      <w:marTop w:val="0"/>
      <w:marBottom w:val="0"/>
      <w:divBdr>
        <w:top w:val="none" w:sz="0" w:space="0" w:color="auto"/>
        <w:left w:val="none" w:sz="0" w:space="0" w:color="auto"/>
        <w:bottom w:val="none" w:sz="0" w:space="0" w:color="auto"/>
        <w:right w:val="none" w:sz="0" w:space="0" w:color="auto"/>
      </w:divBdr>
    </w:div>
    <w:div w:id="1617249788">
      <w:bodyDiv w:val="1"/>
      <w:marLeft w:val="0"/>
      <w:marRight w:val="0"/>
      <w:marTop w:val="0"/>
      <w:marBottom w:val="0"/>
      <w:divBdr>
        <w:top w:val="none" w:sz="0" w:space="0" w:color="auto"/>
        <w:left w:val="none" w:sz="0" w:space="0" w:color="auto"/>
        <w:bottom w:val="none" w:sz="0" w:space="0" w:color="auto"/>
        <w:right w:val="none" w:sz="0" w:space="0" w:color="auto"/>
      </w:divBdr>
      <w:divsChild>
        <w:div w:id="636490802">
          <w:marLeft w:val="0"/>
          <w:marRight w:val="0"/>
          <w:marTop w:val="0"/>
          <w:marBottom w:val="0"/>
          <w:divBdr>
            <w:top w:val="none" w:sz="0" w:space="0" w:color="auto"/>
            <w:left w:val="none" w:sz="0" w:space="0" w:color="auto"/>
            <w:bottom w:val="none" w:sz="0" w:space="0" w:color="auto"/>
            <w:right w:val="none" w:sz="0" w:space="0" w:color="auto"/>
          </w:divBdr>
          <w:divsChild>
            <w:div w:id="1605723437">
              <w:marLeft w:val="0"/>
              <w:marRight w:val="0"/>
              <w:marTop w:val="0"/>
              <w:marBottom w:val="0"/>
              <w:divBdr>
                <w:top w:val="none" w:sz="0" w:space="0" w:color="auto"/>
                <w:left w:val="none" w:sz="0" w:space="0" w:color="auto"/>
                <w:bottom w:val="none" w:sz="0" w:space="0" w:color="auto"/>
                <w:right w:val="none" w:sz="0" w:space="0" w:color="auto"/>
              </w:divBdr>
            </w:div>
          </w:divsChild>
        </w:div>
        <w:div w:id="1889486245">
          <w:marLeft w:val="0"/>
          <w:marRight w:val="0"/>
          <w:marTop w:val="495"/>
          <w:marBottom w:val="0"/>
          <w:divBdr>
            <w:top w:val="none" w:sz="0" w:space="0" w:color="auto"/>
            <w:left w:val="none" w:sz="0" w:space="0" w:color="auto"/>
            <w:bottom w:val="none" w:sz="0" w:space="0" w:color="auto"/>
            <w:right w:val="none" w:sz="0" w:space="0" w:color="auto"/>
          </w:divBdr>
          <w:divsChild>
            <w:div w:id="1458722695">
              <w:marLeft w:val="690"/>
              <w:marRight w:val="0"/>
              <w:marTop w:val="900"/>
              <w:marBottom w:val="150"/>
              <w:divBdr>
                <w:top w:val="none" w:sz="0" w:space="0" w:color="auto"/>
                <w:left w:val="none" w:sz="0" w:space="0" w:color="auto"/>
                <w:bottom w:val="none" w:sz="0" w:space="0" w:color="auto"/>
                <w:right w:val="none" w:sz="0" w:space="0" w:color="auto"/>
              </w:divBdr>
            </w:div>
          </w:divsChild>
        </w:div>
      </w:divsChild>
    </w:div>
    <w:div w:id="1657417275">
      <w:bodyDiv w:val="1"/>
      <w:marLeft w:val="0"/>
      <w:marRight w:val="0"/>
      <w:marTop w:val="0"/>
      <w:marBottom w:val="0"/>
      <w:divBdr>
        <w:top w:val="none" w:sz="0" w:space="0" w:color="auto"/>
        <w:left w:val="none" w:sz="0" w:space="0" w:color="auto"/>
        <w:bottom w:val="none" w:sz="0" w:space="0" w:color="auto"/>
        <w:right w:val="none" w:sz="0" w:space="0" w:color="auto"/>
      </w:divBdr>
    </w:div>
    <w:div w:id="1662779459">
      <w:bodyDiv w:val="1"/>
      <w:marLeft w:val="0"/>
      <w:marRight w:val="0"/>
      <w:marTop w:val="0"/>
      <w:marBottom w:val="0"/>
      <w:divBdr>
        <w:top w:val="none" w:sz="0" w:space="0" w:color="auto"/>
        <w:left w:val="none" w:sz="0" w:space="0" w:color="auto"/>
        <w:bottom w:val="none" w:sz="0" w:space="0" w:color="auto"/>
        <w:right w:val="none" w:sz="0" w:space="0" w:color="auto"/>
      </w:divBdr>
    </w:div>
    <w:div w:id="1665472400">
      <w:bodyDiv w:val="1"/>
      <w:marLeft w:val="0"/>
      <w:marRight w:val="0"/>
      <w:marTop w:val="0"/>
      <w:marBottom w:val="0"/>
      <w:divBdr>
        <w:top w:val="none" w:sz="0" w:space="0" w:color="auto"/>
        <w:left w:val="none" w:sz="0" w:space="0" w:color="auto"/>
        <w:bottom w:val="none" w:sz="0" w:space="0" w:color="auto"/>
        <w:right w:val="none" w:sz="0" w:space="0" w:color="auto"/>
      </w:divBdr>
    </w:div>
    <w:div w:id="1687095327">
      <w:bodyDiv w:val="1"/>
      <w:marLeft w:val="0"/>
      <w:marRight w:val="0"/>
      <w:marTop w:val="0"/>
      <w:marBottom w:val="0"/>
      <w:divBdr>
        <w:top w:val="none" w:sz="0" w:space="0" w:color="auto"/>
        <w:left w:val="none" w:sz="0" w:space="0" w:color="auto"/>
        <w:bottom w:val="none" w:sz="0" w:space="0" w:color="auto"/>
        <w:right w:val="none" w:sz="0" w:space="0" w:color="auto"/>
      </w:divBdr>
    </w:div>
    <w:div w:id="1728263982">
      <w:bodyDiv w:val="1"/>
      <w:marLeft w:val="0"/>
      <w:marRight w:val="0"/>
      <w:marTop w:val="0"/>
      <w:marBottom w:val="0"/>
      <w:divBdr>
        <w:top w:val="none" w:sz="0" w:space="0" w:color="auto"/>
        <w:left w:val="none" w:sz="0" w:space="0" w:color="auto"/>
        <w:bottom w:val="none" w:sz="0" w:space="0" w:color="auto"/>
        <w:right w:val="none" w:sz="0" w:space="0" w:color="auto"/>
      </w:divBdr>
    </w:div>
    <w:div w:id="1731658348">
      <w:bodyDiv w:val="1"/>
      <w:marLeft w:val="0"/>
      <w:marRight w:val="0"/>
      <w:marTop w:val="0"/>
      <w:marBottom w:val="0"/>
      <w:divBdr>
        <w:top w:val="none" w:sz="0" w:space="0" w:color="auto"/>
        <w:left w:val="none" w:sz="0" w:space="0" w:color="auto"/>
        <w:bottom w:val="none" w:sz="0" w:space="0" w:color="auto"/>
        <w:right w:val="none" w:sz="0" w:space="0" w:color="auto"/>
      </w:divBdr>
    </w:div>
    <w:div w:id="1731685559">
      <w:bodyDiv w:val="1"/>
      <w:marLeft w:val="0"/>
      <w:marRight w:val="0"/>
      <w:marTop w:val="0"/>
      <w:marBottom w:val="0"/>
      <w:divBdr>
        <w:top w:val="none" w:sz="0" w:space="0" w:color="auto"/>
        <w:left w:val="none" w:sz="0" w:space="0" w:color="auto"/>
        <w:bottom w:val="none" w:sz="0" w:space="0" w:color="auto"/>
        <w:right w:val="none" w:sz="0" w:space="0" w:color="auto"/>
      </w:divBdr>
    </w:div>
    <w:div w:id="1768035852">
      <w:bodyDiv w:val="1"/>
      <w:marLeft w:val="0"/>
      <w:marRight w:val="0"/>
      <w:marTop w:val="0"/>
      <w:marBottom w:val="0"/>
      <w:divBdr>
        <w:top w:val="none" w:sz="0" w:space="0" w:color="auto"/>
        <w:left w:val="none" w:sz="0" w:space="0" w:color="auto"/>
        <w:bottom w:val="none" w:sz="0" w:space="0" w:color="auto"/>
        <w:right w:val="none" w:sz="0" w:space="0" w:color="auto"/>
      </w:divBdr>
    </w:div>
    <w:div w:id="1769109218">
      <w:bodyDiv w:val="1"/>
      <w:marLeft w:val="0"/>
      <w:marRight w:val="0"/>
      <w:marTop w:val="0"/>
      <w:marBottom w:val="0"/>
      <w:divBdr>
        <w:top w:val="none" w:sz="0" w:space="0" w:color="auto"/>
        <w:left w:val="none" w:sz="0" w:space="0" w:color="auto"/>
        <w:bottom w:val="none" w:sz="0" w:space="0" w:color="auto"/>
        <w:right w:val="none" w:sz="0" w:space="0" w:color="auto"/>
      </w:divBdr>
    </w:div>
    <w:div w:id="1786000022">
      <w:bodyDiv w:val="1"/>
      <w:marLeft w:val="0"/>
      <w:marRight w:val="0"/>
      <w:marTop w:val="0"/>
      <w:marBottom w:val="0"/>
      <w:divBdr>
        <w:top w:val="none" w:sz="0" w:space="0" w:color="auto"/>
        <w:left w:val="none" w:sz="0" w:space="0" w:color="auto"/>
        <w:bottom w:val="none" w:sz="0" w:space="0" w:color="auto"/>
        <w:right w:val="none" w:sz="0" w:space="0" w:color="auto"/>
      </w:divBdr>
    </w:div>
    <w:div w:id="1788041669">
      <w:bodyDiv w:val="1"/>
      <w:marLeft w:val="0"/>
      <w:marRight w:val="0"/>
      <w:marTop w:val="0"/>
      <w:marBottom w:val="0"/>
      <w:divBdr>
        <w:top w:val="none" w:sz="0" w:space="0" w:color="auto"/>
        <w:left w:val="none" w:sz="0" w:space="0" w:color="auto"/>
        <w:bottom w:val="none" w:sz="0" w:space="0" w:color="auto"/>
        <w:right w:val="none" w:sz="0" w:space="0" w:color="auto"/>
      </w:divBdr>
      <w:divsChild>
        <w:div w:id="847789301">
          <w:marLeft w:val="0"/>
          <w:marRight w:val="0"/>
          <w:marTop w:val="0"/>
          <w:marBottom w:val="0"/>
          <w:divBdr>
            <w:top w:val="single" w:sz="2" w:space="0" w:color="auto"/>
            <w:left w:val="single" w:sz="2" w:space="0" w:color="auto"/>
            <w:bottom w:val="single" w:sz="2" w:space="0" w:color="auto"/>
            <w:right w:val="single" w:sz="2" w:space="0" w:color="auto"/>
          </w:divBdr>
          <w:divsChild>
            <w:div w:id="285745594">
              <w:marLeft w:val="0"/>
              <w:marRight w:val="0"/>
              <w:marTop w:val="0"/>
              <w:marBottom w:val="0"/>
              <w:divBdr>
                <w:top w:val="single" w:sz="2" w:space="0" w:color="auto"/>
                <w:left w:val="single" w:sz="2" w:space="0" w:color="auto"/>
                <w:bottom w:val="single" w:sz="2" w:space="0" w:color="auto"/>
                <w:right w:val="single" w:sz="2" w:space="0" w:color="auto"/>
              </w:divBdr>
              <w:divsChild>
                <w:div w:id="717822218">
                  <w:marLeft w:val="0"/>
                  <w:marRight w:val="0"/>
                  <w:marTop w:val="0"/>
                  <w:marBottom w:val="0"/>
                  <w:divBdr>
                    <w:top w:val="single" w:sz="2" w:space="0" w:color="auto"/>
                    <w:left w:val="single" w:sz="2" w:space="0" w:color="auto"/>
                    <w:bottom w:val="single" w:sz="2" w:space="0" w:color="auto"/>
                    <w:right w:val="single" w:sz="2" w:space="0" w:color="auto"/>
                  </w:divBdr>
                </w:div>
                <w:div w:id="823276865">
                  <w:marLeft w:val="0"/>
                  <w:marRight w:val="0"/>
                  <w:marTop w:val="0"/>
                  <w:marBottom w:val="0"/>
                  <w:divBdr>
                    <w:top w:val="single" w:sz="2" w:space="0" w:color="auto"/>
                    <w:left w:val="single" w:sz="2" w:space="0" w:color="auto"/>
                    <w:bottom w:val="single" w:sz="2" w:space="0" w:color="auto"/>
                    <w:right w:val="single" w:sz="2" w:space="0" w:color="auto"/>
                  </w:divBdr>
                </w:div>
              </w:divsChild>
            </w:div>
            <w:div w:id="506482639">
              <w:marLeft w:val="0"/>
              <w:marRight w:val="0"/>
              <w:marTop w:val="0"/>
              <w:marBottom w:val="0"/>
              <w:divBdr>
                <w:top w:val="single" w:sz="2" w:space="0" w:color="auto"/>
                <w:left w:val="single" w:sz="2" w:space="0" w:color="auto"/>
                <w:bottom w:val="single" w:sz="2" w:space="0" w:color="auto"/>
                <w:right w:val="single" w:sz="2" w:space="0" w:color="auto"/>
              </w:divBdr>
              <w:divsChild>
                <w:div w:id="380905714">
                  <w:marLeft w:val="0"/>
                  <w:marRight w:val="0"/>
                  <w:marTop w:val="0"/>
                  <w:marBottom w:val="0"/>
                  <w:divBdr>
                    <w:top w:val="single" w:sz="2" w:space="0" w:color="auto"/>
                    <w:left w:val="single" w:sz="2" w:space="0" w:color="auto"/>
                    <w:bottom w:val="single" w:sz="2" w:space="0" w:color="auto"/>
                    <w:right w:val="single" w:sz="2" w:space="0" w:color="auto"/>
                  </w:divBdr>
                </w:div>
                <w:div w:id="1305888140">
                  <w:marLeft w:val="0"/>
                  <w:marRight w:val="0"/>
                  <w:marTop w:val="0"/>
                  <w:marBottom w:val="0"/>
                  <w:divBdr>
                    <w:top w:val="single" w:sz="2" w:space="0" w:color="auto"/>
                    <w:left w:val="single" w:sz="2" w:space="0" w:color="auto"/>
                    <w:bottom w:val="single" w:sz="2" w:space="0" w:color="auto"/>
                    <w:right w:val="single" w:sz="2" w:space="0" w:color="auto"/>
                  </w:divBdr>
                </w:div>
              </w:divsChild>
            </w:div>
            <w:div w:id="1007907859">
              <w:marLeft w:val="0"/>
              <w:marRight w:val="0"/>
              <w:marTop w:val="0"/>
              <w:marBottom w:val="0"/>
              <w:divBdr>
                <w:top w:val="single" w:sz="2" w:space="0" w:color="auto"/>
                <w:left w:val="single" w:sz="2" w:space="0" w:color="auto"/>
                <w:bottom w:val="single" w:sz="2" w:space="0" w:color="auto"/>
                <w:right w:val="single" w:sz="2" w:space="0" w:color="auto"/>
              </w:divBdr>
              <w:divsChild>
                <w:div w:id="1456633670">
                  <w:marLeft w:val="0"/>
                  <w:marRight w:val="0"/>
                  <w:marTop w:val="0"/>
                  <w:marBottom w:val="0"/>
                  <w:divBdr>
                    <w:top w:val="single" w:sz="2" w:space="0" w:color="auto"/>
                    <w:left w:val="single" w:sz="2" w:space="0" w:color="auto"/>
                    <w:bottom w:val="single" w:sz="2" w:space="0" w:color="auto"/>
                    <w:right w:val="single" w:sz="2" w:space="0" w:color="auto"/>
                  </w:divBdr>
                </w:div>
                <w:div w:id="19312341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63080929">
          <w:marLeft w:val="0"/>
          <w:marRight w:val="0"/>
          <w:marTop w:val="0"/>
          <w:marBottom w:val="0"/>
          <w:divBdr>
            <w:top w:val="single" w:sz="2" w:space="0" w:color="auto"/>
            <w:left w:val="single" w:sz="2" w:space="0" w:color="auto"/>
            <w:bottom w:val="single" w:sz="2" w:space="0" w:color="auto"/>
            <w:right w:val="single" w:sz="2" w:space="0" w:color="auto"/>
          </w:divBdr>
          <w:divsChild>
            <w:div w:id="303700806">
              <w:marLeft w:val="0"/>
              <w:marRight w:val="0"/>
              <w:marTop w:val="0"/>
              <w:marBottom w:val="0"/>
              <w:divBdr>
                <w:top w:val="single" w:sz="2" w:space="0" w:color="auto"/>
                <w:left w:val="single" w:sz="2" w:space="0" w:color="auto"/>
                <w:bottom w:val="single" w:sz="2" w:space="0" w:color="auto"/>
                <w:right w:val="single" w:sz="2" w:space="0" w:color="auto"/>
              </w:divBdr>
              <w:divsChild>
                <w:div w:id="437913561">
                  <w:marLeft w:val="0"/>
                  <w:marRight w:val="0"/>
                  <w:marTop w:val="0"/>
                  <w:marBottom w:val="0"/>
                  <w:divBdr>
                    <w:top w:val="single" w:sz="2" w:space="0" w:color="auto"/>
                    <w:left w:val="single" w:sz="2" w:space="0" w:color="auto"/>
                    <w:bottom w:val="single" w:sz="2" w:space="0" w:color="auto"/>
                    <w:right w:val="single" w:sz="2" w:space="0" w:color="auto"/>
                  </w:divBdr>
                </w:div>
                <w:div w:id="930116806">
                  <w:marLeft w:val="0"/>
                  <w:marRight w:val="0"/>
                  <w:marTop w:val="0"/>
                  <w:marBottom w:val="0"/>
                  <w:divBdr>
                    <w:top w:val="single" w:sz="2" w:space="0" w:color="auto"/>
                    <w:left w:val="single" w:sz="2" w:space="0" w:color="auto"/>
                    <w:bottom w:val="single" w:sz="2" w:space="0" w:color="auto"/>
                    <w:right w:val="single" w:sz="2" w:space="0" w:color="auto"/>
                  </w:divBdr>
                </w:div>
              </w:divsChild>
            </w:div>
            <w:div w:id="1503665577">
              <w:marLeft w:val="0"/>
              <w:marRight w:val="0"/>
              <w:marTop w:val="0"/>
              <w:marBottom w:val="0"/>
              <w:divBdr>
                <w:top w:val="single" w:sz="2" w:space="0" w:color="auto"/>
                <w:left w:val="single" w:sz="2" w:space="0" w:color="auto"/>
                <w:bottom w:val="single" w:sz="2" w:space="0" w:color="auto"/>
                <w:right w:val="single" w:sz="2" w:space="0" w:color="auto"/>
              </w:divBdr>
              <w:divsChild>
                <w:div w:id="185022607">
                  <w:marLeft w:val="0"/>
                  <w:marRight w:val="0"/>
                  <w:marTop w:val="0"/>
                  <w:marBottom w:val="0"/>
                  <w:divBdr>
                    <w:top w:val="single" w:sz="2" w:space="0" w:color="auto"/>
                    <w:left w:val="single" w:sz="2" w:space="0" w:color="auto"/>
                    <w:bottom w:val="single" w:sz="2" w:space="0" w:color="auto"/>
                    <w:right w:val="single" w:sz="2" w:space="0" w:color="auto"/>
                  </w:divBdr>
                </w:div>
                <w:div w:id="1966539516">
                  <w:marLeft w:val="0"/>
                  <w:marRight w:val="0"/>
                  <w:marTop w:val="0"/>
                  <w:marBottom w:val="0"/>
                  <w:divBdr>
                    <w:top w:val="single" w:sz="2" w:space="0" w:color="auto"/>
                    <w:left w:val="single" w:sz="2" w:space="0" w:color="auto"/>
                    <w:bottom w:val="single" w:sz="2" w:space="0" w:color="auto"/>
                    <w:right w:val="single" w:sz="2" w:space="0" w:color="auto"/>
                  </w:divBdr>
                </w:div>
              </w:divsChild>
            </w:div>
            <w:div w:id="1819758364">
              <w:marLeft w:val="0"/>
              <w:marRight w:val="0"/>
              <w:marTop w:val="0"/>
              <w:marBottom w:val="0"/>
              <w:divBdr>
                <w:top w:val="single" w:sz="2" w:space="0" w:color="auto"/>
                <w:left w:val="single" w:sz="2" w:space="0" w:color="auto"/>
                <w:bottom w:val="single" w:sz="2" w:space="0" w:color="auto"/>
                <w:right w:val="single" w:sz="2" w:space="0" w:color="auto"/>
              </w:divBdr>
              <w:divsChild>
                <w:div w:id="1565607653">
                  <w:marLeft w:val="0"/>
                  <w:marRight w:val="0"/>
                  <w:marTop w:val="0"/>
                  <w:marBottom w:val="0"/>
                  <w:divBdr>
                    <w:top w:val="single" w:sz="2" w:space="0" w:color="auto"/>
                    <w:left w:val="single" w:sz="2" w:space="0" w:color="auto"/>
                    <w:bottom w:val="single" w:sz="2" w:space="0" w:color="auto"/>
                    <w:right w:val="single" w:sz="2" w:space="0" w:color="auto"/>
                  </w:divBdr>
                </w:div>
                <w:div w:id="2098020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54877761">
      <w:bodyDiv w:val="1"/>
      <w:marLeft w:val="0"/>
      <w:marRight w:val="0"/>
      <w:marTop w:val="0"/>
      <w:marBottom w:val="0"/>
      <w:divBdr>
        <w:top w:val="none" w:sz="0" w:space="0" w:color="auto"/>
        <w:left w:val="none" w:sz="0" w:space="0" w:color="auto"/>
        <w:bottom w:val="none" w:sz="0" w:space="0" w:color="auto"/>
        <w:right w:val="none" w:sz="0" w:space="0" w:color="auto"/>
      </w:divBdr>
    </w:div>
    <w:div w:id="1862818678">
      <w:bodyDiv w:val="1"/>
      <w:marLeft w:val="0"/>
      <w:marRight w:val="0"/>
      <w:marTop w:val="0"/>
      <w:marBottom w:val="0"/>
      <w:divBdr>
        <w:top w:val="none" w:sz="0" w:space="0" w:color="auto"/>
        <w:left w:val="none" w:sz="0" w:space="0" w:color="auto"/>
        <w:bottom w:val="none" w:sz="0" w:space="0" w:color="auto"/>
        <w:right w:val="none" w:sz="0" w:space="0" w:color="auto"/>
      </w:divBdr>
    </w:div>
    <w:div w:id="1864976561">
      <w:bodyDiv w:val="1"/>
      <w:marLeft w:val="0"/>
      <w:marRight w:val="0"/>
      <w:marTop w:val="0"/>
      <w:marBottom w:val="0"/>
      <w:divBdr>
        <w:top w:val="none" w:sz="0" w:space="0" w:color="auto"/>
        <w:left w:val="none" w:sz="0" w:space="0" w:color="auto"/>
        <w:bottom w:val="none" w:sz="0" w:space="0" w:color="auto"/>
        <w:right w:val="none" w:sz="0" w:space="0" w:color="auto"/>
      </w:divBdr>
    </w:div>
    <w:div w:id="1959992541">
      <w:bodyDiv w:val="1"/>
      <w:marLeft w:val="0"/>
      <w:marRight w:val="0"/>
      <w:marTop w:val="0"/>
      <w:marBottom w:val="0"/>
      <w:divBdr>
        <w:top w:val="none" w:sz="0" w:space="0" w:color="auto"/>
        <w:left w:val="none" w:sz="0" w:space="0" w:color="auto"/>
        <w:bottom w:val="none" w:sz="0" w:space="0" w:color="auto"/>
        <w:right w:val="none" w:sz="0" w:space="0" w:color="auto"/>
      </w:divBdr>
    </w:div>
    <w:div w:id="2085101284">
      <w:bodyDiv w:val="1"/>
      <w:marLeft w:val="0"/>
      <w:marRight w:val="0"/>
      <w:marTop w:val="0"/>
      <w:marBottom w:val="0"/>
      <w:divBdr>
        <w:top w:val="none" w:sz="0" w:space="0" w:color="auto"/>
        <w:left w:val="none" w:sz="0" w:space="0" w:color="auto"/>
        <w:bottom w:val="none" w:sz="0" w:space="0" w:color="auto"/>
        <w:right w:val="none" w:sz="0" w:space="0" w:color="auto"/>
      </w:divBdr>
    </w:div>
    <w:div w:id="2112776500">
      <w:bodyDiv w:val="1"/>
      <w:marLeft w:val="0"/>
      <w:marRight w:val="0"/>
      <w:marTop w:val="0"/>
      <w:marBottom w:val="0"/>
      <w:divBdr>
        <w:top w:val="none" w:sz="0" w:space="0" w:color="auto"/>
        <w:left w:val="none" w:sz="0" w:space="0" w:color="auto"/>
        <w:bottom w:val="none" w:sz="0" w:space="0" w:color="auto"/>
        <w:right w:val="none" w:sz="0" w:space="0" w:color="auto"/>
      </w:divBdr>
    </w:div>
    <w:div w:id="2127431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17" Type="http://schemas.openxmlformats.org/officeDocument/2006/relationships/hyperlink" Target="https://www.justiceformyanmar.org/press-releases/jfm-welcomes-switzerland-disinviting-junta-from-development-summit" TargetMode="External"/><Relationship Id="rId21" Type="http://schemas.openxmlformats.org/officeDocument/2006/relationships/hyperlink" Target="https://www.myanmaritv.com/news/announcement-public-office-commander-chief-defence-services-issued-announcement" TargetMode="External"/><Relationship Id="rId42" Type="http://schemas.openxmlformats.org/officeDocument/2006/relationships/hyperlink" Target="https://www.usip.org/sites/default/files/2022-04/myanmar-study-group-final-report.pdf" TargetMode="External"/><Relationship Id="rId63" Type="http://schemas.openxmlformats.org/officeDocument/2006/relationships/hyperlink" Target="https://www.burmalibrary.org/sites/burmalibrary.org/files/obl/GNLM2021-04-27-red.pdf" TargetMode="External"/><Relationship Id="rId84" Type="http://schemas.openxmlformats.org/officeDocument/2006/relationships/hyperlink" Target="https://aappb.org/?p=23328" TargetMode="External"/><Relationship Id="rId138" Type="http://schemas.openxmlformats.org/officeDocument/2006/relationships/hyperlink" Target="https://www.gov.uk/government/news/uk-announces-new-sanctions-against-myanmar-military-ahead-of-myanmar-armed-forces-day" TargetMode="External"/><Relationship Id="rId159" Type="http://schemas.openxmlformats.org/officeDocument/2006/relationships/hyperlink" Target="https://myanmar.gov.mm/news-media/news/latest-news/-/asset_publisher/idasset354/content/state-administration-council-chairman-prime-minister-of-the-republic-of-the-union-of-myanmar-accepts-letters-of-credence-of-ambassador-of-the-kingdom-" TargetMode="External"/><Relationship Id="rId170" Type="http://schemas.openxmlformats.org/officeDocument/2006/relationships/hyperlink" Target="https://www.gnlm.com.mm/uec-delegation-leaves-for-5th-general-assembly-of-association-of-world-election-bodies-a-web/" TargetMode="External"/><Relationship Id="rId191" Type="http://schemas.openxmlformats.org/officeDocument/2006/relationships/hyperlink" Target="https://toyokeizai.net/articles/-/603730" TargetMode="External"/><Relationship Id="rId205" Type="http://schemas.openxmlformats.org/officeDocument/2006/relationships/hyperlink" Target="https://www.channelnewsasia.com/asia/malaysia-muhyiddin-indonesia-jokowi-palm-oil-discrimination-322191" TargetMode="External"/><Relationship Id="rId226" Type="http://schemas.openxmlformats.org/officeDocument/2006/relationships/hyperlink" Target="https://www.khmertimeskh.com/501207689/information-paper-on-informal-consultation-on-situation-in-myanmar/" TargetMode="External"/><Relationship Id="rId107" Type="http://schemas.openxmlformats.org/officeDocument/2006/relationships/hyperlink" Target="https://www.gov.uk/government/news/change-of-her-majestys-ambassador-to-myanmar" TargetMode="External"/><Relationship Id="rId11" Type="http://schemas.openxmlformats.org/officeDocument/2006/relationships/hyperlink" Target="https://www.ejiltalk.org/self-determination-and-the-syrian-conflict-recognition-of-syrian-opposition-as-sole-legitimate-representative-of-the-syrian-people-what-does-this-mean-and-what-implications-does-it-have/" TargetMode="External"/><Relationship Id="rId32" Type="http://schemas.openxmlformats.org/officeDocument/2006/relationships/hyperlink" Target="https://www.myanmaritv.com/news/announcement-public-office-commander-chief-defence-services-issued-announcement" TargetMode="External"/><Relationship Id="rId53" Type="http://schemas.openxmlformats.org/officeDocument/2006/relationships/hyperlink" Target="https://acleddata.com/data-export-tool/" TargetMode="External"/><Relationship Id="rId74" Type="http://schemas.openxmlformats.org/officeDocument/2006/relationships/hyperlink" Target="https://www.irrawaddy.com/elections/myanmars-coup-leaders-name-new-union-election-commission.html" TargetMode="External"/><Relationship Id="rId128" Type="http://schemas.openxmlformats.org/officeDocument/2006/relationships/hyperlink" Target="https://www.gov.uk/government/news/uk-sanctions-major-military-business-interests-in-further-measures-against-myanmar-military-regime" TargetMode="External"/><Relationship Id="rId149" Type="http://schemas.openxmlformats.org/officeDocument/2006/relationships/hyperlink" Target="https://twitter.com/ukinmyanmar/status/1384534119309316096" TargetMode="External"/><Relationship Id="rId5" Type="http://schemas.openxmlformats.org/officeDocument/2006/relationships/hyperlink" Target="https://www.frontiermyanmar.net/en/without-a-remedy-junta-policies-spark-medicine-shortage/" TargetMode="External"/><Relationship Id="rId95" Type="http://schemas.openxmlformats.org/officeDocument/2006/relationships/hyperlink" Target="https://twitter.com/BorisJohnson/status/1356143343600885761?ref_src=twsrc%5Etfw%7Ctwcamp%5Etweetembed%7Ctwterm%5E1356143343600885761%7Ctwgr%5Ebec96cc093e44802bb4e670edbe7399f1cb63cb4%7Ctwcon%5Es1_&amp;ref_url=https%3A%2F%2Fwww.bbc.com%2Fnews%2Fuk-55885021" TargetMode="External"/><Relationship Id="rId160" Type="http://schemas.openxmlformats.org/officeDocument/2006/relationships/hyperlink" Target="https://twitter.com/KSAmofaEN/status/1505513763134398470" TargetMode="External"/><Relationship Id="rId181" Type="http://schemas.openxmlformats.org/officeDocument/2006/relationships/hyperlink" Target="https://www.rosatom.ru/en/press-centre/news/rosatom-and-myanmar-discuss-cooperation-in-nuclear-energy-in-myanmar/?sphrase_id=3592688" TargetMode="External"/><Relationship Id="rId216" Type="http://schemas.openxmlformats.org/officeDocument/2006/relationships/hyperlink" Target="https://www.reuters.com/world/asia-pacific/malaysia-foreign-minister-meets-counterpart-myanmar-shadow-govt-washington-2022-05-15/" TargetMode="External"/><Relationship Id="rId237" Type="http://schemas.openxmlformats.org/officeDocument/2006/relationships/hyperlink" Target="https://www.mizzima.com/article/asean-warns-myanmar-against-more-executions" TargetMode="External"/><Relationship Id="rId22" Type="http://schemas.openxmlformats.org/officeDocument/2006/relationships/hyperlink" Target="https://www.burmalibrary.org/sites/burmalibrary.org/files/obl/GNLM2021-01-29-red.pdf" TargetMode="External"/><Relationship Id="rId43" Type="http://schemas.openxmlformats.org/officeDocument/2006/relationships/hyperlink" Target="https://www.rfa.org/english/news/myanmar/ceasefire-11282022182711.html" TargetMode="External"/><Relationship Id="rId64" Type="http://schemas.openxmlformats.org/officeDocument/2006/relationships/hyperlink" Target="https://twitter.com/CrphMyanmar/status/1368200912632639490/photo/1" TargetMode="External"/><Relationship Id="rId118" Type="http://schemas.openxmlformats.org/officeDocument/2006/relationships/hyperlink" Target="https://home.treasury.gov/news/press-releases/jy0024" TargetMode="External"/><Relationship Id="rId139" Type="http://schemas.openxmlformats.org/officeDocument/2006/relationships/hyperlink" Target="https://www.seco.admin.ch/dam/seco/de/dokumente/Aussenwirtschaft/Wirtschaftsbeziehungen/Exportkontrollen/Sanktionen/Verordnungen/Myanmar/myanmar_2022-11-22.pdf.download.pdf/Myanmar_2022-11-22.pdf" TargetMode="External"/><Relationship Id="rId85" Type="http://schemas.openxmlformats.org/officeDocument/2006/relationships/hyperlink" Target="https://apnews.com/article/myanmar-terrorism-democracy-aung-san-suu-kyi-government-and-politics-ca87f032cb6c7407b1d776574f15c5a8" TargetMode="External"/><Relationship Id="rId150" Type="http://schemas.openxmlformats.org/officeDocument/2006/relationships/hyperlink" Target="https://twitter.com/drsasa22222/status/1388115779581796352" TargetMode="External"/><Relationship Id="rId171" Type="http://schemas.openxmlformats.org/officeDocument/2006/relationships/hyperlink" Target="https://www.gnlm.com.mm/uec-chairman-returns-from-south-africas-5th-general-assembly-of-association-of-world-election-bodies-a-web/" TargetMode="External"/><Relationship Id="rId192" Type="http://schemas.openxmlformats.org/officeDocument/2006/relationships/hyperlink" Target="https://www.burmalibrary.org/sites/burmalibrary.org/files/obl/GNLM2022-11-26-red.pdf" TargetMode="External"/><Relationship Id="rId206" Type="http://schemas.openxmlformats.org/officeDocument/2006/relationships/hyperlink" Target="https://www.theglobeandmail.com/world/article-asean-has-to-do-more-for-myanmar-government-in-exile-says-as-junta/" TargetMode="External"/><Relationship Id="rId227" Type="http://schemas.openxmlformats.org/officeDocument/2006/relationships/hyperlink" Target="https://www.gnlm.com.mm/union-minister-for-investment-and-foreign-economic-relations-attends-asean-economic-ministers-special-meeting/" TargetMode="External"/><Relationship Id="rId12" Type="http://schemas.openxmlformats.org/officeDocument/2006/relationships/hyperlink" Target="https://www.theatlantic.com/international/archive/2012/12/obamas-finally-recognized-syrian-opposition-coalition-so-what-now/320590/" TargetMode="External"/><Relationship Id="rId33" Type="http://schemas.openxmlformats.org/officeDocument/2006/relationships/hyperlink" Target="https://acleddata.com/data-export-tool/" TargetMode="External"/><Relationship Id="rId108" Type="http://schemas.openxmlformats.org/officeDocument/2006/relationships/hyperlink" Target="https://www.abc.net.au/news/2022-05-16/australia-not-sending-ambassador-to-myanmar-diplomacy-junta/101070892" TargetMode="External"/><Relationship Id="rId129" Type="http://schemas.openxmlformats.org/officeDocument/2006/relationships/hyperlink" Target="https://gazette.gc.ca/rp-pr/p2/2021/2021-05-26/html/sor-dors106-eng.html" TargetMode="External"/><Relationship Id="rId54" Type="http://schemas.openxmlformats.org/officeDocument/2006/relationships/hyperlink" Target="https://www.rfa.org/english/news/myanmar/cdm-04262022211343.html" TargetMode="External"/><Relationship Id="rId75" Type="http://schemas.openxmlformats.org/officeDocument/2006/relationships/hyperlink" Target="https://cdn.myanmarseo.com/file/client-cdn/gnlm/wp-content/uploads/2022/08/2_August_22_gnlm.pdf" TargetMode="External"/><Relationship Id="rId96" Type="http://schemas.openxmlformats.org/officeDocument/2006/relationships/hyperlink" Target="https://www.beehive.govt.nz/release/new-zealand-takes-measures-against-myanmar-following-military-coup" TargetMode="External"/><Relationship Id="rId140" Type="http://schemas.openxmlformats.org/officeDocument/2006/relationships/hyperlink" Target="https://www.gov.uk/government/news/uk-sanctions-russian-linked-to-forced-transfers-and-adoptions" TargetMode="External"/><Relationship Id="rId161" Type="http://schemas.openxmlformats.org/officeDocument/2006/relationships/hyperlink" Target="https://www.reuters.com/article/myanmar-politics-sri-lanka/sri-lanka-invites-myanmar-junta-rep-to-meeting-denies-endorsing-coup-idUSL1N2L81EM" TargetMode="External"/><Relationship Id="rId182" Type="http://schemas.openxmlformats.org/officeDocument/2006/relationships/hyperlink" Target="https://www.rosatom.ru/en/press-centre/news/rosatom-signed-the-roadmap-on-cooperation-with-the-ministry-of-science-and-technology-and-the-minist/?sphrase_id=3592688" TargetMode="External"/><Relationship Id="rId217" Type="http://schemas.openxmlformats.org/officeDocument/2006/relationships/hyperlink" Target="https://twitter.com/saifuddinabd/status/1586279531622862850" TargetMode="External"/><Relationship Id="rId6" Type="http://schemas.openxmlformats.org/officeDocument/2006/relationships/hyperlink" Target="https://en.tempo.co/read/1673692/indonesian-foreign-minister-myanmar-junta-to-not-dictate-asean" TargetMode="External"/><Relationship Id="rId238" Type="http://schemas.openxmlformats.org/officeDocument/2006/relationships/hyperlink" Target="https://www.gnlm.com.mm/union-chief-justice-led-myanmar-delegation-attends-10th-council-of-asean-chief-justices-meeting-cacj-in-malaysia/" TargetMode="External"/><Relationship Id="rId23" Type="http://schemas.openxmlformats.org/officeDocument/2006/relationships/hyperlink" Target="https://www.burmalibrary.org/sites/burmalibrary.org/files/obl/GNLM2021-01-13-red.pdf" TargetMode="External"/><Relationship Id="rId119" Type="http://schemas.openxmlformats.org/officeDocument/2006/relationships/hyperlink" Target="https://www.whitehouse.gov/briefing-room/statements-releases/2021/02/11/fact-sheet-biden-harris-administration-actions-in-response-to-the-coup-in-burma/" TargetMode="External"/><Relationship Id="rId44" Type="http://schemas.openxmlformats.org/officeDocument/2006/relationships/hyperlink" Target="https://www.usip.org/publications/2022/07/myanmars-rakhine-state-fraying-truce-may-hold-key-anti-regime-fight" TargetMode="External"/><Relationship Id="rId65" Type="http://schemas.openxmlformats.org/officeDocument/2006/relationships/hyperlink" Target="https://twitter.com/CrphMyanmar/status/1382960142463897602?s=20&amp;t=k5UkZAlROnLe8uEBJaSsiQ" TargetMode="External"/><Relationship Id="rId86" Type="http://schemas.openxmlformats.org/officeDocument/2006/relationships/hyperlink" Target="https://www.foreignminister.gov.au/minister/marise-payne/media-release/statement-myanmar" TargetMode="External"/><Relationship Id="rId130" Type="http://schemas.openxmlformats.org/officeDocument/2006/relationships/hyperlink" Target="https://www.consilium.europa.eu/en/press/press-releases/2021/04/19/myanmar-burma-eu-imposes-sanctions-on-10-individuals-and-two-military-controlled-companies-over-the-february-military-coup-and-subsequent-repression/" TargetMode="External"/><Relationship Id="rId151" Type="http://schemas.openxmlformats.org/officeDocument/2006/relationships/hyperlink" Target="https://mofa.nugmyanmar.org/2021/05/24/h-e-mr-martin-tlapa-deputy-foreign-minister-of-the-czech-republic-sent-a-letter-of-recognition-and-congratulation-to-u-lin-thant-as-a-liaison-officer-of-myanmar-to-the-czech-republic-from-the-nation/" TargetMode="External"/><Relationship Id="rId172" Type="http://schemas.openxmlformats.org/officeDocument/2006/relationships/hyperlink" Target="https://thediplomat.com/2021/08/china-announces-aid-dispersal-to-myanmars-military-junta/" TargetMode="External"/><Relationship Id="rId193" Type="http://schemas.openxmlformats.org/officeDocument/2006/relationships/hyperlink" Target="https://www.irrawaddy.com/news/the-world-myanmar/myanmar-juntas-man-in-japan-cozies-up-to-militarys-proxy-party.html" TargetMode="External"/><Relationship Id="rId207" Type="http://schemas.openxmlformats.org/officeDocument/2006/relationships/hyperlink" Target="https://www.rfa.org/english/news/myanmar/bars-10152021185940.html" TargetMode="External"/><Relationship Id="rId228" Type="http://schemas.openxmlformats.org/officeDocument/2006/relationships/hyperlink" Target="https://www.justiceformyanmar.org/stories/aseans-complicity-in-the-myanmar-militarys-atrocity-crimes" TargetMode="External"/><Relationship Id="rId13" Type="http://schemas.openxmlformats.org/officeDocument/2006/relationships/hyperlink" Target="https://www.mofa.gov.mm/the-foreign-ministry-protests-and-objects-in-the-strongest-terms-on-the-irresponsible-and-reckless-statements-and-remarks-made-by-the-ministry-for-europe-and-foreign-affairs-of-france-the-embassy-of/" TargetMode="External"/><Relationship Id="rId109" Type="http://schemas.openxmlformats.org/officeDocument/2006/relationships/hyperlink" Target="https://www.voanews.com/a/source-to-voa-us-to-downgrade-relations-with-myanmar-/6868177.html" TargetMode="External"/><Relationship Id="rId34" Type="http://schemas.openxmlformats.org/officeDocument/2006/relationships/hyperlink" Target="https://asiafoundation.org/wp-content/uploads/2017/10/ContestedAreasMyanmarReport.pdf" TargetMode="External"/><Relationship Id="rId55" Type="http://schemas.openxmlformats.org/officeDocument/2006/relationships/hyperlink" Target="https://asia.nikkei.com/Spotlight/Myanmar-Crisis/Myanmar-s-lights-go-out-as-bill-boycott-fuels-cash-crunch" TargetMode="External"/><Relationship Id="rId76" Type="http://schemas.openxmlformats.org/officeDocument/2006/relationships/hyperlink" Target="https://anfrel.org/myanmars-junta-switch-to-pr-system-beneficial-only-to-them/" TargetMode="External"/><Relationship Id="rId97" Type="http://schemas.openxmlformats.org/officeDocument/2006/relationships/hyperlink" Target="https://www.mofa.go.kr/eng/brd/m_5674/view.do?seq=320567&amp;page=1" TargetMode="External"/><Relationship Id="rId120" Type="http://schemas.openxmlformats.org/officeDocument/2006/relationships/hyperlink" Target="https://gazette.gc.ca/rp-pr/p2/2021/2021-03-03/html/sor-dors18-eng.html" TargetMode="External"/><Relationship Id="rId141" Type="http://schemas.openxmlformats.org/officeDocument/2006/relationships/hyperlink" Target="https://assets.publishing.service.gov.uk/government/uploads/system/uploads/attachment_data/file/1100161/Notice_Myanmar_240822.pdf" TargetMode="External"/><Relationship Id="rId7" Type="http://schemas.openxmlformats.org/officeDocument/2006/relationships/hyperlink" Target="https://press.un.org/en/2022/sc14986.doc.htm" TargetMode="External"/><Relationship Id="rId162" Type="http://schemas.openxmlformats.org/officeDocument/2006/relationships/hyperlink" Target="https://www.thehindu.com/news/international/with-invite-to-myanmar-fm-bimstec-steps-out-of-shadows-out-of-line-with-asean/article65264517.ece" TargetMode="External"/><Relationship Id="rId183" Type="http://schemas.openxmlformats.org/officeDocument/2006/relationships/hyperlink" Target="https://www.rosatom.ru/en/press-centre/news/rosatom-and-the-republic-of-the-union-of-myanmar-signed-the-memorandum-of-understanding/?sphrase_id=3592688" TargetMode="External"/><Relationship Id="rId218" Type="http://schemas.openxmlformats.org/officeDocument/2006/relationships/hyperlink" Target="https://www.gnlm.com.mm/18th-asean-chiefs-of-defence-forces-meeting-acdfm-18-held-via-video-conferencing/" TargetMode="External"/><Relationship Id="rId239" Type="http://schemas.openxmlformats.org/officeDocument/2006/relationships/hyperlink" Target="https://www.justiceformyanmar.org/press-releases/asean-actively-aiding-and-abetting-myanmar-juntas-war-crimes-and-crimes-against-humanity" TargetMode="External"/><Relationship Id="rId24" Type="http://schemas.openxmlformats.org/officeDocument/2006/relationships/hyperlink" Target="https://www.burmalibrary.org/sites/burmalibrary.org/files/obl/GNLM2021-07-27-red.pdf" TargetMode="External"/><Relationship Id="rId45" Type="http://schemas.openxmlformats.org/officeDocument/2006/relationships/hyperlink" Target="https://myanmar.iiss.org/analysis/rakhine" TargetMode="External"/><Relationship Id="rId66" Type="http://schemas.openxmlformats.org/officeDocument/2006/relationships/hyperlink" Target="http://www.womenofburma.org/sites/default/files/2021-11/NUCC-Statement-En.pdf" TargetMode="External"/><Relationship Id="rId87" Type="http://schemas.openxmlformats.org/officeDocument/2006/relationships/hyperlink" Target="https://www.canada.ca/en/global-affairs/news/2021/02/statement-by-minister-of-foreign-affairs-on-myanmar.html?fbclid=IwAR25z9cpbJQoWL8B4377Qm4ssI5ODiuSU_qfkJZMKxW25kUzm-ihM8r02vk" TargetMode="External"/><Relationship Id="rId110" Type="http://schemas.openxmlformats.org/officeDocument/2006/relationships/hyperlink" Target="https://asia.nikkei.com/Spotlight/Myanmar-Crisis/Diplomatic-snubs-isolate-Myanmar-s-military-regime" TargetMode="External"/><Relationship Id="rId131" Type="http://schemas.openxmlformats.org/officeDocument/2006/relationships/hyperlink" Target="https://www.seco.admin.ch/dam/seco/de/dokumente/Aussenwirtschaft/Wirtschaftsbeziehungen/Exportkontrollen/Sanktionen/Verordnungen/Myanmar/myanmar_delta_2021-04-29.pdf.download.pdf/Myanmar_Delta_2021-04-29.pdf" TargetMode="External"/><Relationship Id="rId152" Type="http://schemas.openxmlformats.org/officeDocument/2006/relationships/hyperlink" Target="https://mofa.nugmyanmar.org/2021/05/24/czech-foreign-minister-said-his-recognition-to-the-national-unity-government-crph-in-the-discussion-with-daw-zin-mar-aungunion-minister-of-foreign-affairs/" TargetMode="External"/><Relationship Id="rId173" Type="http://schemas.openxmlformats.org/officeDocument/2006/relationships/hyperlink" Target="http://www.xinhuanet.com/english/asiapacific/2021-08/10/c_1310119753.htm" TargetMode="External"/><Relationship Id="rId194" Type="http://schemas.openxmlformats.org/officeDocument/2006/relationships/hyperlink" Target="https://www.irrawaddy.com/news/the-world-myanmar/myanmar-juntas-man-in-japan-cozies-up-to-militarys-proxy-party.html" TargetMode="External"/><Relationship Id="rId208" Type="http://schemas.openxmlformats.org/officeDocument/2006/relationships/hyperlink" Target="https://www.reuters.com/world/asia-pacific/southeast-asian-leaders-hold-summit-excluding-myanmar-coup-leader-2021-10-26/" TargetMode="External"/><Relationship Id="rId229" Type="http://schemas.openxmlformats.org/officeDocument/2006/relationships/hyperlink" Target="https://apnews.com/article/business-asia-myanmar-global-trade-southeast-asia-57ccda7666c13fd9bd81b584c05a93e3" TargetMode="External"/><Relationship Id="rId240" Type="http://schemas.openxmlformats.org/officeDocument/2006/relationships/hyperlink" Target="https://asean.org/wp-content/uploads/2022/11/06-ASEAN-Leaders-Review-and-Decision-on-the-Implementation-of-the-Five-Point-Consensus_fin.pdf" TargetMode="External"/><Relationship Id="rId14" Type="http://schemas.openxmlformats.org/officeDocument/2006/relationships/hyperlink" Target="https://www.rfa.org/english/news/myanmar/election-mismanagement-11032020193400.html" TargetMode="External"/><Relationship Id="rId35" Type="http://schemas.openxmlformats.org/officeDocument/2006/relationships/hyperlink" Target="https://myanmar.iiss.org/" TargetMode="External"/><Relationship Id="rId56" Type="http://schemas.openxmlformats.org/officeDocument/2006/relationships/hyperlink" Target="https://myanmar-now.org/en/news/guerrillas-attack-naypyitaw-electricity-office-with-grenade-after-staff-help-soldiers-coerce" TargetMode="External"/><Relationship Id="rId77" Type="http://schemas.openxmlformats.org/officeDocument/2006/relationships/hyperlink" Target="https://www.idea.int/publications/catalogue/elections-crossing-point-considerations-electoral-design-post-coup-myanmar" TargetMode="External"/><Relationship Id="rId100" Type="http://schemas.openxmlformats.org/officeDocument/2006/relationships/hyperlink" Target="https://www.malaymail.com/news/world/2021/02/18/norway-freezes-aid-to-myanmar-after-coup/1950941" TargetMode="External"/><Relationship Id="rId8" Type="http://schemas.openxmlformats.org/officeDocument/2006/relationships/hyperlink" Target="https://www.gnlm.com.mm/uec-chairman-receives-indian-ambassador-to-myanmar/" TargetMode="External"/><Relationship Id="rId98" Type="http://schemas.openxmlformats.org/officeDocument/2006/relationships/hyperlink" Target="https://en.yna.co.kr/view/AEN20210226007100315" TargetMode="External"/><Relationship Id="rId121" Type="http://schemas.openxmlformats.org/officeDocument/2006/relationships/hyperlink" Target="https://home.treasury.gov/news/press-releases/jy0031" TargetMode="External"/><Relationship Id="rId142" Type="http://schemas.openxmlformats.org/officeDocument/2006/relationships/hyperlink" Target="https://home.treasury.gov/news/press-releases/jy0996" TargetMode="External"/><Relationship Id="rId163" Type="http://schemas.openxmlformats.org/officeDocument/2006/relationships/hyperlink" Target="https://cdn.myanmarseo.com/file/client-cdn/2022/06/8_June_22_gnlm.pdf" TargetMode="External"/><Relationship Id="rId184" Type="http://schemas.openxmlformats.org/officeDocument/2006/relationships/hyperlink" Target="https://www.gnlm.com.mm/moep-union-minister-discusses-projects-with-russian-state-atomic-energy-corporation-rosatom/" TargetMode="External"/><Relationship Id="rId219" Type="http://schemas.openxmlformats.org/officeDocument/2006/relationships/hyperlink" Target="https://www.justiceformyanmar.org/stories/aseans-complicity-in-the-myanmar-militarys-atrocity-crimes" TargetMode="External"/><Relationship Id="rId230" Type="http://schemas.openxmlformats.org/officeDocument/2006/relationships/hyperlink" Target="https://www.burmalibrary.org/sites/burmalibrary.org/files/obl/GNLM2022-01-08-red.pdf" TargetMode="External"/><Relationship Id="rId25" Type="http://schemas.openxmlformats.org/officeDocument/2006/relationships/hyperlink" Target="https://www.burmalibrary.org/sites/burmalibrary.org/files/obl/GNLM2021-01-29-red.pdf" TargetMode="External"/><Relationship Id="rId46" Type="http://schemas.openxmlformats.org/officeDocument/2006/relationships/hyperlink" Target="https://myanmar.iiss.org/analysis/northwest" TargetMode="External"/><Relationship Id="rId67" Type="http://schemas.openxmlformats.org/officeDocument/2006/relationships/hyperlink" Target="https://presidencymaldives.gov.mv/Press/Article/5071" TargetMode="External"/><Relationship Id="rId88" Type="http://schemas.openxmlformats.org/officeDocument/2006/relationships/hyperlink" Target="https://twitter.com/czechmfa/status/1356166518116151296" TargetMode="External"/><Relationship Id="rId111" Type="http://schemas.openxmlformats.org/officeDocument/2006/relationships/hyperlink" Target="https://www.myanmar-now.org/en/news/australia-pulls-out-of-asean-counter-terrorism-meeting-co-chaired-by-myanmar-military-and" TargetMode="External"/><Relationship Id="rId132" Type="http://schemas.openxmlformats.org/officeDocument/2006/relationships/hyperlink" Target="https://home.treasury.gov/news/press-releases/jy0526" TargetMode="External"/><Relationship Id="rId153" Type="http://schemas.openxmlformats.org/officeDocument/2006/relationships/hyperlink" Target="https://www.state.gov/deputy-secretary-shermans-call-with-zin-mar-aung/" TargetMode="External"/><Relationship Id="rId174" Type="http://schemas.openxmlformats.org/officeDocument/2006/relationships/hyperlink" Target="https://english.news.cn/20220402/c7a0ce24652d460aa2669c20796cef46/c.html" TargetMode="External"/><Relationship Id="rId195" Type="http://schemas.openxmlformats.org/officeDocument/2006/relationships/hyperlink" Target="https://myanmar-now.org/en/news/informal-ceasefire-with-myanmar-military-not-permanent-solution-arakan-army-says" TargetMode="External"/><Relationship Id="rId209" Type="http://schemas.openxmlformats.org/officeDocument/2006/relationships/hyperlink" Target="https://www.mfa.gov.sg/Newsroom/Press-Statements-Transcripts-and-Photos/2021/10/20211016-ASEAN-FM-Meeting" TargetMode="External"/><Relationship Id="rId190" Type="http://schemas.openxmlformats.org/officeDocument/2006/relationships/hyperlink" Target="https://www.hrw.org/news/2022/09/23/japan-suspend-myanmar-military-training-program" TargetMode="External"/><Relationship Id="rId204" Type="http://schemas.openxmlformats.org/officeDocument/2006/relationships/hyperlink" Target="https://dfa.gov.ph/dfa-news/statements-and-advisoriesupdate/28792-statement-on-the-violence-on-myanmar-s-armed-forces-day" TargetMode="External"/><Relationship Id="rId220" Type="http://schemas.openxmlformats.org/officeDocument/2006/relationships/hyperlink" Target="https://www.thejakartapost.com/academia/2021/06/09/bruneis-disastrous-mission.html" TargetMode="External"/><Relationship Id="rId225" Type="http://schemas.openxmlformats.org/officeDocument/2006/relationships/hyperlink" Target="https://www.gnlm.com.mm/mofa-union-minister-meets-thai-deputy-prime-minister-and-foreign-minister/" TargetMode="External"/><Relationship Id="rId15" Type="http://schemas.openxmlformats.org/officeDocument/2006/relationships/hyperlink" Target="https://www.ohchr.org/sites/default/files/HRBodies/HRC/RegularSessions/Session46/Documents/A_HRC_46_56.pdf" TargetMode="External"/><Relationship Id="rId36" Type="http://schemas.openxmlformats.org/officeDocument/2006/relationships/hyperlink" Target="https://www.wilsoncenter.org/sites/default/files/media/uploads/documents/ASIA_220519_1YearOn-BRIEF_V1r2.pdf" TargetMode="External"/><Relationship Id="rId57" Type="http://schemas.openxmlformats.org/officeDocument/2006/relationships/hyperlink" Target="https://www.fortifyrights.org/mya-inv-rep-2022-02-15/" TargetMode="External"/><Relationship Id="rId106" Type="http://schemas.openxmlformats.org/officeDocument/2006/relationships/hyperlink" Target="https://reliefweb.int/report/myanmar/one-year-anniversary-military-coup-myanmar-joint-statement" TargetMode="External"/><Relationship Id="rId127" Type="http://schemas.openxmlformats.org/officeDocument/2006/relationships/hyperlink" Target="https://ustr.gov/about-us/policy-offices/press-office/press-releases/2021/march/ustr-suspends-trade-engagement-burma-following-military-coup-and-violence-against-civilians" TargetMode="External"/><Relationship Id="rId10" Type="http://schemas.openxmlformats.org/officeDocument/2006/relationships/hyperlink" Target="https://www.justsecurity.org/78051/between-legitimacy-and-control-the-talibans-pursuit-of-governmental-status/" TargetMode="External"/><Relationship Id="rId31" Type="http://schemas.openxmlformats.org/officeDocument/2006/relationships/hyperlink" Target="https://www.idea.int/data-tools/country-view/209/40" TargetMode="External"/><Relationship Id="rId52" Type="http://schemas.openxmlformats.org/officeDocument/2006/relationships/hyperlink" Target="https://www.worldbank.org/en/news/press-release/2022/07/21/myanmar-economy-remains-fragile-with-reform-reversals-further-weakening-the-outlook" TargetMode="External"/><Relationship Id="rId73" Type="http://schemas.openxmlformats.org/officeDocument/2006/relationships/hyperlink" Target="https://cdn.myanmarseo.com/file/client-cdn/gnlm/wp-content/uploads/2022/07/7_July_22_gnlm.pdf" TargetMode="External"/><Relationship Id="rId78" Type="http://schemas.openxmlformats.org/officeDocument/2006/relationships/hyperlink" Target="https://www.irrawaddy.com/news/burma/myanmar-junta-imposes-new-restrictions-on-political-parties.html" TargetMode="External"/><Relationship Id="rId94" Type="http://schemas.openxmlformats.org/officeDocument/2006/relationships/hyperlink" Target="https://www.mofa.go.jp/press/release/press6e_000273.html" TargetMode="External"/><Relationship Id="rId99" Type="http://schemas.openxmlformats.org/officeDocument/2006/relationships/hyperlink" Target="https://burmacampaign.org.uk/eu-suspends-training-of-military-controlled-myanmar-police-force/" TargetMode="External"/><Relationship Id="rId101" Type="http://schemas.openxmlformats.org/officeDocument/2006/relationships/hyperlink" Target="https://www.swissinfo.ch/eng/politics/switzerland-suspends-development-aid-to-myanmar/46429536" TargetMode="External"/><Relationship Id="rId122" Type="http://schemas.openxmlformats.org/officeDocument/2006/relationships/hyperlink" Target="https://www.gov.uk/government/news/uk-sanctions-further-myanmar-military-figures-for-role-in-coup-february-25-2021" TargetMode="External"/><Relationship Id="rId143" Type="http://schemas.openxmlformats.org/officeDocument/2006/relationships/hyperlink" Target="https://home.treasury.gov/news/press-releases/jy1086" TargetMode="External"/><Relationship Id="rId148" Type="http://schemas.openxmlformats.org/officeDocument/2006/relationships/hyperlink" Target="https://www.seco.admin.ch/dam/seco/de/dokumente/Aussenwirtschaft/Wirtschaftsbeziehungen/Exportkontrollen/Sanktionen/Verordnungen/Myanmar/myanmar_2022-11-22.pdf.download.pdf/Myanmar_2022-11-22.pdf" TargetMode="External"/><Relationship Id="rId164" Type="http://schemas.openxmlformats.org/officeDocument/2006/relationships/hyperlink" Target="https://mfa.gov.by/en/press/news_mfa/eea4aba78f445c23.html" TargetMode="External"/><Relationship Id="rId169" Type="http://schemas.openxmlformats.org/officeDocument/2006/relationships/hyperlink" Target="https://twitter.com/justicemyanmar/status/1545238203464323072" TargetMode="External"/><Relationship Id="rId185" Type="http://schemas.openxmlformats.org/officeDocument/2006/relationships/hyperlink" Target="https://www.gnlm.com.mm/meeting-on-myanmar-russia-projects-held-in-nay-pyi-taw/" TargetMode="External"/><Relationship Id="rId4" Type="http://schemas.openxmlformats.org/officeDocument/2006/relationships/hyperlink" Target="https://reliefweb.int/report/myanmar/myanmar-humanitarian-response-plan-2022-mid-year-report-1-january-june-30" TargetMode="External"/><Relationship Id="rId9" Type="http://schemas.openxmlformats.org/officeDocument/2006/relationships/hyperlink" Target="https://www.ohchr.org/en/documents/thematic-reports/ahrc49crp1-conference-room-paper-special-rapporteur-enabling-atrocities" TargetMode="External"/><Relationship Id="rId180" Type="http://schemas.openxmlformats.org/officeDocument/2006/relationships/hyperlink" Target="http://kremlin.ru/events/president/news/69296" TargetMode="External"/><Relationship Id="rId210" Type="http://schemas.openxmlformats.org/officeDocument/2006/relationships/hyperlink" Target="https://www.reuters.com/article/us-cambodia-asean-malaysia-idUSKBN2JV0KG" TargetMode="External"/><Relationship Id="rId215" Type="http://schemas.openxmlformats.org/officeDocument/2006/relationships/hyperlink" Target="https://www.benarnews.org/english/news/malaysian/malaysia-contacts-burmese-nug-as-analysts-slam-asean-for-inaction-on-consensus-04252022161617.html" TargetMode="External"/><Relationship Id="rId236" Type="http://schemas.openxmlformats.org/officeDocument/2006/relationships/hyperlink" Target="https://asean.org/wp-content/uploads/2022/08/Joint_Communique-of-the-55th-AMM-FINAL.pdf" TargetMode="External"/><Relationship Id="rId26" Type="http://schemas.openxmlformats.org/officeDocument/2006/relationships/hyperlink" Target="https://www.rfa.org/english/news/myanmar/voter-lists-08072020183039.html" TargetMode="External"/><Relationship Id="rId231" Type="http://schemas.openxmlformats.org/officeDocument/2006/relationships/hyperlink" Target="https://asean.org/wp-content/uploads/2022/05/ENG-Post-Event-PR-for-CM-Final.pdf" TargetMode="External"/><Relationship Id="rId47" Type="http://schemas.openxmlformats.org/officeDocument/2006/relationships/hyperlink" Target="https://burmese.dvb.no/archives/496592" TargetMode="External"/><Relationship Id="rId68" Type="http://schemas.openxmlformats.org/officeDocument/2006/relationships/hyperlink" Target="https://www.rte.ie/news/2011/0527/301609-libya/" TargetMode="External"/><Relationship Id="rId89" Type="http://schemas.openxmlformats.org/officeDocument/2006/relationships/hyperlink" Target="https://www.consilium.europa.eu/en/press/press-releases/2021/02/02/myanmar-declaration-by-the-high-representative-on-behalf-of-the-european-union/" TargetMode="External"/><Relationship Id="rId112" Type="http://schemas.openxmlformats.org/officeDocument/2006/relationships/hyperlink" Target="https://www.newsroom.co.nz/nz-to-boycott-counter-terrorism-meeting-over-russia-myanmar-roles" TargetMode="External"/><Relationship Id="rId133" Type="http://schemas.openxmlformats.org/officeDocument/2006/relationships/hyperlink" Target="https://www.canada.ca/en/global-affairs/news/2021/12/canada-imposes-additional-sanctions-on-entities-affiliated-with-myanmar-military-regime.html" TargetMode="External"/><Relationship Id="rId154" Type="http://schemas.openxmlformats.org/officeDocument/2006/relationships/hyperlink" Target="http://www.koreaherald.com/view.php?ud=20210826000587" TargetMode="External"/><Relationship Id="rId175" Type="http://schemas.openxmlformats.org/officeDocument/2006/relationships/hyperlink" Target="https://www.voanews.com/a/china-urges-myanmar-junta-to-hold-talks-with-opponents/6643550.html" TargetMode="External"/><Relationship Id="rId196" Type="http://schemas.openxmlformats.org/officeDocument/2006/relationships/hyperlink" Target="https://www.ft.com/content/ff30dd07-663d-4f1d-81a8-542d864293be" TargetMode="External"/><Relationship Id="rId200" Type="http://schemas.openxmlformats.org/officeDocument/2006/relationships/hyperlink" Target="https://www.gnlm.com.mm/moha-union-minister-meets-outgoing-australian-ambassador/" TargetMode="External"/><Relationship Id="rId16" Type="http://schemas.openxmlformats.org/officeDocument/2006/relationships/hyperlink" Target="https://www.reuters.com/article/myanmar-politics-military-statement-idUSKBN2A11A8" TargetMode="External"/><Relationship Id="rId221" Type="http://schemas.openxmlformats.org/officeDocument/2006/relationships/hyperlink" Target="https://www.burmalibrary.org/sites/burmalibrary.org/files/obl/GNLM2021-06-05-red.pdf" TargetMode="External"/><Relationship Id="rId37" Type="http://schemas.openxmlformats.org/officeDocument/2006/relationships/hyperlink" Target="https://myanmar.iiss.org/analysis/northeast" TargetMode="External"/><Relationship Id="rId58" Type="http://schemas.openxmlformats.org/officeDocument/2006/relationships/hyperlink" Target="https://iimm.un.org/school-attack-in-let-yet-kone-village-may-be-considered-a-war-crime-with-commanders-criminally-liable-independent-investigative-mechanism-for-myanmar/" TargetMode="External"/><Relationship Id="rId79" Type="http://schemas.openxmlformats.org/officeDocument/2006/relationships/hyperlink" Target="https://thanlwintimes.com/2022/12/08/junta-steps-up-military-operations-to-hold-elections-nationwide/" TargetMode="External"/><Relationship Id="rId102" Type="http://schemas.openxmlformats.org/officeDocument/2006/relationships/hyperlink" Target="https://www.asahi.com/ajw/articles/14219640" TargetMode="External"/><Relationship Id="rId123" Type="http://schemas.openxmlformats.org/officeDocument/2006/relationships/hyperlink" Target="https://www.consilium.europa.eu/en/press/press-releases/2021/03/22/myanmar-burma-eu-sanctions-11-people-over-the-recent-military-coup-and-ensuing-repression/" TargetMode="External"/><Relationship Id="rId144" Type="http://schemas.openxmlformats.org/officeDocument/2006/relationships/hyperlink" Target="https://www.consilium.europa.eu/en/press/press-releases/2022/11/08/myanmar-burma-eu-imposes-further-restrictive-measures-on-19-individuals-and-one-entity/" TargetMode="External"/><Relationship Id="rId90" Type="http://schemas.openxmlformats.org/officeDocument/2006/relationships/hyperlink" Target="https://twitter.com/norwayinmyanmar/status/1359081824190935042/photo/2" TargetMode="External"/><Relationship Id="rId165" Type="http://schemas.openxmlformats.org/officeDocument/2006/relationships/hyperlink" Target="https://cdn.myanmarseo.com/file/client-cdn/gnlm/wp-content/uploads/2022/08/4_August_22_gnlm.pdf" TargetMode="External"/><Relationship Id="rId186" Type="http://schemas.openxmlformats.org/officeDocument/2006/relationships/hyperlink" Target="https://mea.gov.in/press-releases.htm?dtl/34723/Visit+of+Foreign+Secretary+Shri+Harsh+Vardhan+Shringla+to+Myanmar+December+2223+2021" TargetMode="External"/><Relationship Id="rId211" Type="http://schemas.openxmlformats.org/officeDocument/2006/relationships/hyperlink" Target="https://asia.nikkei.com/Politics/International-relations/Malaysia-to-Hun-Sen-Myanmar-regime-still-not-welcome-at-ASEAN" TargetMode="External"/><Relationship Id="rId232" Type="http://schemas.openxmlformats.org/officeDocument/2006/relationships/hyperlink" Target="https://www.gnlm.com.mm/moh-minister-attends-2nd-day-of-15th-asean-health-ministers-meeting-and-related-meetings/" TargetMode="External"/><Relationship Id="rId27" Type="http://schemas.openxmlformats.org/officeDocument/2006/relationships/hyperlink" Target="https://www.cartercenter.org/news/pr/2020/myanmar-2020-preelection-statement.pdf" TargetMode="External"/><Relationship Id="rId48" Type="http://schemas.openxmlformats.org/officeDocument/2006/relationships/hyperlink" Target="https://www.washingtonpost.com/world/interactive/2021/myanmar-military-burn-villages-tatmadaw/" TargetMode="External"/><Relationship Id="rId69" Type="http://schemas.openxmlformats.org/officeDocument/2006/relationships/hyperlink" Target="https://www.stimson.org/2023/greater-military-cooperation-is-needed-in-the-burmese-resistance-movement/" TargetMode="External"/><Relationship Id="rId113" Type="http://schemas.openxmlformats.org/officeDocument/2006/relationships/hyperlink" Target="https://www.myanmar-now.org/en/news/us-withdraws-from-asean-counter-terrorism-meeting" TargetMode="External"/><Relationship Id="rId134" Type="http://schemas.openxmlformats.org/officeDocument/2006/relationships/hyperlink" Target="https://www.gov.uk/government/news/new-uk-sanctions-target-human-rights-violations-and-abuses-in-myanmar-and-pakistan" TargetMode="External"/><Relationship Id="rId80" Type="http://schemas.openxmlformats.org/officeDocument/2006/relationships/hyperlink" Target="https://www.irrawaddy.com/news/burma/myanmar-regime-begins-compiling-voter-lists-for-planned-election.html" TargetMode="External"/><Relationship Id="rId155" Type="http://schemas.openxmlformats.org/officeDocument/2006/relationships/hyperlink" Target="https://asia.nikkei.com/Spotlight/Myanmar-Crisis/Myanmar-shadow-government-sets-up-office-in-South-Korea" TargetMode="External"/><Relationship Id="rId176" Type="http://schemas.openxmlformats.org/officeDocument/2006/relationships/hyperlink" Target="https://cdn.myanmarseo.com/file/client-cdn/gnlm/wp-content/uploads/2022/07/4_July_22_gnlm-1.pdf" TargetMode="External"/><Relationship Id="rId197" Type="http://schemas.openxmlformats.org/officeDocument/2006/relationships/hyperlink" Target="https://www.gnlm.com.mm/vice-senior-general-holds-discussions-with-australian-vice-chief-of-defence-force-over-phone/" TargetMode="External"/><Relationship Id="rId201" Type="http://schemas.openxmlformats.org/officeDocument/2006/relationships/hyperlink" Target="https://www.rappler.com/world/asia-pacific/philippines-statement-myanmar-military-coup/" TargetMode="External"/><Relationship Id="rId222" Type="http://schemas.openxmlformats.org/officeDocument/2006/relationships/hyperlink" Target="https://www.reuters.com/world/asia-pacific/southeast-asian-leaders-hold-summit-excluding-myanmar-coup-leader-2021-10-26/" TargetMode="External"/><Relationship Id="rId17" Type="http://schemas.openxmlformats.org/officeDocument/2006/relationships/hyperlink" Target="https://www.reuters.com/article/us-myanmar-referendum/myanmars-charter-sails-through-referendum-idUSSP33290120080526" TargetMode="External"/><Relationship Id="rId38" Type="http://schemas.openxmlformats.org/officeDocument/2006/relationships/hyperlink" Target="https://www.irrawaddy.com/news/war-against-the-junta/myanmar-junta-invasion-force-under-siege-taang-army.html" TargetMode="External"/><Relationship Id="rId59" Type="http://schemas.openxmlformats.org/officeDocument/2006/relationships/hyperlink" Target="https://www.ilo.org/global/about-the-ilo/newsroom/news/WCMS_854807/lang--en/index.htm" TargetMode="External"/><Relationship Id="rId103" Type="http://schemas.openxmlformats.org/officeDocument/2006/relationships/hyperlink" Target="https://mofa.go.kr/eng/brd/m_5676/view.do?seq=321574" TargetMode="External"/><Relationship Id="rId124" Type="http://schemas.openxmlformats.org/officeDocument/2006/relationships/hyperlink" Target="https://home.treasury.gov/news/press-releases/jy0078" TargetMode="External"/><Relationship Id="rId70" Type="http://schemas.openxmlformats.org/officeDocument/2006/relationships/hyperlink" Target="https://www.usip.org/publications/2022/11/understanding-peoples-defense-forces-myanmar" TargetMode="External"/><Relationship Id="rId91" Type="http://schemas.openxmlformats.org/officeDocument/2006/relationships/hyperlink" Target="https://www.gov.uk/government/speeches/myanmar-military-coup-minister-adams-statement-2-february-2021" TargetMode="External"/><Relationship Id="rId145" Type="http://schemas.openxmlformats.org/officeDocument/2006/relationships/hyperlink" Target="https://www.seco.admin.ch/dam/seco/de/dokumente/Aussenwirtschaft/Wirtschaftsbeziehungen/Exportkontrollen/Sanktionen/Verordnungen/Myanmar/myanmar_2022-11-22.pdf.download.pdf/Myanmar_2022-11-22.pdf" TargetMode="External"/><Relationship Id="rId166" Type="http://schemas.openxmlformats.org/officeDocument/2006/relationships/hyperlink" Target="https://english.kyodonews.net/news/2021/11/5091a7c7be82-japan-accepts-5-myanmar-diplomats-appointed-under-junta-rule.html" TargetMode="External"/><Relationship Id="rId187" Type="http://schemas.openxmlformats.org/officeDocument/2006/relationships/hyperlink" Target="https://mea.gov.in/press-releases.htm?dtl/35910/Visit_of_Foreign_Secretary_to_Myanmar_November_2021_2022" TargetMode="External"/><Relationship Id="rId1" Type="http://schemas.openxmlformats.org/officeDocument/2006/relationships/hyperlink" Target="https://reliefweb.int/report/myanmar/myanmar-humanitarian-update-no-25-30-december-2022" TargetMode="External"/><Relationship Id="rId212" Type="http://schemas.openxmlformats.org/officeDocument/2006/relationships/hyperlink" Target="https://www.pna.gov.ph/articles/1168113" TargetMode="External"/><Relationship Id="rId233" Type="http://schemas.openxmlformats.org/officeDocument/2006/relationships/hyperlink" Target="https://www.justiceformyanmar.org/stories/aseans-complicity-in-the-myanmar-militarys-atrocity-crimes" TargetMode="External"/><Relationship Id="rId28" Type="http://schemas.openxmlformats.org/officeDocument/2006/relationships/hyperlink" Target="https://www.burmalibrary.org/sites/burmalibrary.org/files/obl/GNLM2021-01-29-red.pdf" TargetMode="External"/><Relationship Id="rId49" Type="http://schemas.openxmlformats.org/officeDocument/2006/relationships/hyperlink" Target="https://asiatimes.com/2022/05/is-myanmars-military-starting-to-lose-the-war/" TargetMode="External"/><Relationship Id="rId114" Type="http://schemas.openxmlformats.org/officeDocument/2006/relationships/hyperlink" Target="https://www.newsroom.co.nz/nz-legitimising-abusive-regimes-through-defence-ties" TargetMode="External"/><Relationship Id="rId60" Type="http://schemas.openxmlformats.org/officeDocument/2006/relationships/hyperlink" Target="https://www.ohchr.org/en/documents/thematic-reports/ahrc50crp1-conference-room-paper-special-rapporteur-losing-generation" TargetMode="External"/><Relationship Id="rId81" Type="http://schemas.openxmlformats.org/officeDocument/2006/relationships/hyperlink" Target="https://www.reuters.com/world/asia-pacific/myanmar-junta-seeks-prolong-rule-with-suu-kyi-party-ban-unity-govt-2021-05-21/" TargetMode="External"/><Relationship Id="rId135" Type="http://schemas.openxmlformats.org/officeDocument/2006/relationships/hyperlink" Target="https://gazette.gc.ca/rp-pr/p2/2022/2022-02-16/html/sor-dors8-eng.html" TargetMode="External"/><Relationship Id="rId156" Type="http://schemas.openxmlformats.org/officeDocument/2006/relationships/hyperlink" Target="https://www.europarl.europa.eu/doceo/document/B-9-2021-0504_EN.html" TargetMode="External"/><Relationship Id="rId177" Type="http://schemas.openxmlformats.org/officeDocument/2006/relationships/hyperlink" Target="https://www.ft.com/content/c023ae3a-b667-4da6-811f-2ae6875053f0" TargetMode="External"/><Relationship Id="rId198" Type="http://schemas.openxmlformats.org/officeDocument/2006/relationships/hyperlink" Target="https://www.abc.net.au/news/2021-06-17/adf-vice-chief-calls-myanmar-to-release-sean-turnell/100221708" TargetMode="External"/><Relationship Id="rId202" Type="http://schemas.openxmlformats.org/officeDocument/2006/relationships/hyperlink" Target="https://dfa.gov.ph/statement-remarks-apc/30050-statement-of-foreign-affairs-secretary-teodoro-l-locsin-jr-on-myanmar" TargetMode="External"/><Relationship Id="rId223" Type="http://schemas.openxmlformats.org/officeDocument/2006/relationships/hyperlink" Target="https://www.gnlm.com.mm/sac-chairman-prime-minister-senior-general-min-aung-hlaing-accepts-credentials-of-thai-ambassador-to-myanmar/" TargetMode="External"/><Relationship Id="rId18" Type="http://schemas.openxmlformats.org/officeDocument/2006/relationships/hyperlink" Target="https://anfrel.org/wp-content/uploads/2012/02/Preliminary-Report-on-the-Referendum-of-May-10-2008.pdf" TargetMode="External"/><Relationship Id="rId39" Type="http://schemas.openxmlformats.org/officeDocument/2006/relationships/hyperlink" Target="https://www.frontiermyanmar.net/en/rising-dragon-tnla-declares-victory-in-northern-shan/" TargetMode="External"/><Relationship Id="rId50" Type="http://schemas.openxmlformats.org/officeDocument/2006/relationships/hyperlink" Target="https://humanitarianaction.info/article/myanmar-0" TargetMode="External"/><Relationship Id="rId104" Type="http://schemas.openxmlformats.org/officeDocument/2006/relationships/hyperlink" Target="https://www.beehive.govt.nz/release/new-zealand-imposes-further-travel-bans-myanmar" TargetMode="External"/><Relationship Id="rId125" Type="http://schemas.openxmlformats.org/officeDocument/2006/relationships/hyperlink" Target="https://www.gov.uk/government/news/uk-announces-sanctions-on-gemstone-company-linked-to-the-military-regime-in-myanmar" TargetMode="External"/><Relationship Id="rId146" Type="http://schemas.openxmlformats.org/officeDocument/2006/relationships/hyperlink" Target="https://www.amnesty.org/en/latest/news/2022/11/myanmar-amnesty-aviation-fuel/" TargetMode="External"/><Relationship Id="rId167" Type="http://schemas.openxmlformats.org/officeDocument/2006/relationships/hyperlink" Target="https://www.gnlm.com.mm/uec-chairman-receives-indian-ambassador-to-myanmar/" TargetMode="External"/><Relationship Id="rId188" Type="http://schemas.openxmlformats.org/officeDocument/2006/relationships/hyperlink" Target="https://www.hrw.org/news/2021/12/21/japan-cut-defense-ties-myanmar-military" TargetMode="External"/><Relationship Id="rId71" Type="http://schemas.openxmlformats.org/officeDocument/2006/relationships/hyperlink" Target="https://www.gnlm.com.mm/republic-of-the-union-of-myanmar-office-of-the-commander-in-chief-of-defence-services-notification-no-1-2021/" TargetMode="External"/><Relationship Id="rId92" Type="http://schemas.openxmlformats.org/officeDocument/2006/relationships/hyperlink" Target="https://www.whitehouse.gov/briefing-room/statements-releases/2021/02/01/statement-by-president-joseph-r-biden-jr-on-the-situation-in-burma/" TargetMode="External"/><Relationship Id="rId213" Type="http://schemas.openxmlformats.org/officeDocument/2006/relationships/hyperlink" Target="https://www.mfa.gov.sg/Newsroom/Press-Statements-Transcripts-and-Photos/2022/03/20220306-Min-interview" TargetMode="External"/><Relationship Id="rId234" Type="http://schemas.openxmlformats.org/officeDocument/2006/relationships/hyperlink" Target="https://www.gnlm.com.mm/union-minister-for-investment-and-foreign-economic-relations-attends-asean-economic-ministers-special-meeting/" TargetMode="External"/><Relationship Id="rId2" Type="http://schemas.openxmlformats.org/officeDocument/2006/relationships/hyperlink" Target="https://reliefweb.int/report/myanmar/myanmar-humanitarian-needs-overview-2023-january-2023" TargetMode="External"/><Relationship Id="rId29" Type="http://schemas.openxmlformats.org/officeDocument/2006/relationships/hyperlink" Target="https://www.cartercenter.org/resources/pdfs/news/peace_publications/election_reports/myanmar-preliminary-statement-112020.pdf" TargetMode="External"/><Relationship Id="rId40" Type="http://schemas.openxmlformats.org/officeDocument/2006/relationships/hyperlink" Target="https://myanmar.iiss.org/analysis/southeast" TargetMode="External"/><Relationship Id="rId115" Type="http://schemas.openxmlformats.org/officeDocument/2006/relationships/hyperlink" Target="https://www.gnlm.com.mm/myanmar-russia-jointly-organize-12th-admm-plus-experts-working-group-on-counter-terrorism-meeting-online/" TargetMode="External"/><Relationship Id="rId136" Type="http://schemas.openxmlformats.org/officeDocument/2006/relationships/hyperlink" Target="https://www.gov.uk/government/news/uk-announces-new-sanctions-against-myanmar-ahead-of-one-year-anniversary-of-coup" TargetMode="External"/><Relationship Id="rId157" Type="http://schemas.openxmlformats.org/officeDocument/2006/relationships/hyperlink" Target="https://www.mea.gov.in/press-releases.htm?dtl/34504/Shri_Vinay_Kumar_appointed_as_the_next_Ambassador_of_India_to_the_Republic_of_the_Union_of_Myanmar" TargetMode="External"/><Relationship Id="rId178" Type="http://schemas.openxmlformats.org/officeDocument/2006/relationships/hyperlink" Target="https://www.reuters.com/world/asia-pacific/russia-says-boost-military-ties-with-myanmar-junta-leader-visits-2021-06-23/" TargetMode="External"/><Relationship Id="rId61" Type="http://schemas.openxmlformats.org/officeDocument/2006/relationships/hyperlink" Target="https://www.ohchr.org/en/documents/country-reports/ahrc4976-report-special-rapporteur-situation-human-rights-myanmar-thomas" TargetMode="External"/><Relationship Id="rId82" Type="http://schemas.openxmlformats.org/officeDocument/2006/relationships/hyperlink" Target="https://freedomhouse.org/country/myanmar/freedom-world/2022" TargetMode="External"/><Relationship Id="rId199" Type="http://schemas.openxmlformats.org/officeDocument/2006/relationships/hyperlink" Target="https://news.defence.gov.au/media/on-the-record/call-myanmar-deputy-commander-chief" TargetMode="External"/><Relationship Id="rId203" Type="http://schemas.openxmlformats.org/officeDocument/2006/relationships/hyperlink" Target="https://dfa.gov.ph/dfa-news/statements-and-advisoriesupdate/28687-philippine-statement-at-the-informal-asean-foreign-ministers-meeting-regional-and-international-issues" TargetMode="External"/><Relationship Id="rId19" Type="http://schemas.openxmlformats.org/officeDocument/2006/relationships/hyperlink" Target="https://www.irrawaddy.com/news/burma/myanmars-ousted-president-told-army-officers-he-would-rather-die-than-resign-on-day-of-coup.html" TargetMode="External"/><Relationship Id="rId224" Type="http://schemas.openxmlformats.org/officeDocument/2006/relationships/hyperlink" Target="https://www.bangkokpost.com/thailand/general/2217811/don-keeps-mum-on-junta-chief-talks" TargetMode="External"/><Relationship Id="rId30" Type="http://schemas.openxmlformats.org/officeDocument/2006/relationships/hyperlink" Target="https://anfrel.org/wp-content/uploads/2021/05/ANFREL_Democracy-Under-Attack-F.pdf" TargetMode="External"/><Relationship Id="rId105" Type="http://schemas.openxmlformats.org/officeDocument/2006/relationships/hyperlink" Target="https://www.consilium.europa.eu/en/press/press-releases/2022/01/31/myanmar-burma-declaration-by-the-high-representative-on-behalf-of-the-european-union/" TargetMode="External"/><Relationship Id="rId126" Type="http://schemas.openxmlformats.org/officeDocument/2006/relationships/hyperlink" Target="https://home.treasury.gov/news/press-releases/jy0138" TargetMode="External"/><Relationship Id="rId147" Type="http://schemas.openxmlformats.org/officeDocument/2006/relationships/hyperlink" Target="https://canadagazette.gc.ca/rp-pr/p2/2022/2022-12-21/html/sor-dors263-eng.html" TargetMode="External"/><Relationship Id="rId168" Type="http://schemas.openxmlformats.org/officeDocument/2006/relationships/hyperlink" Target="https://bsu.by/en/news/a-delegation-from-the-republic-of-the-union-of-myanmar-visited-bsu-d/" TargetMode="External"/><Relationship Id="rId51" Type="http://schemas.openxmlformats.org/officeDocument/2006/relationships/hyperlink" Target="https://www.savethechildren.net/news/families-myanmar-lose-more-half-their-income-year-conflict-says-save-children" TargetMode="External"/><Relationship Id="rId72" Type="http://schemas.openxmlformats.org/officeDocument/2006/relationships/hyperlink" Target="https://www.burmalibrary.org/sites/burmalibrary.org/files/obl/GNLM2021-08-02-red.pdf" TargetMode="External"/><Relationship Id="rId93" Type="http://schemas.openxmlformats.org/officeDocument/2006/relationships/hyperlink" Target="https://www.mofa.go.jp/press/release/press3e_000161.html" TargetMode="External"/><Relationship Id="rId189" Type="http://schemas.openxmlformats.org/officeDocument/2006/relationships/hyperlink" Target="https://www.hrw.org/news/2022/04/27/japan-train-new-cadets-officers-abusive-myanmar-military" TargetMode="External"/><Relationship Id="rId3" Type="http://schemas.openxmlformats.org/officeDocument/2006/relationships/hyperlink" Target="https://www.worldbank.org/en/news/press-release/2022/07/21/myanmar-economy-remains-fragile-with-reform-reversals-further-weakening-the-outlook" TargetMode="External"/><Relationship Id="rId214" Type="http://schemas.openxmlformats.org/officeDocument/2006/relationships/hyperlink" Target="https://www.mfa.gov.sg/Newsroom/Press-Statements-Transcripts-and-Photos/2022/09/20220913FMPRM" TargetMode="External"/><Relationship Id="rId235" Type="http://schemas.openxmlformats.org/officeDocument/2006/relationships/hyperlink" Target="https://asean.org/asean-chairmans-statement-on-the-execution-of-four-opposition-activists-in-myanmar/" TargetMode="External"/><Relationship Id="rId116" Type="http://schemas.openxmlformats.org/officeDocument/2006/relationships/hyperlink" Target="https://www.justiceformyanmar.org/press-releases/switzerland-legitimising-illegal-myanmar-junta-with-meeting-invite-to-development-summit" TargetMode="External"/><Relationship Id="rId137" Type="http://schemas.openxmlformats.org/officeDocument/2006/relationships/hyperlink" Target="https://www.consilium.europa.eu/en/press/press-releases/2022/02/21/myanmar-burma-eu-imposes-restrictive-measures-on-22-individuals-and-4-entities-in-fourth-round-of-sanctions/" TargetMode="External"/><Relationship Id="rId158" Type="http://schemas.openxmlformats.org/officeDocument/2006/relationships/hyperlink" Target="https://myanmar.gov.mm/news-media/news/latest-news/-/asset_publisher/idasset354/content/state-administration-council-chairman-prime-minister-senior-general-min-aung-hlaing-accepts-credentials-of-indian-ambassador-to-myanmar" TargetMode="External"/><Relationship Id="rId20" Type="http://schemas.openxmlformats.org/officeDocument/2006/relationships/hyperlink" Target="https://www.mofa.gov.mm/briefing-paper-representation-of-the-republic-of-the-union-of-myanmar-at-the-united-nations/" TargetMode="External"/><Relationship Id="rId41" Type="http://schemas.openxmlformats.org/officeDocument/2006/relationships/hyperlink" Target="https://www.france24.com/en/live-news/20210416-rebel-groups-see-opportunity-in-post-coup-myanmar" TargetMode="External"/><Relationship Id="rId62" Type="http://schemas.openxmlformats.org/officeDocument/2006/relationships/hyperlink" Target="file:///C:\Users\admin\Downloads\ohchr.org\en\documents\country-reports\a77494-report-special-rapporteur-situation-human-right-myanmar" TargetMode="External"/><Relationship Id="rId83" Type="http://schemas.openxmlformats.org/officeDocument/2006/relationships/hyperlink" Target="https://twitter.com/DVB_English/status/1524381935904387072" TargetMode="External"/><Relationship Id="rId179" Type="http://schemas.openxmlformats.org/officeDocument/2006/relationships/hyperlink" Target="https://www.reuters.com/world/russia-myanmar-junta-leader-commit-boosting-ties-moscow-meeting-2021-06-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1298F-0EB9-46EA-BCAF-1C8BF86E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27797</Words>
  <Characters>158443</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185869</CharactersWithSpaces>
  <SharedDoc>false</SharedDoc>
  <HLinks>
    <vt:vector size="1500" baseType="variant">
      <vt:variant>
        <vt:i4>1179710</vt:i4>
      </vt:variant>
      <vt:variant>
        <vt:i4>50</vt:i4>
      </vt:variant>
      <vt:variant>
        <vt:i4>0</vt:i4>
      </vt:variant>
      <vt:variant>
        <vt:i4>5</vt:i4>
      </vt:variant>
      <vt:variant>
        <vt:lpwstr/>
      </vt:variant>
      <vt:variant>
        <vt:lpwstr>_Toc125636979</vt:lpwstr>
      </vt:variant>
      <vt:variant>
        <vt:i4>1179710</vt:i4>
      </vt:variant>
      <vt:variant>
        <vt:i4>44</vt:i4>
      </vt:variant>
      <vt:variant>
        <vt:i4>0</vt:i4>
      </vt:variant>
      <vt:variant>
        <vt:i4>5</vt:i4>
      </vt:variant>
      <vt:variant>
        <vt:lpwstr/>
      </vt:variant>
      <vt:variant>
        <vt:lpwstr>_Toc125636978</vt:lpwstr>
      </vt:variant>
      <vt:variant>
        <vt:i4>1179710</vt:i4>
      </vt:variant>
      <vt:variant>
        <vt:i4>38</vt:i4>
      </vt:variant>
      <vt:variant>
        <vt:i4>0</vt:i4>
      </vt:variant>
      <vt:variant>
        <vt:i4>5</vt:i4>
      </vt:variant>
      <vt:variant>
        <vt:lpwstr/>
      </vt:variant>
      <vt:variant>
        <vt:lpwstr>_Toc125636977</vt:lpwstr>
      </vt:variant>
      <vt:variant>
        <vt:i4>1179710</vt:i4>
      </vt:variant>
      <vt:variant>
        <vt:i4>32</vt:i4>
      </vt:variant>
      <vt:variant>
        <vt:i4>0</vt:i4>
      </vt:variant>
      <vt:variant>
        <vt:i4>5</vt:i4>
      </vt:variant>
      <vt:variant>
        <vt:lpwstr/>
      </vt:variant>
      <vt:variant>
        <vt:lpwstr>_Toc125636976</vt:lpwstr>
      </vt:variant>
      <vt:variant>
        <vt:i4>1179710</vt:i4>
      </vt:variant>
      <vt:variant>
        <vt:i4>26</vt:i4>
      </vt:variant>
      <vt:variant>
        <vt:i4>0</vt:i4>
      </vt:variant>
      <vt:variant>
        <vt:i4>5</vt:i4>
      </vt:variant>
      <vt:variant>
        <vt:lpwstr/>
      </vt:variant>
      <vt:variant>
        <vt:lpwstr>_Toc125636975</vt:lpwstr>
      </vt:variant>
      <vt:variant>
        <vt:i4>1179710</vt:i4>
      </vt:variant>
      <vt:variant>
        <vt:i4>20</vt:i4>
      </vt:variant>
      <vt:variant>
        <vt:i4>0</vt:i4>
      </vt:variant>
      <vt:variant>
        <vt:i4>5</vt:i4>
      </vt:variant>
      <vt:variant>
        <vt:lpwstr/>
      </vt:variant>
      <vt:variant>
        <vt:lpwstr>_Toc125636974</vt:lpwstr>
      </vt:variant>
      <vt:variant>
        <vt:i4>1179710</vt:i4>
      </vt:variant>
      <vt:variant>
        <vt:i4>14</vt:i4>
      </vt:variant>
      <vt:variant>
        <vt:i4>0</vt:i4>
      </vt:variant>
      <vt:variant>
        <vt:i4>5</vt:i4>
      </vt:variant>
      <vt:variant>
        <vt:lpwstr/>
      </vt:variant>
      <vt:variant>
        <vt:lpwstr>_Toc125636973</vt:lpwstr>
      </vt:variant>
      <vt:variant>
        <vt:i4>1179710</vt:i4>
      </vt:variant>
      <vt:variant>
        <vt:i4>8</vt:i4>
      </vt:variant>
      <vt:variant>
        <vt:i4>0</vt:i4>
      </vt:variant>
      <vt:variant>
        <vt:i4>5</vt:i4>
      </vt:variant>
      <vt:variant>
        <vt:lpwstr/>
      </vt:variant>
      <vt:variant>
        <vt:lpwstr>_Toc125636972</vt:lpwstr>
      </vt:variant>
      <vt:variant>
        <vt:i4>1179710</vt:i4>
      </vt:variant>
      <vt:variant>
        <vt:i4>2</vt:i4>
      </vt:variant>
      <vt:variant>
        <vt:i4>0</vt:i4>
      </vt:variant>
      <vt:variant>
        <vt:i4>5</vt:i4>
      </vt:variant>
      <vt:variant>
        <vt:lpwstr/>
      </vt:variant>
      <vt:variant>
        <vt:lpwstr>_Toc125636971</vt:lpwstr>
      </vt:variant>
      <vt:variant>
        <vt:i4>262204</vt:i4>
      </vt:variant>
      <vt:variant>
        <vt:i4>747</vt:i4>
      </vt:variant>
      <vt:variant>
        <vt:i4>0</vt:i4>
      </vt:variant>
      <vt:variant>
        <vt:i4>5</vt:i4>
      </vt:variant>
      <vt:variant>
        <vt:lpwstr>https://asean.org/wp-content/uploads/2022/11/06-ASEAN-Leaders-Review-and-Decision-on-the-Implementation-of-the-Five-Point-Consensus_fin.pdf</vt:lpwstr>
      </vt:variant>
      <vt:variant>
        <vt:lpwstr/>
      </vt:variant>
      <vt:variant>
        <vt:i4>4849751</vt:i4>
      </vt:variant>
      <vt:variant>
        <vt:i4>744</vt:i4>
      </vt:variant>
      <vt:variant>
        <vt:i4>0</vt:i4>
      </vt:variant>
      <vt:variant>
        <vt:i4>5</vt:i4>
      </vt:variant>
      <vt:variant>
        <vt:lpwstr>https://www.justiceformyanmar.org/press-releases/asean-actively-aiding-and-abetting-myanmar-juntas-war-crimes-and-crimes-against-humanity</vt:lpwstr>
      </vt:variant>
      <vt:variant>
        <vt:lpwstr/>
      </vt:variant>
      <vt:variant>
        <vt:i4>4390913</vt:i4>
      </vt:variant>
      <vt:variant>
        <vt:i4>741</vt:i4>
      </vt:variant>
      <vt:variant>
        <vt:i4>0</vt:i4>
      </vt:variant>
      <vt:variant>
        <vt:i4>5</vt:i4>
      </vt:variant>
      <vt:variant>
        <vt:lpwstr>https://www.gnlm.com.mm/union-chief-justice-led-myanmar-delegation-attends-10th-council-of-asean-chief-justices-meeting-cacj-in-malaysia/</vt:lpwstr>
      </vt:variant>
      <vt:variant>
        <vt:lpwstr/>
      </vt:variant>
      <vt:variant>
        <vt:i4>7209061</vt:i4>
      </vt:variant>
      <vt:variant>
        <vt:i4>738</vt:i4>
      </vt:variant>
      <vt:variant>
        <vt:i4>0</vt:i4>
      </vt:variant>
      <vt:variant>
        <vt:i4>5</vt:i4>
      </vt:variant>
      <vt:variant>
        <vt:lpwstr>https://www.mizzima.com/article/asean-warns-myanmar-against-more-executions</vt:lpwstr>
      </vt:variant>
      <vt:variant>
        <vt:lpwstr/>
      </vt:variant>
      <vt:variant>
        <vt:i4>2359311</vt:i4>
      </vt:variant>
      <vt:variant>
        <vt:i4>735</vt:i4>
      </vt:variant>
      <vt:variant>
        <vt:i4>0</vt:i4>
      </vt:variant>
      <vt:variant>
        <vt:i4>5</vt:i4>
      </vt:variant>
      <vt:variant>
        <vt:lpwstr>https://asean.org/wp-content/uploads/2022/08/Joint_Communique-of-the-55th-AMM-FINAL.pdf</vt:lpwstr>
      </vt:variant>
      <vt:variant>
        <vt:lpwstr/>
      </vt:variant>
      <vt:variant>
        <vt:i4>65566</vt:i4>
      </vt:variant>
      <vt:variant>
        <vt:i4>732</vt:i4>
      </vt:variant>
      <vt:variant>
        <vt:i4>0</vt:i4>
      </vt:variant>
      <vt:variant>
        <vt:i4>5</vt:i4>
      </vt:variant>
      <vt:variant>
        <vt:lpwstr>https://asean.org/asean-chairmans-statement-on-the-execution-of-four-opposition-activists-in-myanmar/</vt:lpwstr>
      </vt:variant>
      <vt:variant>
        <vt:lpwstr/>
      </vt:variant>
      <vt:variant>
        <vt:i4>6946849</vt:i4>
      </vt:variant>
      <vt:variant>
        <vt:i4>729</vt:i4>
      </vt:variant>
      <vt:variant>
        <vt:i4>0</vt:i4>
      </vt:variant>
      <vt:variant>
        <vt:i4>5</vt:i4>
      </vt:variant>
      <vt:variant>
        <vt:lpwstr>https://www.gnlm.com.mm/union-minister-for-investment-and-foreign-economic-relations-attends-asean-economic-ministers-special-meeting/</vt:lpwstr>
      </vt:variant>
      <vt:variant>
        <vt:lpwstr/>
      </vt:variant>
      <vt:variant>
        <vt:i4>1245197</vt:i4>
      </vt:variant>
      <vt:variant>
        <vt:i4>726</vt:i4>
      </vt:variant>
      <vt:variant>
        <vt:i4>0</vt:i4>
      </vt:variant>
      <vt:variant>
        <vt:i4>5</vt:i4>
      </vt:variant>
      <vt:variant>
        <vt:lpwstr>https://www.justiceformyanmar.org/stories/aseans-complicity-in-the-myanmar-militarys-atrocity-crimes</vt:lpwstr>
      </vt:variant>
      <vt:variant>
        <vt:lpwstr/>
      </vt:variant>
      <vt:variant>
        <vt:i4>6225950</vt:i4>
      </vt:variant>
      <vt:variant>
        <vt:i4>723</vt:i4>
      </vt:variant>
      <vt:variant>
        <vt:i4>0</vt:i4>
      </vt:variant>
      <vt:variant>
        <vt:i4>5</vt:i4>
      </vt:variant>
      <vt:variant>
        <vt:lpwstr>https://www.gnlm.com.mm/moh-minister-attends-2nd-day-of-15th-asean-health-ministers-meeting-and-related-meetings/</vt:lpwstr>
      </vt:variant>
      <vt:variant>
        <vt:lpwstr/>
      </vt:variant>
      <vt:variant>
        <vt:i4>8257569</vt:i4>
      </vt:variant>
      <vt:variant>
        <vt:i4>720</vt:i4>
      </vt:variant>
      <vt:variant>
        <vt:i4>0</vt:i4>
      </vt:variant>
      <vt:variant>
        <vt:i4>5</vt:i4>
      </vt:variant>
      <vt:variant>
        <vt:lpwstr>https://asean.org/wp-content/uploads/2022/05/ENG-Post-Event-PR-for-CM-Final.pdf</vt:lpwstr>
      </vt:variant>
      <vt:variant>
        <vt:lpwstr/>
      </vt:variant>
      <vt:variant>
        <vt:i4>1769553</vt:i4>
      </vt:variant>
      <vt:variant>
        <vt:i4>717</vt:i4>
      </vt:variant>
      <vt:variant>
        <vt:i4>0</vt:i4>
      </vt:variant>
      <vt:variant>
        <vt:i4>5</vt:i4>
      </vt:variant>
      <vt:variant>
        <vt:lpwstr>https://www.burmalibrary.org/sites/burmalibrary.org/files/obl/GNLM2022-01-08-red.pdf</vt:lpwstr>
      </vt:variant>
      <vt:variant>
        <vt:lpwstr/>
      </vt:variant>
      <vt:variant>
        <vt:i4>655451</vt:i4>
      </vt:variant>
      <vt:variant>
        <vt:i4>714</vt:i4>
      </vt:variant>
      <vt:variant>
        <vt:i4>0</vt:i4>
      </vt:variant>
      <vt:variant>
        <vt:i4>5</vt:i4>
      </vt:variant>
      <vt:variant>
        <vt:lpwstr>https://apnews.com/article/business-asia-myanmar-global-trade-southeast-asia-57ccda7666c13fd9bd81b584c05a93e3</vt:lpwstr>
      </vt:variant>
      <vt:variant>
        <vt:lpwstr/>
      </vt:variant>
      <vt:variant>
        <vt:i4>1245197</vt:i4>
      </vt:variant>
      <vt:variant>
        <vt:i4>711</vt:i4>
      </vt:variant>
      <vt:variant>
        <vt:i4>0</vt:i4>
      </vt:variant>
      <vt:variant>
        <vt:i4>5</vt:i4>
      </vt:variant>
      <vt:variant>
        <vt:lpwstr>https://www.justiceformyanmar.org/stories/aseans-complicity-in-the-myanmar-militarys-atrocity-crimes</vt:lpwstr>
      </vt:variant>
      <vt:variant>
        <vt:lpwstr/>
      </vt:variant>
      <vt:variant>
        <vt:i4>6946849</vt:i4>
      </vt:variant>
      <vt:variant>
        <vt:i4>708</vt:i4>
      </vt:variant>
      <vt:variant>
        <vt:i4>0</vt:i4>
      </vt:variant>
      <vt:variant>
        <vt:i4>5</vt:i4>
      </vt:variant>
      <vt:variant>
        <vt:lpwstr>https://www.gnlm.com.mm/union-minister-for-investment-and-foreign-economic-relations-attends-asean-economic-ministers-special-meeting/</vt:lpwstr>
      </vt:variant>
      <vt:variant>
        <vt:lpwstr/>
      </vt:variant>
      <vt:variant>
        <vt:i4>7405616</vt:i4>
      </vt:variant>
      <vt:variant>
        <vt:i4>705</vt:i4>
      </vt:variant>
      <vt:variant>
        <vt:i4>0</vt:i4>
      </vt:variant>
      <vt:variant>
        <vt:i4>5</vt:i4>
      </vt:variant>
      <vt:variant>
        <vt:lpwstr>https://www.khmertimeskh.com/501207689/information-paper-on-informal-consultation-on-situation-in-myanmar/</vt:lpwstr>
      </vt:variant>
      <vt:variant>
        <vt:lpwstr/>
      </vt:variant>
      <vt:variant>
        <vt:i4>2818094</vt:i4>
      </vt:variant>
      <vt:variant>
        <vt:i4>702</vt:i4>
      </vt:variant>
      <vt:variant>
        <vt:i4>0</vt:i4>
      </vt:variant>
      <vt:variant>
        <vt:i4>5</vt:i4>
      </vt:variant>
      <vt:variant>
        <vt:lpwstr>https://www.gnlm.com.mm/mofa-union-minister-meets-thai-deputy-prime-minister-and-foreign-minister/</vt:lpwstr>
      </vt:variant>
      <vt:variant>
        <vt:lpwstr/>
      </vt:variant>
      <vt:variant>
        <vt:i4>6684777</vt:i4>
      </vt:variant>
      <vt:variant>
        <vt:i4>699</vt:i4>
      </vt:variant>
      <vt:variant>
        <vt:i4>0</vt:i4>
      </vt:variant>
      <vt:variant>
        <vt:i4>5</vt:i4>
      </vt:variant>
      <vt:variant>
        <vt:lpwstr>https://www.bangkokpost.com/thailand/general/2217811/don-keeps-mum-on-junta-chief-talks</vt:lpwstr>
      </vt:variant>
      <vt:variant>
        <vt:lpwstr/>
      </vt:variant>
      <vt:variant>
        <vt:i4>5177417</vt:i4>
      </vt:variant>
      <vt:variant>
        <vt:i4>696</vt:i4>
      </vt:variant>
      <vt:variant>
        <vt:i4>0</vt:i4>
      </vt:variant>
      <vt:variant>
        <vt:i4>5</vt:i4>
      </vt:variant>
      <vt:variant>
        <vt:lpwstr>https://www.gnlm.com.mm/sac-chairman-prime-minister-senior-general-min-aung-hlaing-accepts-credentials-of-thai-ambassador-to-myanmar/</vt:lpwstr>
      </vt:variant>
      <vt:variant>
        <vt:lpwstr/>
      </vt:variant>
      <vt:variant>
        <vt:i4>524380</vt:i4>
      </vt:variant>
      <vt:variant>
        <vt:i4>693</vt:i4>
      </vt:variant>
      <vt:variant>
        <vt:i4>0</vt:i4>
      </vt:variant>
      <vt:variant>
        <vt:i4>5</vt:i4>
      </vt:variant>
      <vt:variant>
        <vt:lpwstr>https://www.reuters.com/world/asia-pacific/southeast-asian-leaders-hold-summit-excluding-myanmar-coup-leader-2021-10-26/</vt:lpwstr>
      </vt:variant>
      <vt:variant>
        <vt:lpwstr/>
      </vt:variant>
      <vt:variant>
        <vt:i4>1376342</vt:i4>
      </vt:variant>
      <vt:variant>
        <vt:i4>690</vt:i4>
      </vt:variant>
      <vt:variant>
        <vt:i4>0</vt:i4>
      </vt:variant>
      <vt:variant>
        <vt:i4>5</vt:i4>
      </vt:variant>
      <vt:variant>
        <vt:lpwstr>https://www.burmalibrary.org/sites/burmalibrary.org/files/obl/GNLM2021-06-05-red.pdf</vt:lpwstr>
      </vt:variant>
      <vt:variant>
        <vt:lpwstr/>
      </vt:variant>
      <vt:variant>
        <vt:i4>3080289</vt:i4>
      </vt:variant>
      <vt:variant>
        <vt:i4>687</vt:i4>
      </vt:variant>
      <vt:variant>
        <vt:i4>0</vt:i4>
      </vt:variant>
      <vt:variant>
        <vt:i4>5</vt:i4>
      </vt:variant>
      <vt:variant>
        <vt:lpwstr>https://www.thejakartapost.com/academia/2021/06/09/bruneis-disastrous-mission.html</vt:lpwstr>
      </vt:variant>
      <vt:variant>
        <vt:lpwstr/>
      </vt:variant>
      <vt:variant>
        <vt:i4>1245197</vt:i4>
      </vt:variant>
      <vt:variant>
        <vt:i4>684</vt:i4>
      </vt:variant>
      <vt:variant>
        <vt:i4>0</vt:i4>
      </vt:variant>
      <vt:variant>
        <vt:i4>5</vt:i4>
      </vt:variant>
      <vt:variant>
        <vt:lpwstr>https://www.justiceformyanmar.org/stories/aseans-complicity-in-the-myanmar-militarys-atrocity-crimes</vt:lpwstr>
      </vt:variant>
      <vt:variant>
        <vt:lpwstr/>
      </vt:variant>
      <vt:variant>
        <vt:i4>5898250</vt:i4>
      </vt:variant>
      <vt:variant>
        <vt:i4>681</vt:i4>
      </vt:variant>
      <vt:variant>
        <vt:i4>0</vt:i4>
      </vt:variant>
      <vt:variant>
        <vt:i4>5</vt:i4>
      </vt:variant>
      <vt:variant>
        <vt:lpwstr>https://www.gnlm.com.mm/18th-asean-chiefs-of-defence-forces-meeting-acdfm-18-held-via-video-conferencing/</vt:lpwstr>
      </vt:variant>
      <vt:variant>
        <vt:lpwstr/>
      </vt:variant>
      <vt:variant>
        <vt:i4>6488117</vt:i4>
      </vt:variant>
      <vt:variant>
        <vt:i4>678</vt:i4>
      </vt:variant>
      <vt:variant>
        <vt:i4>0</vt:i4>
      </vt:variant>
      <vt:variant>
        <vt:i4>5</vt:i4>
      </vt:variant>
      <vt:variant>
        <vt:lpwstr>https://twitter.com/saifuddinabd/status/1586279531622862850</vt:lpwstr>
      </vt:variant>
      <vt:variant>
        <vt:lpwstr/>
      </vt:variant>
      <vt:variant>
        <vt:i4>5439571</vt:i4>
      </vt:variant>
      <vt:variant>
        <vt:i4>675</vt:i4>
      </vt:variant>
      <vt:variant>
        <vt:i4>0</vt:i4>
      </vt:variant>
      <vt:variant>
        <vt:i4>5</vt:i4>
      </vt:variant>
      <vt:variant>
        <vt:lpwstr>https://www.reuters.com/world/asia-pacific/malaysia-foreign-minister-meets-counterpart-myanmar-shadow-govt-washington-2022-05-15/</vt:lpwstr>
      </vt:variant>
      <vt:variant>
        <vt:lpwstr/>
      </vt:variant>
      <vt:variant>
        <vt:i4>6291564</vt:i4>
      </vt:variant>
      <vt:variant>
        <vt:i4>672</vt:i4>
      </vt:variant>
      <vt:variant>
        <vt:i4>0</vt:i4>
      </vt:variant>
      <vt:variant>
        <vt:i4>5</vt:i4>
      </vt:variant>
      <vt:variant>
        <vt:lpwstr>https://www.benarnews.org/english/news/malaysian/malaysia-contacts-burmese-nug-as-analysts-slam-asean-for-inaction-on-consensus-04252022161617.html</vt:lpwstr>
      </vt:variant>
      <vt:variant>
        <vt:lpwstr/>
      </vt:variant>
      <vt:variant>
        <vt:i4>1441882</vt:i4>
      </vt:variant>
      <vt:variant>
        <vt:i4>669</vt:i4>
      </vt:variant>
      <vt:variant>
        <vt:i4>0</vt:i4>
      </vt:variant>
      <vt:variant>
        <vt:i4>5</vt:i4>
      </vt:variant>
      <vt:variant>
        <vt:lpwstr>https://www.mfa.gov.sg/Newsroom/Press-Statements-Transcripts-and-Photos/2022/09/20220913FMPRM</vt:lpwstr>
      </vt:variant>
      <vt:variant>
        <vt:lpwstr/>
      </vt:variant>
      <vt:variant>
        <vt:i4>7602230</vt:i4>
      </vt:variant>
      <vt:variant>
        <vt:i4>666</vt:i4>
      </vt:variant>
      <vt:variant>
        <vt:i4>0</vt:i4>
      </vt:variant>
      <vt:variant>
        <vt:i4>5</vt:i4>
      </vt:variant>
      <vt:variant>
        <vt:lpwstr>https://www.mfa.gov.sg/Newsroom/Press-Statements-Transcripts-and-Photos/2022/03/20220306-Min-interview</vt:lpwstr>
      </vt:variant>
      <vt:variant>
        <vt:lpwstr/>
      </vt:variant>
      <vt:variant>
        <vt:i4>2424877</vt:i4>
      </vt:variant>
      <vt:variant>
        <vt:i4>663</vt:i4>
      </vt:variant>
      <vt:variant>
        <vt:i4>0</vt:i4>
      </vt:variant>
      <vt:variant>
        <vt:i4>5</vt:i4>
      </vt:variant>
      <vt:variant>
        <vt:lpwstr>https://www.pna.gov.ph/articles/1168113</vt:lpwstr>
      </vt:variant>
      <vt:variant>
        <vt:lpwstr/>
      </vt:variant>
      <vt:variant>
        <vt:i4>2293875</vt:i4>
      </vt:variant>
      <vt:variant>
        <vt:i4>660</vt:i4>
      </vt:variant>
      <vt:variant>
        <vt:i4>0</vt:i4>
      </vt:variant>
      <vt:variant>
        <vt:i4>5</vt:i4>
      </vt:variant>
      <vt:variant>
        <vt:lpwstr>https://asia.nikkei.com/Politics/International-relations/Malaysia-to-Hun-Sen-Myanmar-regime-still-not-welcome-at-ASEAN</vt:lpwstr>
      </vt:variant>
      <vt:variant>
        <vt:lpwstr/>
      </vt:variant>
      <vt:variant>
        <vt:i4>4325406</vt:i4>
      </vt:variant>
      <vt:variant>
        <vt:i4>657</vt:i4>
      </vt:variant>
      <vt:variant>
        <vt:i4>0</vt:i4>
      </vt:variant>
      <vt:variant>
        <vt:i4>5</vt:i4>
      </vt:variant>
      <vt:variant>
        <vt:lpwstr>https://www.reuters.com/article/us-cambodia-asean-malaysia-idUSKBN2JV0KG</vt:lpwstr>
      </vt:variant>
      <vt:variant>
        <vt:lpwstr/>
      </vt:variant>
      <vt:variant>
        <vt:i4>5898330</vt:i4>
      </vt:variant>
      <vt:variant>
        <vt:i4>654</vt:i4>
      </vt:variant>
      <vt:variant>
        <vt:i4>0</vt:i4>
      </vt:variant>
      <vt:variant>
        <vt:i4>5</vt:i4>
      </vt:variant>
      <vt:variant>
        <vt:lpwstr>https://www.mfa.gov.sg/Newsroom/Press-Statements-Transcripts-and-Photos/2021/10/20211016-ASEAN-FM-Meeting</vt:lpwstr>
      </vt:variant>
      <vt:variant>
        <vt:lpwstr/>
      </vt:variant>
      <vt:variant>
        <vt:i4>524380</vt:i4>
      </vt:variant>
      <vt:variant>
        <vt:i4>651</vt:i4>
      </vt:variant>
      <vt:variant>
        <vt:i4>0</vt:i4>
      </vt:variant>
      <vt:variant>
        <vt:i4>5</vt:i4>
      </vt:variant>
      <vt:variant>
        <vt:lpwstr>https://www.reuters.com/world/asia-pacific/southeast-asian-leaders-hold-summit-excluding-myanmar-coup-leader-2021-10-26/</vt:lpwstr>
      </vt:variant>
      <vt:variant>
        <vt:lpwstr/>
      </vt:variant>
      <vt:variant>
        <vt:i4>720975</vt:i4>
      </vt:variant>
      <vt:variant>
        <vt:i4>648</vt:i4>
      </vt:variant>
      <vt:variant>
        <vt:i4>0</vt:i4>
      </vt:variant>
      <vt:variant>
        <vt:i4>5</vt:i4>
      </vt:variant>
      <vt:variant>
        <vt:lpwstr>https://www.rfa.org/english/news/myanmar/bars-10152021185940.html</vt:lpwstr>
      </vt:variant>
      <vt:variant>
        <vt:lpwstr/>
      </vt:variant>
      <vt:variant>
        <vt:i4>1835024</vt:i4>
      </vt:variant>
      <vt:variant>
        <vt:i4>645</vt:i4>
      </vt:variant>
      <vt:variant>
        <vt:i4>0</vt:i4>
      </vt:variant>
      <vt:variant>
        <vt:i4>5</vt:i4>
      </vt:variant>
      <vt:variant>
        <vt:lpwstr>https://www.theglobeandmail.com/world/article-asean-has-to-do-more-for-myanmar-government-in-exile-says-as-junta/</vt:lpwstr>
      </vt:variant>
      <vt:variant>
        <vt:lpwstr/>
      </vt:variant>
      <vt:variant>
        <vt:i4>4063343</vt:i4>
      </vt:variant>
      <vt:variant>
        <vt:i4>642</vt:i4>
      </vt:variant>
      <vt:variant>
        <vt:i4>0</vt:i4>
      </vt:variant>
      <vt:variant>
        <vt:i4>5</vt:i4>
      </vt:variant>
      <vt:variant>
        <vt:lpwstr>https://www.channelnewsasia.com/asia/malaysia-muhyiddin-indonesia-jokowi-palm-oil-discrimination-322191</vt:lpwstr>
      </vt:variant>
      <vt:variant>
        <vt:lpwstr/>
      </vt:variant>
      <vt:variant>
        <vt:i4>1769503</vt:i4>
      </vt:variant>
      <vt:variant>
        <vt:i4>639</vt:i4>
      </vt:variant>
      <vt:variant>
        <vt:i4>0</vt:i4>
      </vt:variant>
      <vt:variant>
        <vt:i4>5</vt:i4>
      </vt:variant>
      <vt:variant>
        <vt:lpwstr>https://dfa.gov.ph/dfa-news/statements-and-advisoriesupdate/28792-statement-on-the-violence-on-myanmar-s-armed-forces-day</vt:lpwstr>
      </vt:variant>
      <vt:variant>
        <vt:lpwstr/>
      </vt:variant>
      <vt:variant>
        <vt:i4>1966159</vt:i4>
      </vt:variant>
      <vt:variant>
        <vt:i4>636</vt:i4>
      </vt:variant>
      <vt:variant>
        <vt:i4>0</vt:i4>
      </vt:variant>
      <vt:variant>
        <vt:i4>5</vt:i4>
      </vt:variant>
      <vt:variant>
        <vt:lpwstr>https://dfa.gov.ph/dfa-news/statements-and-advisoriesupdate/28687-philippine-statement-at-the-informal-asean-foreign-ministers-meeting-regional-and-international-issues</vt:lpwstr>
      </vt:variant>
      <vt:variant>
        <vt:lpwstr/>
      </vt:variant>
      <vt:variant>
        <vt:i4>131137</vt:i4>
      </vt:variant>
      <vt:variant>
        <vt:i4>633</vt:i4>
      </vt:variant>
      <vt:variant>
        <vt:i4>0</vt:i4>
      </vt:variant>
      <vt:variant>
        <vt:i4>5</vt:i4>
      </vt:variant>
      <vt:variant>
        <vt:lpwstr>https://dfa.gov.ph/statement-remarks-apc/30050-statement-of-foreign-affairs-secretary-teodoro-l-locsin-jr-on-myanmar</vt:lpwstr>
      </vt:variant>
      <vt:variant>
        <vt:lpwstr/>
      </vt:variant>
      <vt:variant>
        <vt:i4>2556022</vt:i4>
      </vt:variant>
      <vt:variant>
        <vt:i4>630</vt:i4>
      </vt:variant>
      <vt:variant>
        <vt:i4>0</vt:i4>
      </vt:variant>
      <vt:variant>
        <vt:i4>5</vt:i4>
      </vt:variant>
      <vt:variant>
        <vt:lpwstr>https://www.rappler.com/world/asia-pacific/philippines-statement-myanmar-military-coup/</vt:lpwstr>
      </vt:variant>
      <vt:variant>
        <vt:lpwstr/>
      </vt:variant>
      <vt:variant>
        <vt:i4>4849694</vt:i4>
      </vt:variant>
      <vt:variant>
        <vt:i4>627</vt:i4>
      </vt:variant>
      <vt:variant>
        <vt:i4>0</vt:i4>
      </vt:variant>
      <vt:variant>
        <vt:i4>5</vt:i4>
      </vt:variant>
      <vt:variant>
        <vt:lpwstr>https://www.gnlm.com.mm/moha-union-minister-meets-outgoing-australian-ambassador/</vt:lpwstr>
      </vt:variant>
      <vt:variant>
        <vt:lpwstr/>
      </vt:variant>
      <vt:variant>
        <vt:i4>3866732</vt:i4>
      </vt:variant>
      <vt:variant>
        <vt:i4>624</vt:i4>
      </vt:variant>
      <vt:variant>
        <vt:i4>0</vt:i4>
      </vt:variant>
      <vt:variant>
        <vt:i4>5</vt:i4>
      </vt:variant>
      <vt:variant>
        <vt:lpwstr>https://news.defence.gov.au/media/on-the-record/call-myanmar-deputy-commander-chief</vt:lpwstr>
      </vt:variant>
      <vt:variant>
        <vt:lpwstr/>
      </vt:variant>
      <vt:variant>
        <vt:i4>5374020</vt:i4>
      </vt:variant>
      <vt:variant>
        <vt:i4>621</vt:i4>
      </vt:variant>
      <vt:variant>
        <vt:i4>0</vt:i4>
      </vt:variant>
      <vt:variant>
        <vt:i4>5</vt:i4>
      </vt:variant>
      <vt:variant>
        <vt:lpwstr>https://www.abc.net.au/news/2021-06-17/adf-vice-chief-calls-myanmar-to-release-sean-turnell/100221708</vt:lpwstr>
      </vt:variant>
      <vt:variant>
        <vt:lpwstr/>
      </vt:variant>
      <vt:variant>
        <vt:i4>2031628</vt:i4>
      </vt:variant>
      <vt:variant>
        <vt:i4>618</vt:i4>
      </vt:variant>
      <vt:variant>
        <vt:i4>0</vt:i4>
      </vt:variant>
      <vt:variant>
        <vt:i4>5</vt:i4>
      </vt:variant>
      <vt:variant>
        <vt:lpwstr>https://www.gnlm.com.mm/vice-senior-general-holds-discussions-with-australian-vice-chief-of-defence-force-over-phone/</vt:lpwstr>
      </vt:variant>
      <vt:variant>
        <vt:lpwstr/>
      </vt:variant>
      <vt:variant>
        <vt:i4>2162734</vt:i4>
      </vt:variant>
      <vt:variant>
        <vt:i4>615</vt:i4>
      </vt:variant>
      <vt:variant>
        <vt:i4>0</vt:i4>
      </vt:variant>
      <vt:variant>
        <vt:i4>5</vt:i4>
      </vt:variant>
      <vt:variant>
        <vt:lpwstr>https://www.ft.com/content/ff30dd07-663d-4f1d-81a8-542d864293be</vt:lpwstr>
      </vt:variant>
      <vt:variant>
        <vt:lpwstr/>
      </vt:variant>
      <vt:variant>
        <vt:i4>851983</vt:i4>
      </vt:variant>
      <vt:variant>
        <vt:i4>612</vt:i4>
      </vt:variant>
      <vt:variant>
        <vt:i4>0</vt:i4>
      </vt:variant>
      <vt:variant>
        <vt:i4>5</vt:i4>
      </vt:variant>
      <vt:variant>
        <vt:lpwstr>https://myanmar-now.org/en/news/informal-ceasefire-with-myanmar-military-not-permanent-solution-arakan-army-says</vt:lpwstr>
      </vt:variant>
      <vt:variant>
        <vt:lpwstr/>
      </vt:variant>
      <vt:variant>
        <vt:i4>65622</vt:i4>
      </vt:variant>
      <vt:variant>
        <vt:i4>609</vt:i4>
      </vt:variant>
      <vt:variant>
        <vt:i4>0</vt:i4>
      </vt:variant>
      <vt:variant>
        <vt:i4>5</vt:i4>
      </vt:variant>
      <vt:variant>
        <vt:lpwstr>https://www.irrawaddy.com/news/the-world-myanmar/myanmar-juntas-man-in-japan-cozies-up-to-militarys-proxy-party.html</vt:lpwstr>
      </vt:variant>
      <vt:variant>
        <vt:lpwstr/>
      </vt:variant>
      <vt:variant>
        <vt:i4>65622</vt:i4>
      </vt:variant>
      <vt:variant>
        <vt:i4>606</vt:i4>
      </vt:variant>
      <vt:variant>
        <vt:i4>0</vt:i4>
      </vt:variant>
      <vt:variant>
        <vt:i4>5</vt:i4>
      </vt:variant>
      <vt:variant>
        <vt:lpwstr>https://www.irrawaddy.com/news/the-world-myanmar/myanmar-juntas-man-in-japan-cozies-up-to-militarys-proxy-party.html</vt:lpwstr>
      </vt:variant>
      <vt:variant>
        <vt:lpwstr/>
      </vt:variant>
      <vt:variant>
        <vt:i4>1310803</vt:i4>
      </vt:variant>
      <vt:variant>
        <vt:i4>603</vt:i4>
      </vt:variant>
      <vt:variant>
        <vt:i4>0</vt:i4>
      </vt:variant>
      <vt:variant>
        <vt:i4>5</vt:i4>
      </vt:variant>
      <vt:variant>
        <vt:lpwstr>https://www.burmalibrary.org/sites/burmalibrary.org/files/obl/GNLM2022-11-26-red.pdf</vt:lpwstr>
      </vt:variant>
      <vt:variant>
        <vt:lpwstr/>
      </vt:variant>
      <vt:variant>
        <vt:i4>5832789</vt:i4>
      </vt:variant>
      <vt:variant>
        <vt:i4>600</vt:i4>
      </vt:variant>
      <vt:variant>
        <vt:i4>0</vt:i4>
      </vt:variant>
      <vt:variant>
        <vt:i4>5</vt:i4>
      </vt:variant>
      <vt:variant>
        <vt:lpwstr>https://toyokeizai.net/articles/-/603730</vt:lpwstr>
      </vt:variant>
      <vt:variant>
        <vt:lpwstr/>
      </vt:variant>
      <vt:variant>
        <vt:i4>3145851</vt:i4>
      </vt:variant>
      <vt:variant>
        <vt:i4>597</vt:i4>
      </vt:variant>
      <vt:variant>
        <vt:i4>0</vt:i4>
      </vt:variant>
      <vt:variant>
        <vt:i4>5</vt:i4>
      </vt:variant>
      <vt:variant>
        <vt:lpwstr>https://www.hrw.org/news/2022/09/23/japan-suspend-myanmar-military-training-program</vt:lpwstr>
      </vt:variant>
      <vt:variant>
        <vt:lpwstr/>
      </vt:variant>
      <vt:variant>
        <vt:i4>4259862</vt:i4>
      </vt:variant>
      <vt:variant>
        <vt:i4>594</vt:i4>
      </vt:variant>
      <vt:variant>
        <vt:i4>0</vt:i4>
      </vt:variant>
      <vt:variant>
        <vt:i4>5</vt:i4>
      </vt:variant>
      <vt:variant>
        <vt:lpwstr>https://www.hrw.org/news/2022/04/27/japan-train-new-cadets-officers-abusive-myanmar-military</vt:lpwstr>
      </vt:variant>
      <vt:variant>
        <vt:lpwstr/>
      </vt:variant>
      <vt:variant>
        <vt:i4>7995427</vt:i4>
      </vt:variant>
      <vt:variant>
        <vt:i4>591</vt:i4>
      </vt:variant>
      <vt:variant>
        <vt:i4>0</vt:i4>
      </vt:variant>
      <vt:variant>
        <vt:i4>5</vt:i4>
      </vt:variant>
      <vt:variant>
        <vt:lpwstr>https://www.hrw.org/news/2021/12/21/japan-cut-defense-ties-myanmar-military</vt:lpwstr>
      </vt:variant>
      <vt:variant>
        <vt:lpwstr/>
      </vt:variant>
      <vt:variant>
        <vt:i4>1966095</vt:i4>
      </vt:variant>
      <vt:variant>
        <vt:i4>588</vt:i4>
      </vt:variant>
      <vt:variant>
        <vt:i4>0</vt:i4>
      </vt:variant>
      <vt:variant>
        <vt:i4>5</vt:i4>
      </vt:variant>
      <vt:variant>
        <vt:lpwstr>https://mea.gov.in/press-releases.htm?dtl/35910/Visit_of_Foreign_Secretary_to_Myanmar_November_2021_2022</vt:lpwstr>
      </vt:variant>
      <vt:variant>
        <vt:lpwstr/>
      </vt:variant>
      <vt:variant>
        <vt:i4>5111876</vt:i4>
      </vt:variant>
      <vt:variant>
        <vt:i4>585</vt:i4>
      </vt:variant>
      <vt:variant>
        <vt:i4>0</vt:i4>
      </vt:variant>
      <vt:variant>
        <vt:i4>5</vt:i4>
      </vt:variant>
      <vt:variant>
        <vt:lpwstr>https://mea.gov.in/press-releases.htm?dtl/34723/Visit+of+Foreign+Secretary+Shri+Harsh+Vardhan+Shringla+to+Myanmar+December+2223+2021</vt:lpwstr>
      </vt:variant>
      <vt:variant>
        <vt:lpwstr/>
      </vt:variant>
      <vt:variant>
        <vt:i4>3080238</vt:i4>
      </vt:variant>
      <vt:variant>
        <vt:i4>582</vt:i4>
      </vt:variant>
      <vt:variant>
        <vt:i4>0</vt:i4>
      </vt:variant>
      <vt:variant>
        <vt:i4>5</vt:i4>
      </vt:variant>
      <vt:variant>
        <vt:lpwstr>https://www.gnlm.com.mm/meeting-on-myanmar-russia-projects-held-in-nay-pyi-taw/</vt:lpwstr>
      </vt:variant>
      <vt:variant>
        <vt:lpwstr/>
      </vt:variant>
      <vt:variant>
        <vt:i4>458840</vt:i4>
      </vt:variant>
      <vt:variant>
        <vt:i4>579</vt:i4>
      </vt:variant>
      <vt:variant>
        <vt:i4>0</vt:i4>
      </vt:variant>
      <vt:variant>
        <vt:i4>5</vt:i4>
      </vt:variant>
      <vt:variant>
        <vt:lpwstr>https://www.gnlm.com.mm/moep-union-minister-discusses-projects-with-russian-state-atomic-energy-corporation-rosatom/</vt:lpwstr>
      </vt:variant>
      <vt:variant>
        <vt:lpwstr/>
      </vt:variant>
      <vt:variant>
        <vt:i4>2883601</vt:i4>
      </vt:variant>
      <vt:variant>
        <vt:i4>576</vt:i4>
      </vt:variant>
      <vt:variant>
        <vt:i4>0</vt:i4>
      </vt:variant>
      <vt:variant>
        <vt:i4>5</vt:i4>
      </vt:variant>
      <vt:variant>
        <vt:lpwstr>https://www.rosatom.ru/en/press-centre/news/rosatom-and-the-republic-of-the-union-of-myanmar-signed-the-memorandum-of-understanding/?sphrase_id=3592688</vt:lpwstr>
      </vt:variant>
      <vt:variant>
        <vt:lpwstr/>
      </vt:variant>
      <vt:variant>
        <vt:i4>7208968</vt:i4>
      </vt:variant>
      <vt:variant>
        <vt:i4>573</vt:i4>
      </vt:variant>
      <vt:variant>
        <vt:i4>0</vt:i4>
      </vt:variant>
      <vt:variant>
        <vt:i4>5</vt:i4>
      </vt:variant>
      <vt:variant>
        <vt:lpwstr>https://www.rosatom.ru/en/press-centre/news/rosatom-signed-the-roadmap-on-cooperation-with-the-ministry-of-science-and-technology-and-the-minist/?sphrase_id=3592688</vt:lpwstr>
      </vt:variant>
      <vt:variant>
        <vt:lpwstr/>
      </vt:variant>
      <vt:variant>
        <vt:i4>4128838</vt:i4>
      </vt:variant>
      <vt:variant>
        <vt:i4>570</vt:i4>
      </vt:variant>
      <vt:variant>
        <vt:i4>0</vt:i4>
      </vt:variant>
      <vt:variant>
        <vt:i4>5</vt:i4>
      </vt:variant>
      <vt:variant>
        <vt:lpwstr>https://www.rosatom.ru/en/press-centre/news/rosatom-and-myanmar-discuss-cooperation-in-nuclear-energy-in-myanmar/?sphrase_id=3592688</vt:lpwstr>
      </vt:variant>
      <vt:variant>
        <vt:lpwstr/>
      </vt:variant>
      <vt:variant>
        <vt:i4>4849737</vt:i4>
      </vt:variant>
      <vt:variant>
        <vt:i4>567</vt:i4>
      </vt:variant>
      <vt:variant>
        <vt:i4>0</vt:i4>
      </vt:variant>
      <vt:variant>
        <vt:i4>5</vt:i4>
      </vt:variant>
      <vt:variant>
        <vt:lpwstr>http://kremlin.ru/events/president/news/69296</vt:lpwstr>
      </vt:variant>
      <vt:variant>
        <vt:lpwstr/>
      </vt:variant>
      <vt:variant>
        <vt:i4>4718671</vt:i4>
      </vt:variant>
      <vt:variant>
        <vt:i4>564</vt:i4>
      </vt:variant>
      <vt:variant>
        <vt:i4>0</vt:i4>
      </vt:variant>
      <vt:variant>
        <vt:i4>5</vt:i4>
      </vt:variant>
      <vt:variant>
        <vt:lpwstr>https://www.reuters.com/world/russia-myanmar-junta-leader-commit-boosting-ties-moscow-meeting-2021-06-21/</vt:lpwstr>
      </vt:variant>
      <vt:variant>
        <vt:lpwstr/>
      </vt:variant>
      <vt:variant>
        <vt:i4>2752616</vt:i4>
      </vt:variant>
      <vt:variant>
        <vt:i4>561</vt:i4>
      </vt:variant>
      <vt:variant>
        <vt:i4>0</vt:i4>
      </vt:variant>
      <vt:variant>
        <vt:i4>5</vt:i4>
      </vt:variant>
      <vt:variant>
        <vt:lpwstr>https://www.reuters.com/world/asia-pacific/russia-says-boost-military-ties-with-myanmar-junta-leader-visits-2021-06-23/</vt:lpwstr>
      </vt:variant>
      <vt:variant>
        <vt:lpwstr/>
      </vt:variant>
      <vt:variant>
        <vt:i4>2556025</vt:i4>
      </vt:variant>
      <vt:variant>
        <vt:i4>558</vt:i4>
      </vt:variant>
      <vt:variant>
        <vt:i4>0</vt:i4>
      </vt:variant>
      <vt:variant>
        <vt:i4>5</vt:i4>
      </vt:variant>
      <vt:variant>
        <vt:lpwstr>https://www.ft.com/content/c023ae3a-b667-4da6-811f-2ae6875053f0</vt:lpwstr>
      </vt:variant>
      <vt:variant>
        <vt:lpwstr/>
      </vt:variant>
      <vt:variant>
        <vt:i4>131181</vt:i4>
      </vt:variant>
      <vt:variant>
        <vt:i4>555</vt:i4>
      </vt:variant>
      <vt:variant>
        <vt:i4>0</vt:i4>
      </vt:variant>
      <vt:variant>
        <vt:i4>5</vt:i4>
      </vt:variant>
      <vt:variant>
        <vt:lpwstr>https://cdn.myanmarseo.com/file/client-cdn/gnlm/wp-content/uploads/2022/07/4_July_22_gnlm-1.pdf</vt:lpwstr>
      </vt:variant>
      <vt:variant>
        <vt:lpwstr/>
      </vt:variant>
      <vt:variant>
        <vt:i4>1507342</vt:i4>
      </vt:variant>
      <vt:variant>
        <vt:i4>552</vt:i4>
      </vt:variant>
      <vt:variant>
        <vt:i4>0</vt:i4>
      </vt:variant>
      <vt:variant>
        <vt:i4>5</vt:i4>
      </vt:variant>
      <vt:variant>
        <vt:lpwstr>https://www.voanews.com/a/china-urges-myanmar-junta-to-hold-talks-with-opponents/6643550.html</vt:lpwstr>
      </vt:variant>
      <vt:variant>
        <vt:lpwstr/>
      </vt:variant>
      <vt:variant>
        <vt:i4>5636190</vt:i4>
      </vt:variant>
      <vt:variant>
        <vt:i4>549</vt:i4>
      </vt:variant>
      <vt:variant>
        <vt:i4>0</vt:i4>
      </vt:variant>
      <vt:variant>
        <vt:i4>5</vt:i4>
      </vt:variant>
      <vt:variant>
        <vt:lpwstr>https://english.news.cn/20220402/c7a0ce24652d460aa2669c20796cef46/c.html</vt:lpwstr>
      </vt:variant>
      <vt:variant>
        <vt:lpwstr/>
      </vt:variant>
      <vt:variant>
        <vt:i4>2490387</vt:i4>
      </vt:variant>
      <vt:variant>
        <vt:i4>546</vt:i4>
      </vt:variant>
      <vt:variant>
        <vt:i4>0</vt:i4>
      </vt:variant>
      <vt:variant>
        <vt:i4>5</vt:i4>
      </vt:variant>
      <vt:variant>
        <vt:lpwstr>http://www.xinhuanet.com/english/asiapacific/2021-08/10/c_1310119753.htm</vt:lpwstr>
      </vt:variant>
      <vt:variant>
        <vt:lpwstr/>
      </vt:variant>
      <vt:variant>
        <vt:i4>5242954</vt:i4>
      </vt:variant>
      <vt:variant>
        <vt:i4>543</vt:i4>
      </vt:variant>
      <vt:variant>
        <vt:i4>0</vt:i4>
      </vt:variant>
      <vt:variant>
        <vt:i4>5</vt:i4>
      </vt:variant>
      <vt:variant>
        <vt:lpwstr>https://thediplomat.com/2021/08/china-announces-aid-dispersal-to-myanmars-military-junta/</vt:lpwstr>
      </vt:variant>
      <vt:variant>
        <vt:lpwstr/>
      </vt:variant>
      <vt:variant>
        <vt:i4>3276837</vt:i4>
      </vt:variant>
      <vt:variant>
        <vt:i4>540</vt:i4>
      </vt:variant>
      <vt:variant>
        <vt:i4>0</vt:i4>
      </vt:variant>
      <vt:variant>
        <vt:i4>5</vt:i4>
      </vt:variant>
      <vt:variant>
        <vt:lpwstr>https://www.gnlm.com.mm/uec-chairman-returns-from-south-africas-5th-general-assembly-of-association-of-world-election-bodies-a-web/</vt:lpwstr>
      </vt:variant>
      <vt:variant>
        <vt:lpwstr/>
      </vt:variant>
      <vt:variant>
        <vt:i4>458773</vt:i4>
      </vt:variant>
      <vt:variant>
        <vt:i4>537</vt:i4>
      </vt:variant>
      <vt:variant>
        <vt:i4>0</vt:i4>
      </vt:variant>
      <vt:variant>
        <vt:i4>5</vt:i4>
      </vt:variant>
      <vt:variant>
        <vt:lpwstr>https://www.gnlm.com.mm/uec-delegation-leaves-for-5th-general-assembly-of-association-of-world-election-bodies-a-web/</vt:lpwstr>
      </vt:variant>
      <vt:variant>
        <vt:lpwstr/>
      </vt:variant>
      <vt:variant>
        <vt:i4>1245271</vt:i4>
      </vt:variant>
      <vt:variant>
        <vt:i4>534</vt:i4>
      </vt:variant>
      <vt:variant>
        <vt:i4>0</vt:i4>
      </vt:variant>
      <vt:variant>
        <vt:i4>5</vt:i4>
      </vt:variant>
      <vt:variant>
        <vt:lpwstr>https://twitter.com/justicemyanmar/status/1545238203464323072</vt:lpwstr>
      </vt:variant>
      <vt:variant>
        <vt:lpwstr/>
      </vt:variant>
      <vt:variant>
        <vt:i4>6160463</vt:i4>
      </vt:variant>
      <vt:variant>
        <vt:i4>531</vt:i4>
      </vt:variant>
      <vt:variant>
        <vt:i4>0</vt:i4>
      </vt:variant>
      <vt:variant>
        <vt:i4>5</vt:i4>
      </vt:variant>
      <vt:variant>
        <vt:lpwstr>https://bsu.by/en/news/a-delegation-from-the-republic-of-the-union-of-myanmar-visited-bsu-d/</vt:lpwstr>
      </vt:variant>
      <vt:variant>
        <vt:lpwstr/>
      </vt:variant>
      <vt:variant>
        <vt:i4>3866721</vt:i4>
      </vt:variant>
      <vt:variant>
        <vt:i4>528</vt:i4>
      </vt:variant>
      <vt:variant>
        <vt:i4>0</vt:i4>
      </vt:variant>
      <vt:variant>
        <vt:i4>5</vt:i4>
      </vt:variant>
      <vt:variant>
        <vt:lpwstr>https://www.gnlm.com.mm/uec-chairman-receives-indian-ambassador-to-myanmar/</vt:lpwstr>
      </vt:variant>
      <vt:variant>
        <vt:lpwstr/>
      </vt:variant>
      <vt:variant>
        <vt:i4>4980811</vt:i4>
      </vt:variant>
      <vt:variant>
        <vt:i4>525</vt:i4>
      </vt:variant>
      <vt:variant>
        <vt:i4>0</vt:i4>
      </vt:variant>
      <vt:variant>
        <vt:i4>5</vt:i4>
      </vt:variant>
      <vt:variant>
        <vt:lpwstr>https://english.kyodonews.net/news/2021/11/5091a7c7be82-japan-accepts-5-myanmar-diplomats-appointed-under-junta-rule.html</vt:lpwstr>
      </vt:variant>
      <vt:variant>
        <vt:lpwstr/>
      </vt:variant>
      <vt:variant>
        <vt:i4>5439524</vt:i4>
      </vt:variant>
      <vt:variant>
        <vt:i4>522</vt:i4>
      </vt:variant>
      <vt:variant>
        <vt:i4>0</vt:i4>
      </vt:variant>
      <vt:variant>
        <vt:i4>5</vt:i4>
      </vt:variant>
      <vt:variant>
        <vt:lpwstr>https://cdn.myanmarseo.com/file/client-cdn/gnlm/wp-content/uploads/2022/08/4_August_22_gnlm.pdf</vt:lpwstr>
      </vt:variant>
      <vt:variant>
        <vt:lpwstr/>
      </vt:variant>
      <vt:variant>
        <vt:i4>2490388</vt:i4>
      </vt:variant>
      <vt:variant>
        <vt:i4>519</vt:i4>
      </vt:variant>
      <vt:variant>
        <vt:i4>0</vt:i4>
      </vt:variant>
      <vt:variant>
        <vt:i4>5</vt:i4>
      </vt:variant>
      <vt:variant>
        <vt:lpwstr>https://mfa.gov.by/en/press/news_mfa/eea4aba78f445c23.html</vt:lpwstr>
      </vt:variant>
      <vt:variant>
        <vt:lpwstr/>
      </vt:variant>
      <vt:variant>
        <vt:i4>6488087</vt:i4>
      </vt:variant>
      <vt:variant>
        <vt:i4>516</vt:i4>
      </vt:variant>
      <vt:variant>
        <vt:i4>0</vt:i4>
      </vt:variant>
      <vt:variant>
        <vt:i4>5</vt:i4>
      </vt:variant>
      <vt:variant>
        <vt:lpwstr>https://cdn.myanmarseo.com/file/client-cdn/2022/06/8_June_22_gnlm.pdf</vt:lpwstr>
      </vt:variant>
      <vt:variant>
        <vt:lpwstr/>
      </vt:variant>
      <vt:variant>
        <vt:i4>1900573</vt:i4>
      </vt:variant>
      <vt:variant>
        <vt:i4>513</vt:i4>
      </vt:variant>
      <vt:variant>
        <vt:i4>0</vt:i4>
      </vt:variant>
      <vt:variant>
        <vt:i4>5</vt:i4>
      </vt:variant>
      <vt:variant>
        <vt:lpwstr>https://www.thehindu.com/news/international/with-invite-to-myanmar-fm-bimstec-steps-out-of-shadows-out-of-line-with-asean/article65264517.ece</vt:lpwstr>
      </vt:variant>
      <vt:variant>
        <vt:lpwstr/>
      </vt:variant>
      <vt:variant>
        <vt:i4>5046349</vt:i4>
      </vt:variant>
      <vt:variant>
        <vt:i4>510</vt:i4>
      </vt:variant>
      <vt:variant>
        <vt:i4>0</vt:i4>
      </vt:variant>
      <vt:variant>
        <vt:i4>5</vt:i4>
      </vt:variant>
      <vt:variant>
        <vt:lpwstr>https://www.reuters.com/article/myanmar-politics-sri-lanka/sri-lanka-invites-myanmar-junta-rep-to-meeting-denies-endorsing-coup-idUSL1N2L81EM</vt:lpwstr>
      </vt:variant>
      <vt:variant>
        <vt:lpwstr/>
      </vt:variant>
      <vt:variant>
        <vt:i4>5308493</vt:i4>
      </vt:variant>
      <vt:variant>
        <vt:i4>507</vt:i4>
      </vt:variant>
      <vt:variant>
        <vt:i4>0</vt:i4>
      </vt:variant>
      <vt:variant>
        <vt:i4>5</vt:i4>
      </vt:variant>
      <vt:variant>
        <vt:lpwstr>https://twitter.com/KSAmofaEN/status/1505513763134398470</vt:lpwstr>
      </vt:variant>
      <vt:variant>
        <vt:lpwstr/>
      </vt:variant>
      <vt:variant>
        <vt:i4>7143515</vt:i4>
      </vt:variant>
      <vt:variant>
        <vt:i4>504</vt:i4>
      </vt:variant>
      <vt:variant>
        <vt:i4>0</vt:i4>
      </vt:variant>
      <vt:variant>
        <vt:i4>5</vt:i4>
      </vt:variant>
      <vt:variant>
        <vt:lpwstr>https://myanmar.gov.mm/news-media/news/latest-news/-/asset_publisher/idasset354/content/state-administration-council-chairman-prime-minister-of-the-republic-of-the-union-of-myanmar-accepts-letters-of-credence-of-ambassador-of-the-kingdom-</vt:lpwstr>
      </vt:variant>
      <vt:variant>
        <vt:lpwstr/>
      </vt:variant>
      <vt:variant>
        <vt:i4>7995480</vt:i4>
      </vt:variant>
      <vt:variant>
        <vt:i4>501</vt:i4>
      </vt:variant>
      <vt:variant>
        <vt:i4>0</vt:i4>
      </vt:variant>
      <vt:variant>
        <vt:i4>5</vt:i4>
      </vt:variant>
      <vt:variant>
        <vt:lpwstr>https://myanmar.gov.mm/news-media/news/latest-news/-/asset_publisher/idasset354/content/state-administration-council-chairman-prime-minister-senior-general-min-aung-hlaing-accepts-credentials-of-indian-ambassador-to-myanmar</vt:lpwstr>
      </vt:variant>
      <vt:variant>
        <vt:lpwstr/>
      </vt:variant>
      <vt:variant>
        <vt:i4>2424896</vt:i4>
      </vt:variant>
      <vt:variant>
        <vt:i4>498</vt:i4>
      </vt:variant>
      <vt:variant>
        <vt:i4>0</vt:i4>
      </vt:variant>
      <vt:variant>
        <vt:i4>5</vt:i4>
      </vt:variant>
      <vt:variant>
        <vt:lpwstr>https://www.mea.gov.in/press-releases.htm?dtl/34504/Shri_Vinay_Kumar_appointed_as_the_next_Ambassador_of_India_to_the_Republic_of_the_Union_of_Myanmar</vt:lpwstr>
      </vt:variant>
      <vt:variant>
        <vt:lpwstr/>
      </vt:variant>
      <vt:variant>
        <vt:i4>1376300</vt:i4>
      </vt:variant>
      <vt:variant>
        <vt:i4>495</vt:i4>
      </vt:variant>
      <vt:variant>
        <vt:i4>0</vt:i4>
      </vt:variant>
      <vt:variant>
        <vt:i4>5</vt:i4>
      </vt:variant>
      <vt:variant>
        <vt:lpwstr>https://www.europarl.europa.eu/doceo/document/B-9-2021-0504_EN.html</vt:lpwstr>
      </vt:variant>
      <vt:variant>
        <vt:lpwstr/>
      </vt:variant>
      <vt:variant>
        <vt:i4>6094862</vt:i4>
      </vt:variant>
      <vt:variant>
        <vt:i4>492</vt:i4>
      </vt:variant>
      <vt:variant>
        <vt:i4>0</vt:i4>
      </vt:variant>
      <vt:variant>
        <vt:i4>5</vt:i4>
      </vt:variant>
      <vt:variant>
        <vt:lpwstr>https://asia.nikkei.com/Spotlight/Myanmar-Crisis/Myanmar-shadow-government-sets-up-office-in-South-Korea</vt:lpwstr>
      </vt:variant>
      <vt:variant>
        <vt:lpwstr/>
      </vt:variant>
      <vt:variant>
        <vt:i4>589854</vt:i4>
      </vt:variant>
      <vt:variant>
        <vt:i4>489</vt:i4>
      </vt:variant>
      <vt:variant>
        <vt:i4>0</vt:i4>
      </vt:variant>
      <vt:variant>
        <vt:i4>5</vt:i4>
      </vt:variant>
      <vt:variant>
        <vt:lpwstr>http://www.koreaherald.com/view.php?ud=20210826000587</vt:lpwstr>
      </vt:variant>
      <vt:variant>
        <vt:lpwstr/>
      </vt:variant>
      <vt:variant>
        <vt:i4>2293880</vt:i4>
      </vt:variant>
      <vt:variant>
        <vt:i4>486</vt:i4>
      </vt:variant>
      <vt:variant>
        <vt:i4>0</vt:i4>
      </vt:variant>
      <vt:variant>
        <vt:i4>5</vt:i4>
      </vt:variant>
      <vt:variant>
        <vt:lpwstr>https://www.state.gov/deputy-secretary-shermans-call-with-zin-mar-aung/</vt:lpwstr>
      </vt:variant>
      <vt:variant>
        <vt:lpwstr/>
      </vt:variant>
      <vt:variant>
        <vt:i4>2818172</vt:i4>
      </vt:variant>
      <vt:variant>
        <vt:i4>483</vt:i4>
      </vt:variant>
      <vt:variant>
        <vt:i4>0</vt:i4>
      </vt:variant>
      <vt:variant>
        <vt:i4>5</vt:i4>
      </vt:variant>
      <vt:variant>
        <vt:lpwstr>https://mofa.nugmyanmar.org/2021/05/24/czech-foreign-minister-said-his-recognition-to-the-national-unity-government-crph-in-the-discussion-with-daw-zin-mar-aungunion-minister-of-foreign-affairs/</vt:lpwstr>
      </vt:variant>
      <vt:variant>
        <vt:lpwstr/>
      </vt:variant>
      <vt:variant>
        <vt:i4>7536697</vt:i4>
      </vt:variant>
      <vt:variant>
        <vt:i4>480</vt:i4>
      </vt:variant>
      <vt:variant>
        <vt:i4>0</vt:i4>
      </vt:variant>
      <vt:variant>
        <vt:i4>5</vt:i4>
      </vt:variant>
      <vt:variant>
        <vt:lpwstr>https://mofa.nugmyanmar.org/2021/05/24/h-e-mr-martin-tlapa-deputy-foreign-minister-of-the-czech-republic-sent-a-letter-of-recognition-and-congratulation-to-u-lin-thant-as-a-liaison-officer-of-myanmar-to-the-czech-republic-from-the-nation/</vt:lpwstr>
      </vt:variant>
      <vt:variant>
        <vt:lpwstr/>
      </vt:variant>
      <vt:variant>
        <vt:i4>3211379</vt:i4>
      </vt:variant>
      <vt:variant>
        <vt:i4>477</vt:i4>
      </vt:variant>
      <vt:variant>
        <vt:i4>0</vt:i4>
      </vt:variant>
      <vt:variant>
        <vt:i4>5</vt:i4>
      </vt:variant>
      <vt:variant>
        <vt:lpwstr>https://twitter.com/drsasa22222/status/1388115779581796352</vt:lpwstr>
      </vt:variant>
      <vt:variant>
        <vt:lpwstr/>
      </vt:variant>
      <vt:variant>
        <vt:i4>3276834</vt:i4>
      </vt:variant>
      <vt:variant>
        <vt:i4>474</vt:i4>
      </vt:variant>
      <vt:variant>
        <vt:i4>0</vt:i4>
      </vt:variant>
      <vt:variant>
        <vt:i4>5</vt:i4>
      </vt:variant>
      <vt:variant>
        <vt:lpwstr>https://twitter.com/ukinmyanmar/status/1384534119309316096</vt:lpwstr>
      </vt:variant>
      <vt:variant>
        <vt:lpwstr/>
      </vt:variant>
      <vt:variant>
        <vt:i4>6619240</vt:i4>
      </vt:variant>
      <vt:variant>
        <vt:i4>471</vt:i4>
      </vt:variant>
      <vt:variant>
        <vt:i4>0</vt:i4>
      </vt:variant>
      <vt:variant>
        <vt:i4>5</vt:i4>
      </vt:variant>
      <vt:variant>
        <vt:lpwstr>https://www.seco.admin.ch/dam/seco/de/dokumente/Aussenwirtschaft/Wirtschaftsbeziehungen/Exportkontrollen/Sanktionen/Verordnungen/Myanmar/myanmar_2022-11-22.pdf.download.pdf/Myanmar_2022-11-22.pdf</vt:lpwstr>
      </vt:variant>
      <vt:variant>
        <vt:lpwstr/>
      </vt:variant>
      <vt:variant>
        <vt:i4>2818166</vt:i4>
      </vt:variant>
      <vt:variant>
        <vt:i4>468</vt:i4>
      </vt:variant>
      <vt:variant>
        <vt:i4>0</vt:i4>
      </vt:variant>
      <vt:variant>
        <vt:i4>5</vt:i4>
      </vt:variant>
      <vt:variant>
        <vt:lpwstr>https://canadagazette.gc.ca/rp-pr/p2/2022/2022-12-21/html/sor-dors263-eng.html</vt:lpwstr>
      </vt:variant>
      <vt:variant>
        <vt:lpwstr/>
      </vt:variant>
      <vt:variant>
        <vt:i4>5505092</vt:i4>
      </vt:variant>
      <vt:variant>
        <vt:i4>465</vt:i4>
      </vt:variant>
      <vt:variant>
        <vt:i4>0</vt:i4>
      </vt:variant>
      <vt:variant>
        <vt:i4>5</vt:i4>
      </vt:variant>
      <vt:variant>
        <vt:lpwstr>https://www.amnesty.org/en/latest/news/2022/11/myanmar-amnesty-aviation-fuel/</vt:lpwstr>
      </vt:variant>
      <vt:variant>
        <vt:lpwstr/>
      </vt:variant>
      <vt:variant>
        <vt:i4>6619240</vt:i4>
      </vt:variant>
      <vt:variant>
        <vt:i4>462</vt:i4>
      </vt:variant>
      <vt:variant>
        <vt:i4>0</vt:i4>
      </vt:variant>
      <vt:variant>
        <vt:i4>5</vt:i4>
      </vt:variant>
      <vt:variant>
        <vt:lpwstr>https://www.seco.admin.ch/dam/seco/de/dokumente/Aussenwirtschaft/Wirtschaftsbeziehungen/Exportkontrollen/Sanktionen/Verordnungen/Myanmar/myanmar_2022-11-22.pdf.download.pdf/Myanmar_2022-11-22.pdf</vt:lpwstr>
      </vt:variant>
      <vt:variant>
        <vt:lpwstr/>
      </vt:variant>
      <vt:variant>
        <vt:i4>7798818</vt:i4>
      </vt:variant>
      <vt:variant>
        <vt:i4>459</vt:i4>
      </vt:variant>
      <vt:variant>
        <vt:i4>0</vt:i4>
      </vt:variant>
      <vt:variant>
        <vt:i4>5</vt:i4>
      </vt:variant>
      <vt:variant>
        <vt:lpwstr>https://www.consilium.europa.eu/en/press/press-releases/2022/11/08/myanmar-burma-eu-imposes-further-restrictive-measures-on-19-individuals-and-one-entity/</vt:lpwstr>
      </vt:variant>
      <vt:variant>
        <vt:lpwstr/>
      </vt:variant>
      <vt:variant>
        <vt:i4>6225948</vt:i4>
      </vt:variant>
      <vt:variant>
        <vt:i4>456</vt:i4>
      </vt:variant>
      <vt:variant>
        <vt:i4>0</vt:i4>
      </vt:variant>
      <vt:variant>
        <vt:i4>5</vt:i4>
      </vt:variant>
      <vt:variant>
        <vt:lpwstr>https://home.treasury.gov/news/press-releases/jy1086</vt:lpwstr>
      </vt:variant>
      <vt:variant>
        <vt:lpwstr/>
      </vt:variant>
      <vt:variant>
        <vt:i4>5636124</vt:i4>
      </vt:variant>
      <vt:variant>
        <vt:i4>453</vt:i4>
      </vt:variant>
      <vt:variant>
        <vt:i4>0</vt:i4>
      </vt:variant>
      <vt:variant>
        <vt:i4>5</vt:i4>
      </vt:variant>
      <vt:variant>
        <vt:lpwstr>https://home.treasury.gov/news/press-releases/jy0996</vt:lpwstr>
      </vt:variant>
      <vt:variant>
        <vt:lpwstr/>
      </vt:variant>
      <vt:variant>
        <vt:i4>4063317</vt:i4>
      </vt:variant>
      <vt:variant>
        <vt:i4>450</vt:i4>
      </vt:variant>
      <vt:variant>
        <vt:i4>0</vt:i4>
      </vt:variant>
      <vt:variant>
        <vt:i4>5</vt:i4>
      </vt:variant>
      <vt:variant>
        <vt:lpwstr>https://assets.publishing.service.gov.uk/government/uploads/system/uploads/attachment_data/file/1100161/Notice_Myanmar_240822.pdf</vt:lpwstr>
      </vt:variant>
      <vt:variant>
        <vt:lpwstr/>
      </vt:variant>
      <vt:variant>
        <vt:i4>4522076</vt:i4>
      </vt:variant>
      <vt:variant>
        <vt:i4>447</vt:i4>
      </vt:variant>
      <vt:variant>
        <vt:i4>0</vt:i4>
      </vt:variant>
      <vt:variant>
        <vt:i4>5</vt:i4>
      </vt:variant>
      <vt:variant>
        <vt:lpwstr>https://www.gov.uk/government/news/uk-sanctions-russian-linked-to-forced-transfers-and-adoptions</vt:lpwstr>
      </vt:variant>
      <vt:variant>
        <vt:lpwstr/>
      </vt:variant>
      <vt:variant>
        <vt:i4>6619240</vt:i4>
      </vt:variant>
      <vt:variant>
        <vt:i4>444</vt:i4>
      </vt:variant>
      <vt:variant>
        <vt:i4>0</vt:i4>
      </vt:variant>
      <vt:variant>
        <vt:i4>5</vt:i4>
      </vt:variant>
      <vt:variant>
        <vt:lpwstr>https://www.seco.admin.ch/dam/seco/de/dokumente/Aussenwirtschaft/Wirtschaftsbeziehungen/Exportkontrollen/Sanktionen/Verordnungen/Myanmar/myanmar_2022-11-22.pdf.download.pdf/Myanmar_2022-11-22.pdf</vt:lpwstr>
      </vt:variant>
      <vt:variant>
        <vt:lpwstr/>
      </vt:variant>
      <vt:variant>
        <vt:i4>1441794</vt:i4>
      </vt:variant>
      <vt:variant>
        <vt:i4>441</vt:i4>
      </vt:variant>
      <vt:variant>
        <vt:i4>0</vt:i4>
      </vt:variant>
      <vt:variant>
        <vt:i4>5</vt:i4>
      </vt:variant>
      <vt:variant>
        <vt:lpwstr>https://www.gov.uk/government/news/uk-announces-new-sanctions-against-myanmar-military-ahead-of-myanmar-armed-forces-day</vt:lpwstr>
      </vt:variant>
      <vt:variant>
        <vt:lpwstr/>
      </vt:variant>
      <vt:variant>
        <vt:i4>8323126</vt:i4>
      </vt:variant>
      <vt:variant>
        <vt:i4>438</vt:i4>
      </vt:variant>
      <vt:variant>
        <vt:i4>0</vt:i4>
      </vt:variant>
      <vt:variant>
        <vt:i4>5</vt:i4>
      </vt:variant>
      <vt:variant>
        <vt:lpwstr>https://www.consilium.europa.eu/en/press/press-releases/2022/02/21/myanmar-burma-eu-imposes-restrictive-measures-on-22-individuals-and-4-entities-in-fourth-round-of-sanctions/</vt:lpwstr>
      </vt:variant>
      <vt:variant>
        <vt:lpwstr/>
      </vt:variant>
      <vt:variant>
        <vt:i4>7077988</vt:i4>
      </vt:variant>
      <vt:variant>
        <vt:i4>435</vt:i4>
      </vt:variant>
      <vt:variant>
        <vt:i4>0</vt:i4>
      </vt:variant>
      <vt:variant>
        <vt:i4>5</vt:i4>
      </vt:variant>
      <vt:variant>
        <vt:lpwstr>https://www.gov.uk/government/news/uk-announces-new-sanctions-against-myanmar-ahead-of-one-year-anniversary-of-coup</vt:lpwstr>
      </vt:variant>
      <vt:variant>
        <vt:lpwstr/>
      </vt:variant>
      <vt:variant>
        <vt:i4>7995429</vt:i4>
      </vt:variant>
      <vt:variant>
        <vt:i4>432</vt:i4>
      </vt:variant>
      <vt:variant>
        <vt:i4>0</vt:i4>
      </vt:variant>
      <vt:variant>
        <vt:i4>5</vt:i4>
      </vt:variant>
      <vt:variant>
        <vt:lpwstr>https://gazette.gc.ca/rp-pr/p2/2022/2022-02-16/html/sor-dors8-eng.html</vt:lpwstr>
      </vt:variant>
      <vt:variant>
        <vt:lpwstr/>
      </vt:variant>
      <vt:variant>
        <vt:i4>4325448</vt:i4>
      </vt:variant>
      <vt:variant>
        <vt:i4>429</vt:i4>
      </vt:variant>
      <vt:variant>
        <vt:i4>0</vt:i4>
      </vt:variant>
      <vt:variant>
        <vt:i4>5</vt:i4>
      </vt:variant>
      <vt:variant>
        <vt:lpwstr>https://www.gov.uk/government/news/new-uk-sanctions-target-human-rights-violations-and-abuses-in-myanmar-and-pakistan</vt:lpwstr>
      </vt:variant>
      <vt:variant>
        <vt:lpwstr/>
      </vt:variant>
      <vt:variant>
        <vt:i4>4849666</vt:i4>
      </vt:variant>
      <vt:variant>
        <vt:i4>426</vt:i4>
      </vt:variant>
      <vt:variant>
        <vt:i4>0</vt:i4>
      </vt:variant>
      <vt:variant>
        <vt:i4>5</vt:i4>
      </vt:variant>
      <vt:variant>
        <vt:lpwstr>https://www.canada.ca/en/global-affairs/news/2021/12/canada-imposes-additional-sanctions-on-entities-affiliated-with-myanmar-military-regime.html</vt:lpwstr>
      </vt:variant>
      <vt:variant>
        <vt:lpwstr/>
      </vt:variant>
      <vt:variant>
        <vt:i4>5898263</vt:i4>
      </vt:variant>
      <vt:variant>
        <vt:i4>423</vt:i4>
      </vt:variant>
      <vt:variant>
        <vt:i4>0</vt:i4>
      </vt:variant>
      <vt:variant>
        <vt:i4>5</vt:i4>
      </vt:variant>
      <vt:variant>
        <vt:lpwstr>https://home.treasury.gov/news/press-releases/jy0526</vt:lpwstr>
      </vt:variant>
      <vt:variant>
        <vt:lpwstr/>
      </vt:variant>
      <vt:variant>
        <vt:i4>6619240</vt:i4>
      </vt:variant>
      <vt:variant>
        <vt:i4>420</vt:i4>
      </vt:variant>
      <vt:variant>
        <vt:i4>0</vt:i4>
      </vt:variant>
      <vt:variant>
        <vt:i4>5</vt:i4>
      </vt:variant>
      <vt:variant>
        <vt:lpwstr>https://www.seco.admin.ch/dam/seco/de/dokumente/Aussenwirtschaft/Wirtschaftsbeziehungen/Exportkontrollen/Sanktionen/Verordnungen/Myanmar/myanmar_delta_2021-04-29.pdf.download.pdf/Myanmar_Delta_2021-04-29.pdf</vt:lpwstr>
      </vt:variant>
      <vt:variant>
        <vt:lpwstr/>
      </vt:variant>
      <vt:variant>
        <vt:i4>4456472</vt:i4>
      </vt:variant>
      <vt:variant>
        <vt:i4>417</vt:i4>
      </vt:variant>
      <vt:variant>
        <vt:i4>0</vt:i4>
      </vt:variant>
      <vt:variant>
        <vt:i4>5</vt:i4>
      </vt:variant>
      <vt:variant>
        <vt:lpwstr>https://www.consilium.europa.eu/en/press/press-releases/2021/04/19/myanmar-burma-eu-imposes-sanctions-on-10-individuals-and-two-military-controlled-companies-over-the-february-military-coup-and-subsequent-repression/</vt:lpwstr>
      </vt:variant>
      <vt:variant>
        <vt:lpwstr/>
      </vt:variant>
      <vt:variant>
        <vt:i4>4784157</vt:i4>
      </vt:variant>
      <vt:variant>
        <vt:i4>414</vt:i4>
      </vt:variant>
      <vt:variant>
        <vt:i4>0</vt:i4>
      </vt:variant>
      <vt:variant>
        <vt:i4>5</vt:i4>
      </vt:variant>
      <vt:variant>
        <vt:lpwstr>https://gazette.gc.ca/rp-pr/p2/2021/2021-05-26/html/sor-dors106-eng.html</vt:lpwstr>
      </vt:variant>
      <vt:variant>
        <vt:lpwstr/>
      </vt:variant>
      <vt:variant>
        <vt:i4>6029401</vt:i4>
      </vt:variant>
      <vt:variant>
        <vt:i4>411</vt:i4>
      </vt:variant>
      <vt:variant>
        <vt:i4>0</vt:i4>
      </vt:variant>
      <vt:variant>
        <vt:i4>5</vt:i4>
      </vt:variant>
      <vt:variant>
        <vt:lpwstr>https://www.gov.uk/government/news/uk-sanctions-major-military-business-interests-in-further-measures-against-myanmar-military-regime</vt:lpwstr>
      </vt:variant>
      <vt:variant>
        <vt:lpwstr/>
      </vt:variant>
      <vt:variant>
        <vt:i4>6815859</vt:i4>
      </vt:variant>
      <vt:variant>
        <vt:i4>408</vt:i4>
      </vt:variant>
      <vt:variant>
        <vt:i4>0</vt:i4>
      </vt:variant>
      <vt:variant>
        <vt:i4>5</vt:i4>
      </vt:variant>
      <vt:variant>
        <vt:lpwstr>https://ustr.gov/about-us/policy-offices/press-office/press-releases/2021/march/ustr-suspends-trade-engagement-burma-following-military-coup-and-violence-against-civilians</vt:lpwstr>
      </vt:variant>
      <vt:variant>
        <vt:lpwstr/>
      </vt:variant>
      <vt:variant>
        <vt:i4>5242902</vt:i4>
      </vt:variant>
      <vt:variant>
        <vt:i4>405</vt:i4>
      </vt:variant>
      <vt:variant>
        <vt:i4>0</vt:i4>
      </vt:variant>
      <vt:variant>
        <vt:i4>5</vt:i4>
      </vt:variant>
      <vt:variant>
        <vt:lpwstr>https://home.treasury.gov/news/press-releases/jy0138</vt:lpwstr>
      </vt:variant>
      <vt:variant>
        <vt:lpwstr/>
      </vt:variant>
      <vt:variant>
        <vt:i4>2687025</vt:i4>
      </vt:variant>
      <vt:variant>
        <vt:i4>402</vt:i4>
      </vt:variant>
      <vt:variant>
        <vt:i4>0</vt:i4>
      </vt:variant>
      <vt:variant>
        <vt:i4>5</vt:i4>
      </vt:variant>
      <vt:variant>
        <vt:lpwstr>https://www.gov.uk/government/news/uk-announces-sanctions-on-gemstone-company-linked-to-the-military-regime-in-myanmar</vt:lpwstr>
      </vt:variant>
      <vt:variant>
        <vt:lpwstr/>
      </vt:variant>
      <vt:variant>
        <vt:i4>5308434</vt:i4>
      </vt:variant>
      <vt:variant>
        <vt:i4>399</vt:i4>
      </vt:variant>
      <vt:variant>
        <vt:i4>0</vt:i4>
      </vt:variant>
      <vt:variant>
        <vt:i4>5</vt:i4>
      </vt:variant>
      <vt:variant>
        <vt:lpwstr>https://home.treasury.gov/news/press-releases/jy0078</vt:lpwstr>
      </vt:variant>
      <vt:variant>
        <vt:lpwstr/>
      </vt:variant>
      <vt:variant>
        <vt:i4>5505042</vt:i4>
      </vt:variant>
      <vt:variant>
        <vt:i4>396</vt:i4>
      </vt:variant>
      <vt:variant>
        <vt:i4>0</vt:i4>
      </vt:variant>
      <vt:variant>
        <vt:i4>5</vt:i4>
      </vt:variant>
      <vt:variant>
        <vt:lpwstr>https://www.consilium.europa.eu/en/press/press-releases/2021/03/22/myanmar-burma-eu-sanctions-11-people-over-the-recent-military-coup-and-ensuing-repression/</vt:lpwstr>
      </vt:variant>
      <vt:variant>
        <vt:lpwstr/>
      </vt:variant>
      <vt:variant>
        <vt:i4>2228285</vt:i4>
      </vt:variant>
      <vt:variant>
        <vt:i4>393</vt:i4>
      </vt:variant>
      <vt:variant>
        <vt:i4>0</vt:i4>
      </vt:variant>
      <vt:variant>
        <vt:i4>5</vt:i4>
      </vt:variant>
      <vt:variant>
        <vt:lpwstr>https://www.gov.uk/government/news/uk-sanctions-further-myanmar-military-figures-for-role-in-coup-february-25-2021</vt:lpwstr>
      </vt:variant>
      <vt:variant>
        <vt:lpwstr/>
      </vt:variant>
      <vt:variant>
        <vt:i4>5767190</vt:i4>
      </vt:variant>
      <vt:variant>
        <vt:i4>390</vt:i4>
      </vt:variant>
      <vt:variant>
        <vt:i4>0</vt:i4>
      </vt:variant>
      <vt:variant>
        <vt:i4>5</vt:i4>
      </vt:variant>
      <vt:variant>
        <vt:lpwstr>https://home.treasury.gov/news/press-releases/jy0031</vt:lpwstr>
      </vt:variant>
      <vt:variant>
        <vt:lpwstr/>
      </vt:variant>
      <vt:variant>
        <vt:i4>3538993</vt:i4>
      </vt:variant>
      <vt:variant>
        <vt:i4>387</vt:i4>
      </vt:variant>
      <vt:variant>
        <vt:i4>0</vt:i4>
      </vt:variant>
      <vt:variant>
        <vt:i4>5</vt:i4>
      </vt:variant>
      <vt:variant>
        <vt:lpwstr>https://gazette.gc.ca/rp-pr/p2/2021/2021-03-03/html/sor-dors18-eng.html</vt:lpwstr>
      </vt:variant>
      <vt:variant>
        <vt:lpwstr/>
      </vt:variant>
      <vt:variant>
        <vt:i4>5046361</vt:i4>
      </vt:variant>
      <vt:variant>
        <vt:i4>384</vt:i4>
      </vt:variant>
      <vt:variant>
        <vt:i4>0</vt:i4>
      </vt:variant>
      <vt:variant>
        <vt:i4>5</vt:i4>
      </vt:variant>
      <vt:variant>
        <vt:lpwstr>https://www.whitehouse.gov/briefing-room/statements-releases/2021/02/11/fact-sheet-biden-harris-administration-actions-in-response-to-the-coup-in-burma/</vt:lpwstr>
      </vt:variant>
      <vt:variant>
        <vt:lpwstr/>
      </vt:variant>
      <vt:variant>
        <vt:i4>6094871</vt:i4>
      </vt:variant>
      <vt:variant>
        <vt:i4>381</vt:i4>
      </vt:variant>
      <vt:variant>
        <vt:i4>0</vt:i4>
      </vt:variant>
      <vt:variant>
        <vt:i4>5</vt:i4>
      </vt:variant>
      <vt:variant>
        <vt:lpwstr>https://home.treasury.gov/news/press-releases/jy0024</vt:lpwstr>
      </vt:variant>
      <vt:variant>
        <vt:lpwstr/>
      </vt:variant>
      <vt:variant>
        <vt:i4>8323120</vt:i4>
      </vt:variant>
      <vt:variant>
        <vt:i4>378</vt:i4>
      </vt:variant>
      <vt:variant>
        <vt:i4>0</vt:i4>
      </vt:variant>
      <vt:variant>
        <vt:i4>5</vt:i4>
      </vt:variant>
      <vt:variant>
        <vt:lpwstr>https://www.justiceformyanmar.org/press-releases/jfm-welcomes-switzerland-disinviting-junta-from-development-summit</vt:lpwstr>
      </vt:variant>
      <vt:variant>
        <vt:lpwstr/>
      </vt:variant>
      <vt:variant>
        <vt:i4>5636191</vt:i4>
      </vt:variant>
      <vt:variant>
        <vt:i4>375</vt:i4>
      </vt:variant>
      <vt:variant>
        <vt:i4>0</vt:i4>
      </vt:variant>
      <vt:variant>
        <vt:i4>5</vt:i4>
      </vt:variant>
      <vt:variant>
        <vt:lpwstr>https://www.justiceformyanmar.org/press-releases/switzerland-legitimising-illegal-myanmar-junta-with-meeting-invite-to-development-summit</vt:lpwstr>
      </vt:variant>
      <vt:variant>
        <vt:lpwstr/>
      </vt:variant>
      <vt:variant>
        <vt:i4>458840</vt:i4>
      </vt:variant>
      <vt:variant>
        <vt:i4>372</vt:i4>
      </vt:variant>
      <vt:variant>
        <vt:i4>0</vt:i4>
      </vt:variant>
      <vt:variant>
        <vt:i4>5</vt:i4>
      </vt:variant>
      <vt:variant>
        <vt:lpwstr>https://www.gnlm.com.mm/myanmar-russia-jointly-organize-12th-admm-plus-experts-working-group-on-counter-terrorism-meeting-online/</vt:lpwstr>
      </vt:variant>
      <vt:variant>
        <vt:lpwstr/>
      </vt:variant>
      <vt:variant>
        <vt:i4>3801208</vt:i4>
      </vt:variant>
      <vt:variant>
        <vt:i4>369</vt:i4>
      </vt:variant>
      <vt:variant>
        <vt:i4>0</vt:i4>
      </vt:variant>
      <vt:variant>
        <vt:i4>5</vt:i4>
      </vt:variant>
      <vt:variant>
        <vt:lpwstr>https://www.newsroom.co.nz/nz-legitimising-abusive-regimes-through-defence-ties</vt:lpwstr>
      </vt:variant>
      <vt:variant>
        <vt:lpwstr/>
      </vt:variant>
      <vt:variant>
        <vt:i4>4653062</vt:i4>
      </vt:variant>
      <vt:variant>
        <vt:i4>366</vt:i4>
      </vt:variant>
      <vt:variant>
        <vt:i4>0</vt:i4>
      </vt:variant>
      <vt:variant>
        <vt:i4>5</vt:i4>
      </vt:variant>
      <vt:variant>
        <vt:lpwstr>https://www.myanmar-now.org/en/news/us-withdraws-from-asean-counter-terrorism-meeting</vt:lpwstr>
      </vt:variant>
      <vt:variant>
        <vt:lpwstr/>
      </vt:variant>
      <vt:variant>
        <vt:i4>131074</vt:i4>
      </vt:variant>
      <vt:variant>
        <vt:i4>363</vt:i4>
      </vt:variant>
      <vt:variant>
        <vt:i4>0</vt:i4>
      </vt:variant>
      <vt:variant>
        <vt:i4>5</vt:i4>
      </vt:variant>
      <vt:variant>
        <vt:lpwstr>https://www.newsroom.co.nz/nz-to-boycott-counter-terrorism-meeting-over-russia-myanmar-roles</vt:lpwstr>
      </vt:variant>
      <vt:variant>
        <vt:lpwstr/>
      </vt:variant>
      <vt:variant>
        <vt:i4>4259916</vt:i4>
      </vt:variant>
      <vt:variant>
        <vt:i4>360</vt:i4>
      </vt:variant>
      <vt:variant>
        <vt:i4>0</vt:i4>
      </vt:variant>
      <vt:variant>
        <vt:i4>5</vt:i4>
      </vt:variant>
      <vt:variant>
        <vt:lpwstr>https://www.myanmar-now.org/en/news/australia-pulls-out-of-asean-counter-terrorism-meeting-co-chaired-by-myanmar-military-and</vt:lpwstr>
      </vt:variant>
      <vt:variant>
        <vt:lpwstr/>
      </vt:variant>
      <vt:variant>
        <vt:i4>2162801</vt:i4>
      </vt:variant>
      <vt:variant>
        <vt:i4>357</vt:i4>
      </vt:variant>
      <vt:variant>
        <vt:i4>0</vt:i4>
      </vt:variant>
      <vt:variant>
        <vt:i4>5</vt:i4>
      </vt:variant>
      <vt:variant>
        <vt:lpwstr>https://asia.nikkei.com/Spotlight/Myanmar-Crisis/Diplomatic-snubs-isolate-Myanmar-s-military-regime</vt:lpwstr>
      </vt:variant>
      <vt:variant>
        <vt:lpwstr/>
      </vt:variant>
      <vt:variant>
        <vt:i4>1966169</vt:i4>
      </vt:variant>
      <vt:variant>
        <vt:i4>354</vt:i4>
      </vt:variant>
      <vt:variant>
        <vt:i4>0</vt:i4>
      </vt:variant>
      <vt:variant>
        <vt:i4>5</vt:i4>
      </vt:variant>
      <vt:variant>
        <vt:lpwstr>https://www.voanews.com/a/source-to-voa-us-to-downgrade-relations-with-myanmar-/6868177.html</vt:lpwstr>
      </vt:variant>
      <vt:variant>
        <vt:lpwstr/>
      </vt:variant>
      <vt:variant>
        <vt:i4>5570632</vt:i4>
      </vt:variant>
      <vt:variant>
        <vt:i4>351</vt:i4>
      </vt:variant>
      <vt:variant>
        <vt:i4>0</vt:i4>
      </vt:variant>
      <vt:variant>
        <vt:i4>5</vt:i4>
      </vt:variant>
      <vt:variant>
        <vt:lpwstr>https://www.abc.net.au/news/2022-05-16/australia-not-sending-ambassador-to-myanmar-diplomacy-junta/101070892</vt:lpwstr>
      </vt:variant>
      <vt:variant>
        <vt:lpwstr/>
      </vt:variant>
      <vt:variant>
        <vt:i4>6881407</vt:i4>
      </vt:variant>
      <vt:variant>
        <vt:i4>348</vt:i4>
      </vt:variant>
      <vt:variant>
        <vt:i4>0</vt:i4>
      </vt:variant>
      <vt:variant>
        <vt:i4>5</vt:i4>
      </vt:variant>
      <vt:variant>
        <vt:lpwstr>https://www.gov.uk/government/news/change-of-her-majestys-ambassador-to-myanmar</vt:lpwstr>
      </vt:variant>
      <vt:variant>
        <vt:lpwstr/>
      </vt:variant>
      <vt:variant>
        <vt:i4>3801137</vt:i4>
      </vt:variant>
      <vt:variant>
        <vt:i4>345</vt:i4>
      </vt:variant>
      <vt:variant>
        <vt:i4>0</vt:i4>
      </vt:variant>
      <vt:variant>
        <vt:i4>5</vt:i4>
      </vt:variant>
      <vt:variant>
        <vt:lpwstr>https://reliefweb.int/report/myanmar/one-year-anniversary-military-coup-myanmar-joint-statement</vt:lpwstr>
      </vt:variant>
      <vt:variant>
        <vt:lpwstr/>
      </vt:variant>
      <vt:variant>
        <vt:i4>4325404</vt:i4>
      </vt:variant>
      <vt:variant>
        <vt:i4>342</vt:i4>
      </vt:variant>
      <vt:variant>
        <vt:i4>0</vt:i4>
      </vt:variant>
      <vt:variant>
        <vt:i4>5</vt:i4>
      </vt:variant>
      <vt:variant>
        <vt:lpwstr>https://www.consilium.europa.eu/en/press/press-releases/2022/01/31/myanmar-burma-declaration-by-the-high-representative-on-behalf-of-the-european-union/</vt:lpwstr>
      </vt:variant>
      <vt:variant>
        <vt:lpwstr/>
      </vt:variant>
      <vt:variant>
        <vt:i4>2424874</vt:i4>
      </vt:variant>
      <vt:variant>
        <vt:i4>339</vt:i4>
      </vt:variant>
      <vt:variant>
        <vt:i4>0</vt:i4>
      </vt:variant>
      <vt:variant>
        <vt:i4>5</vt:i4>
      </vt:variant>
      <vt:variant>
        <vt:lpwstr>https://www.beehive.govt.nz/release/new-zealand-imposes-further-travel-bans-myanmar</vt:lpwstr>
      </vt:variant>
      <vt:variant>
        <vt:lpwstr/>
      </vt:variant>
      <vt:variant>
        <vt:i4>5111912</vt:i4>
      </vt:variant>
      <vt:variant>
        <vt:i4>336</vt:i4>
      </vt:variant>
      <vt:variant>
        <vt:i4>0</vt:i4>
      </vt:variant>
      <vt:variant>
        <vt:i4>5</vt:i4>
      </vt:variant>
      <vt:variant>
        <vt:lpwstr>https://mofa.go.kr/eng/brd/m_5676/view.do?seq=321574</vt:lpwstr>
      </vt:variant>
      <vt:variant>
        <vt:lpwstr/>
      </vt:variant>
      <vt:variant>
        <vt:i4>7471166</vt:i4>
      </vt:variant>
      <vt:variant>
        <vt:i4>333</vt:i4>
      </vt:variant>
      <vt:variant>
        <vt:i4>0</vt:i4>
      </vt:variant>
      <vt:variant>
        <vt:i4>5</vt:i4>
      </vt:variant>
      <vt:variant>
        <vt:lpwstr>https://www.asahi.com/ajw/articles/14219640</vt:lpwstr>
      </vt:variant>
      <vt:variant>
        <vt:lpwstr/>
      </vt:variant>
      <vt:variant>
        <vt:i4>7274609</vt:i4>
      </vt:variant>
      <vt:variant>
        <vt:i4>330</vt:i4>
      </vt:variant>
      <vt:variant>
        <vt:i4>0</vt:i4>
      </vt:variant>
      <vt:variant>
        <vt:i4>5</vt:i4>
      </vt:variant>
      <vt:variant>
        <vt:lpwstr>https://www.swissinfo.ch/eng/politics/switzerland-suspends-development-aid-to-myanmar/46429536</vt:lpwstr>
      </vt:variant>
      <vt:variant>
        <vt:lpwstr/>
      </vt:variant>
      <vt:variant>
        <vt:i4>458835</vt:i4>
      </vt:variant>
      <vt:variant>
        <vt:i4>327</vt:i4>
      </vt:variant>
      <vt:variant>
        <vt:i4>0</vt:i4>
      </vt:variant>
      <vt:variant>
        <vt:i4>5</vt:i4>
      </vt:variant>
      <vt:variant>
        <vt:lpwstr>https://www.malaymail.com/news/world/2021/02/18/norway-freezes-aid-to-myanmar-after-coup/1950941</vt:lpwstr>
      </vt:variant>
      <vt:variant>
        <vt:lpwstr/>
      </vt:variant>
      <vt:variant>
        <vt:i4>2228337</vt:i4>
      </vt:variant>
      <vt:variant>
        <vt:i4>324</vt:i4>
      </vt:variant>
      <vt:variant>
        <vt:i4>0</vt:i4>
      </vt:variant>
      <vt:variant>
        <vt:i4>5</vt:i4>
      </vt:variant>
      <vt:variant>
        <vt:lpwstr>https://burmacampaign.org.uk/eu-suspends-training-of-military-controlled-myanmar-police-force/</vt:lpwstr>
      </vt:variant>
      <vt:variant>
        <vt:lpwstr/>
      </vt:variant>
      <vt:variant>
        <vt:i4>3276916</vt:i4>
      </vt:variant>
      <vt:variant>
        <vt:i4>321</vt:i4>
      </vt:variant>
      <vt:variant>
        <vt:i4>0</vt:i4>
      </vt:variant>
      <vt:variant>
        <vt:i4>5</vt:i4>
      </vt:variant>
      <vt:variant>
        <vt:lpwstr>https://en.yna.co.kr/view/AEN20210226007100315</vt:lpwstr>
      </vt:variant>
      <vt:variant>
        <vt:lpwstr/>
      </vt:variant>
      <vt:variant>
        <vt:i4>4063304</vt:i4>
      </vt:variant>
      <vt:variant>
        <vt:i4>318</vt:i4>
      </vt:variant>
      <vt:variant>
        <vt:i4>0</vt:i4>
      </vt:variant>
      <vt:variant>
        <vt:i4>5</vt:i4>
      </vt:variant>
      <vt:variant>
        <vt:lpwstr>https://www.mofa.go.kr/eng/brd/m_5674/view.do?seq=320567&amp;page=1</vt:lpwstr>
      </vt:variant>
      <vt:variant>
        <vt:lpwstr/>
      </vt:variant>
      <vt:variant>
        <vt:i4>7340156</vt:i4>
      </vt:variant>
      <vt:variant>
        <vt:i4>315</vt:i4>
      </vt:variant>
      <vt:variant>
        <vt:i4>0</vt:i4>
      </vt:variant>
      <vt:variant>
        <vt:i4>5</vt:i4>
      </vt:variant>
      <vt:variant>
        <vt:lpwstr>https://www.beehive.govt.nz/release/new-zealand-takes-measures-against-myanmar-following-military-coup</vt:lpwstr>
      </vt:variant>
      <vt:variant>
        <vt:lpwstr/>
      </vt:variant>
      <vt:variant>
        <vt:i4>3080205</vt:i4>
      </vt:variant>
      <vt:variant>
        <vt:i4>312</vt:i4>
      </vt:variant>
      <vt:variant>
        <vt:i4>0</vt:i4>
      </vt:variant>
      <vt:variant>
        <vt:i4>5</vt:i4>
      </vt:variant>
      <vt:variant>
        <vt:lpwstr>https://twitter.com/BorisJohnson/status/1356143343600885761?ref_src=twsrc%5Etfw%7Ctwcamp%5Etweetembed%7Ctwterm%5E1356143343600885761%7Ctwgr%5Ebec96cc093e44802bb4e670edbe7399f1cb63cb4%7Ctwcon%5Es1_&amp;ref_url=https%3A%2F%2Fwww.bbc.com%2Fnews%2Fuk-55885021</vt:lpwstr>
      </vt:variant>
      <vt:variant>
        <vt:lpwstr/>
      </vt:variant>
      <vt:variant>
        <vt:i4>65633</vt:i4>
      </vt:variant>
      <vt:variant>
        <vt:i4>309</vt:i4>
      </vt:variant>
      <vt:variant>
        <vt:i4>0</vt:i4>
      </vt:variant>
      <vt:variant>
        <vt:i4>5</vt:i4>
      </vt:variant>
      <vt:variant>
        <vt:lpwstr>https://www.mofa.go.jp/press/release/press6e_000273.html</vt:lpwstr>
      </vt:variant>
      <vt:variant>
        <vt:lpwstr/>
      </vt:variant>
      <vt:variant>
        <vt:i4>101</vt:i4>
      </vt:variant>
      <vt:variant>
        <vt:i4>306</vt:i4>
      </vt:variant>
      <vt:variant>
        <vt:i4>0</vt:i4>
      </vt:variant>
      <vt:variant>
        <vt:i4>5</vt:i4>
      </vt:variant>
      <vt:variant>
        <vt:lpwstr>https://www.mofa.go.jp/press/release/press3e_000161.html</vt:lpwstr>
      </vt:variant>
      <vt:variant>
        <vt:lpwstr/>
      </vt:variant>
      <vt:variant>
        <vt:i4>6946938</vt:i4>
      </vt:variant>
      <vt:variant>
        <vt:i4>303</vt:i4>
      </vt:variant>
      <vt:variant>
        <vt:i4>0</vt:i4>
      </vt:variant>
      <vt:variant>
        <vt:i4>5</vt:i4>
      </vt:variant>
      <vt:variant>
        <vt:lpwstr>https://www.whitehouse.gov/briefing-room/statements-releases/2021/02/01/statement-by-president-joseph-r-biden-jr-on-the-situation-in-burma/</vt:lpwstr>
      </vt:variant>
      <vt:variant>
        <vt:lpwstr/>
      </vt:variant>
      <vt:variant>
        <vt:i4>1376262</vt:i4>
      </vt:variant>
      <vt:variant>
        <vt:i4>300</vt:i4>
      </vt:variant>
      <vt:variant>
        <vt:i4>0</vt:i4>
      </vt:variant>
      <vt:variant>
        <vt:i4>5</vt:i4>
      </vt:variant>
      <vt:variant>
        <vt:lpwstr>https://www.gov.uk/government/speeches/myanmar-military-coup-minister-adams-statement-2-february-2021</vt:lpwstr>
      </vt:variant>
      <vt:variant>
        <vt:lpwstr/>
      </vt:variant>
      <vt:variant>
        <vt:i4>7929913</vt:i4>
      </vt:variant>
      <vt:variant>
        <vt:i4>297</vt:i4>
      </vt:variant>
      <vt:variant>
        <vt:i4>0</vt:i4>
      </vt:variant>
      <vt:variant>
        <vt:i4>5</vt:i4>
      </vt:variant>
      <vt:variant>
        <vt:lpwstr>https://twitter.com/norwayinmyanmar/status/1359081824190935042/photo/2</vt:lpwstr>
      </vt:variant>
      <vt:variant>
        <vt:lpwstr/>
      </vt:variant>
      <vt:variant>
        <vt:i4>3342377</vt:i4>
      </vt:variant>
      <vt:variant>
        <vt:i4>294</vt:i4>
      </vt:variant>
      <vt:variant>
        <vt:i4>0</vt:i4>
      </vt:variant>
      <vt:variant>
        <vt:i4>5</vt:i4>
      </vt:variant>
      <vt:variant>
        <vt:lpwstr>https://www.consilium.europa.eu/en/press/press-releases/2021/02/02/myanmar-declaration-by-the-high-representative-on-behalf-of-the-european-union/</vt:lpwstr>
      </vt:variant>
      <vt:variant>
        <vt:lpwstr/>
      </vt:variant>
      <vt:variant>
        <vt:i4>7471155</vt:i4>
      </vt:variant>
      <vt:variant>
        <vt:i4>291</vt:i4>
      </vt:variant>
      <vt:variant>
        <vt:i4>0</vt:i4>
      </vt:variant>
      <vt:variant>
        <vt:i4>5</vt:i4>
      </vt:variant>
      <vt:variant>
        <vt:lpwstr>https://twitter.com/czechmfa/status/1356166518116151296</vt:lpwstr>
      </vt:variant>
      <vt:variant>
        <vt:lpwstr/>
      </vt:variant>
      <vt:variant>
        <vt:i4>2293765</vt:i4>
      </vt:variant>
      <vt:variant>
        <vt:i4>288</vt:i4>
      </vt:variant>
      <vt:variant>
        <vt:i4>0</vt:i4>
      </vt:variant>
      <vt:variant>
        <vt:i4>5</vt:i4>
      </vt:variant>
      <vt:variant>
        <vt:lpwstr>https://www.canada.ca/en/global-affairs/news/2021/02/statement-by-minister-of-foreign-affairs-on-myanmar.html?fbclid=IwAR25z9cpbJQoWL8B4377Qm4ssI5ODiuSU_qfkJZMKxW25kUzm-ihM8r02vk</vt:lpwstr>
      </vt:variant>
      <vt:variant>
        <vt:lpwstr/>
      </vt:variant>
      <vt:variant>
        <vt:i4>1441864</vt:i4>
      </vt:variant>
      <vt:variant>
        <vt:i4>285</vt:i4>
      </vt:variant>
      <vt:variant>
        <vt:i4>0</vt:i4>
      </vt:variant>
      <vt:variant>
        <vt:i4>5</vt:i4>
      </vt:variant>
      <vt:variant>
        <vt:lpwstr>https://www.foreignminister.gov.au/minister/marise-payne/media-release/statement-myanmar</vt:lpwstr>
      </vt:variant>
      <vt:variant>
        <vt:lpwstr/>
      </vt:variant>
      <vt:variant>
        <vt:i4>6094878</vt:i4>
      </vt:variant>
      <vt:variant>
        <vt:i4>282</vt:i4>
      </vt:variant>
      <vt:variant>
        <vt:i4>0</vt:i4>
      </vt:variant>
      <vt:variant>
        <vt:i4>5</vt:i4>
      </vt:variant>
      <vt:variant>
        <vt:lpwstr>https://apnews.com/article/myanmar-terrorism-democracy-aung-san-suu-kyi-government-and-politics-ca87f032cb6c7407b1d776574f15c5a8</vt:lpwstr>
      </vt:variant>
      <vt:variant>
        <vt:lpwstr/>
      </vt:variant>
      <vt:variant>
        <vt:i4>3801144</vt:i4>
      </vt:variant>
      <vt:variant>
        <vt:i4>279</vt:i4>
      </vt:variant>
      <vt:variant>
        <vt:i4>0</vt:i4>
      </vt:variant>
      <vt:variant>
        <vt:i4>5</vt:i4>
      </vt:variant>
      <vt:variant>
        <vt:lpwstr>https://aappb.org/?p=23328</vt:lpwstr>
      </vt:variant>
      <vt:variant>
        <vt:lpwstr/>
      </vt:variant>
      <vt:variant>
        <vt:i4>1572910</vt:i4>
      </vt:variant>
      <vt:variant>
        <vt:i4>276</vt:i4>
      </vt:variant>
      <vt:variant>
        <vt:i4>0</vt:i4>
      </vt:variant>
      <vt:variant>
        <vt:i4>5</vt:i4>
      </vt:variant>
      <vt:variant>
        <vt:lpwstr>https://twitter.com/DVB_English/status/1524381935904387072</vt:lpwstr>
      </vt:variant>
      <vt:variant>
        <vt:lpwstr/>
      </vt:variant>
      <vt:variant>
        <vt:i4>7995497</vt:i4>
      </vt:variant>
      <vt:variant>
        <vt:i4>273</vt:i4>
      </vt:variant>
      <vt:variant>
        <vt:i4>0</vt:i4>
      </vt:variant>
      <vt:variant>
        <vt:i4>5</vt:i4>
      </vt:variant>
      <vt:variant>
        <vt:lpwstr>https://freedomhouse.org/country/myanmar/freedom-world/2022</vt:lpwstr>
      </vt:variant>
      <vt:variant>
        <vt:lpwstr/>
      </vt:variant>
      <vt:variant>
        <vt:i4>6029340</vt:i4>
      </vt:variant>
      <vt:variant>
        <vt:i4>270</vt:i4>
      </vt:variant>
      <vt:variant>
        <vt:i4>0</vt:i4>
      </vt:variant>
      <vt:variant>
        <vt:i4>5</vt:i4>
      </vt:variant>
      <vt:variant>
        <vt:lpwstr>https://www.reuters.com/world/asia-pacific/myanmar-junta-seeks-prolong-rule-with-suu-kyi-party-ban-unity-govt-2021-05-21/</vt:lpwstr>
      </vt:variant>
      <vt:variant>
        <vt:lpwstr/>
      </vt:variant>
      <vt:variant>
        <vt:i4>3735656</vt:i4>
      </vt:variant>
      <vt:variant>
        <vt:i4>267</vt:i4>
      </vt:variant>
      <vt:variant>
        <vt:i4>0</vt:i4>
      </vt:variant>
      <vt:variant>
        <vt:i4>5</vt:i4>
      </vt:variant>
      <vt:variant>
        <vt:lpwstr>https://www.irrawaddy.com/news/burma/myanmar-regime-begins-compiling-voter-lists-for-planned-election.html</vt:lpwstr>
      </vt:variant>
      <vt:variant>
        <vt:lpwstr/>
      </vt:variant>
      <vt:variant>
        <vt:i4>4194399</vt:i4>
      </vt:variant>
      <vt:variant>
        <vt:i4>264</vt:i4>
      </vt:variant>
      <vt:variant>
        <vt:i4>0</vt:i4>
      </vt:variant>
      <vt:variant>
        <vt:i4>5</vt:i4>
      </vt:variant>
      <vt:variant>
        <vt:lpwstr>https://thanlwintimes.com/2022/12/08/junta-steps-up-military-operations-to-hold-elections-nationwide/</vt:lpwstr>
      </vt:variant>
      <vt:variant>
        <vt:lpwstr/>
      </vt:variant>
      <vt:variant>
        <vt:i4>983056</vt:i4>
      </vt:variant>
      <vt:variant>
        <vt:i4>261</vt:i4>
      </vt:variant>
      <vt:variant>
        <vt:i4>0</vt:i4>
      </vt:variant>
      <vt:variant>
        <vt:i4>5</vt:i4>
      </vt:variant>
      <vt:variant>
        <vt:lpwstr>https://www.irrawaddy.com/news/burma/myanmar-junta-imposes-new-restrictions-on-political-parties.html</vt:lpwstr>
      </vt:variant>
      <vt:variant>
        <vt:lpwstr/>
      </vt:variant>
      <vt:variant>
        <vt:i4>3538995</vt:i4>
      </vt:variant>
      <vt:variant>
        <vt:i4>258</vt:i4>
      </vt:variant>
      <vt:variant>
        <vt:i4>0</vt:i4>
      </vt:variant>
      <vt:variant>
        <vt:i4>5</vt:i4>
      </vt:variant>
      <vt:variant>
        <vt:lpwstr>https://www.idea.int/publications/catalogue/elections-crossing-point-considerations-electoral-design-post-coup-myanmar</vt:lpwstr>
      </vt:variant>
      <vt:variant>
        <vt:lpwstr/>
      </vt:variant>
      <vt:variant>
        <vt:i4>6291513</vt:i4>
      </vt:variant>
      <vt:variant>
        <vt:i4>255</vt:i4>
      </vt:variant>
      <vt:variant>
        <vt:i4>0</vt:i4>
      </vt:variant>
      <vt:variant>
        <vt:i4>5</vt:i4>
      </vt:variant>
      <vt:variant>
        <vt:lpwstr>https://anfrel.org/myanmars-junta-switch-to-pr-system-beneficial-only-to-them/</vt:lpwstr>
      </vt:variant>
      <vt:variant>
        <vt:lpwstr/>
      </vt:variant>
      <vt:variant>
        <vt:i4>5570596</vt:i4>
      </vt:variant>
      <vt:variant>
        <vt:i4>252</vt:i4>
      </vt:variant>
      <vt:variant>
        <vt:i4>0</vt:i4>
      </vt:variant>
      <vt:variant>
        <vt:i4>5</vt:i4>
      </vt:variant>
      <vt:variant>
        <vt:lpwstr>https://cdn.myanmarseo.com/file/client-cdn/gnlm/wp-content/uploads/2022/08/2_August_22_gnlm.pdf</vt:lpwstr>
      </vt:variant>
      <vt:variant>
        <vt:lpwstr/>
      </vt:variant>
      <vt:variant>
        <vt:i4>6094862</vt:i4>
      </vt:variant>
      <vt:variant>
        <vt:i4>249</vt:i4>
      </vt:variant>
      <vt:variant>
        <vt:i4>0</vt:i4>
      </vt:variant>
      <vt:variant>
        <vt:i4>5</vt:i4>
      </vt:variant>
      <vt:variant>
        <vt:lpwstr>https://www.irrawaddy.com/elections/myanmars-coup-leaders-name-new-union-election-commission.html</vt:lpwstr>
      </vt:variant>
      <vt:variant>
        <vt:lpwstr/>
      </vt:variant>
      <vt:variant>
        <vt:i4>2883676</vt:i4>
      </vt:variant>
      <vt:variant>
        <vt:i4>246</vt:i4>
      </vt:variant>
      <vt:variant>
        <vt:i4>0</vt:i4>
      </vt:variant>
      <vt:variant>
        <vt:i4>5</vt:i4>
      </vt:variant>
      <vt:variant>
        <vt:lpwstr>https://cdn.myanmarseo.com/file/client-cdn/gnlm/wp-content/uploads/2022/07/7_July_22_gnlm.pdf</vt:lpwstr>
      </vt:variant>
      <vt:variant>
        <vt:lpwstr/>
      </vt:variant>
      <vt:variant>
        <vt:i4>1179736</vt:i4>
      </vt:variant>
      <vt:variant>
        <vt:i4>243</vt:i4>
      </vt:variant>
      <vt:variant>
        <vt:i4>0</vt:i4>
      </vt:variant>
      <vt:variant>
        <vt:i4>5</vt:i4>
      </vt:variant>
      <vt:variant>
        <vt:lpwstr>https://www.burmalibrary.org/sites/burmalibrary.org/files/obl/GNLM2021-08-02-red.pdf</vt:lpwstr>
      </vt:variant>
      <vt:variant>
        <vt:lpwstr/>
      </vt:variant>
      <vt:variant>
        <vt:i4>4325442</vt:i4>
      </vt:variant>
      <vt:variant>
        <vt:i4>240</vt:i4>
      </vt:variant>
      <vt:variant>
        <vt:i4>0</vt:i4>
      </vt:variant>
      <vt:variant>
        <vt:i4>5</vt:i4>
      </vt:variant>
      <vt:variant>
        <vt:lpwstr>https://www.gnlm.com.mm/republic-of-the-union-of-myanmar-office-of-the-commander-in-chief-of-defence-services-notification-no-1-2021/</vt:lpwstr>
      </vt:variant>
      <vt:variant>
        <vt:lpwstr/>
      </vt:variant>
      <vt:variant>
        <vt:i4>3932279</vt:i4>
      </vt:variant>
      <vt:variant>
        <vt:i4>237</vt:i4>
      </vt:variant>
      <vt:variant>
        <vt:i4>0</vt:i4>
      </vt:variant>
      <vt:variant>
        <vt:i4>5</vt:i4>
      </vt:variant>
      <vt:variant>
        <vt:lpwstr>https://www.usip.org/publications/2022/11/understanding-peoples-defense-forces-myanmar</vt:lpwstr>
      </vt:variant>
      <vt:variant>
        <vt:lpwstr/>
      </vt:variant>
      <vt:variant>
        <vt:i4>2228257</vt:i4>
      </vt:variant>
      <vt:variant>
        <vt:i4>234</vt:i4>
      </vt:variant>
      <vt:variant>
        <vt:i4>0</vt:i4>
      </vt:variant>
      <vt:variant>
        <vt:i4>5</vt:i4>
      </vt:variant>
      <vt:variant>
        <vt:lpwstr>https://www.stimson.org/2023/greater-military-cooperation-is-needed-in-the-burmese-resistance-movement/</vt:lpwstr>
      </vt:variant>
      <vt:variant>
        <vt:lpwstr/>
      </vt:variant>
      <vt:variant>
        <vt:i4>3997734</vt:i4>
      </vt:variant>
      <vt:variant>
        <vt:i4>231</vt:i4>
      </vt:variant>
      <vt:variant>
        <vt:i4>0</vt:i4>
      </vt:variant>
      <vt:variant>
        <vt:i4>5</vt:i4>
      </vt:variant>
      <vt:variant>
        <vt:lpwstr>https://www.rte.ie/news/2011/0527/301609-libya/</vt:lpwstr>
      </vt:variant>
      <vt:variant>
        <vt:lpwstr/>
      </vt:variant>
      <vt:variant>
        <vt:i4>4653145</vt:i4>
      </vt:variant>
      <vt:variant>
        <vt:i4>228</vt:i4>
      </vt:variant>
      <vt:variant>
        <vt:i4>0</vt:i4>
      </vt:variant>
      <vt:variant>
        <vt:i4>5</vt:i4>
      </vt:variant>
      <vt:variant>
        <vt:lpwstr>https://presidencymaldives.gov.mv/Press/Article/5071</vt:lpwstr>
      </vt:variant>
      <vt:variant>
        <vt:lpwstr/>
      </vt:variant>
      <vt:variant>
        <vt:i4>5570638</vt:i4>
      </vt:variant>
      <vt:variant>
        <vt:i4>225</vt:i4>
      </vt:variant>
      <vt:variant>
        <vt:i4>0</vt:i4>
      </vt:variant>
      <vt:variant>
        <vt:i4>5</vt:i4>
      </vt:variant>
      <vt:variant>
        <vt:lpwstr>http://www.womenofburma.org/sites/default/files/2021-11/NUCC-Statement-En.pdf</vt:lpwstr>
      </vt:variant>
      <vt:variant>
        <vt:lpwstr/>
      </vt:variant>
      <vt:variant>
        <vt:i4>5177408</vt:i4>
      </vt:variant>
      <vt:variant>
        <vt:i4>222</vt:i4>
      </vt:variant>
      <vt:variant>
        <vt:i4>0</vt:i4>
      </vt:variant>
      <vt:variant>
        <vt:i4>5</vt:i4>
      </vt:variant>
      <vt:variant>
        <vt:lpwstr>https://twitter.com/CrphMyanmar/status/1382960142463897602?s=20&amp;t=k5UkZAlROnLe8uEBJaSsiQ</vt:lpwstr>
      </vt:variant>
      <vt:variant>
        <vt:lpwstr/>
      </vt:variant>
      <vt:variant>
        <vt:i4>7274548</vt:i4>
      </vt:variant>
      <vt:variant>
        <vt:i4>219</vt:i4>
      </vt:variant>
      <vt:variant>
        <vt:i4>0</vt:i4>
      </vt:variant>
      <vt:variant>
        <vt:i4>5</vt:i4>
      </vt:variant>
      <vt:variant>
        <vt:lpwstr>https://twitter.com/CrphMyanmar/status/1368200912632639490/photo/1</vt:lpwstr>
      </vt:variant>
      <vt:variant>
        <vt:lpwstr/>
      </vt:variant>
      <vt:variant>
        <vt:i4>1507414</vt:i4>
      </vt:variant>
      <vt:variant>
        <vt:i4>216</vt:i4>
      </vt:variant>
      <vt:variant>
        <vt:i4>0</vt:i4>
      </vt:variant>
      <vt:variant>
        <vt:i4>5</vt:i4>
      </vt:variant>
      <vt:variant>
        <vt:lpwstr>https://www.burmalibrary.org/sites/burmalibrary.org/files/obl/GNLM2021-04-27-red.pdf</vt:lpwstr>
      </vt:variant>
      <vt:variant>
        <vt:lpwstr/>
      </vt:variant>
      <vt:variant>
        <vt:i4>7602223</vt:i4>
      </vt:variant>
      <vt:variant>
        <vt:i4>213</vt:i4>
      </vt:variant>
      <vt:variant>
        <vt:i4>0</vt:i4>
      </vt:variant>
      <vt:variant>
        <vt:i4>5</vt:i4>
      </vt:variant>
      <vt:variant>
        <vt:lpwstr>file:///C:/Users/admin/Downloads/ohchr.org/en/documents/country-reports/a77494-report-special-rapporteur-situation-human-right-myanmar</vt:lpwstr>
      </vt:variant>
      <vt:variant>
        <vt:lpwstr/>
      </vt:variant>
      <vt:variant>
        <vt:i4>2293821</vt:i4>
      </vt:variant>
      <vt:variant>
        <vt:i4>210</vt:i4>
      </vt:variant>
      <vt:variant>
        <vt:i4>0</vt:i4>
      </vt:variant>
      <vt:variant>
        <vt:i4>5</vt:i4>
      </vt:variant>
      <vt:variant>
        <vt:lpwstr>https://www.ohchr.org/en/documents/country-reports/ahrc4976-report-special-rapporteur-situation-human-rights-myanmar-thomas</vt:lpwstr>
      </vt:variant>
      <vt:variant>
        <vt:lpwstr/>
      </vt:variant>
      <vt:variant>
        <vt:i4>6225991</vt:i4>
      </vt:variant>
      <vt:variant>
        <vt:i4>207</vt:i4>
      </vt:variant>
      <vt:variant>
        <vt:i4>0</vt:i4>
      </vt:variant>
      <vt:variant>
        <vt:i4>5</vt:i4>
      </vt:variant>
      <vt:variant>
        <vt:lpwstr>https://www.ohchr.org/en/documents/thematic-reports/ahrc50crp1-conference-room-paper-special-rapporteur-losing-generation</vt:lpwstr>
      </vt:variant>
      <vt:variant>
        <vt:lpwstr/>
      </vt:variant>
      <vt:variant>
        <vt:i4>3014733</vt:i4>
      </vt:variant>
      <vt:variant>
        <vt:i4>204</vt:i4>
      </vt:variant>
      <vt:variant>
        <vt:i4>0</vt:i4>
      </vt:variant>
      <vt:variant>
        <vt:i4>5</vt:i4>
      </vt:variant>
      <vt:variant>
        <vt:lpwstr>https://www.ilo.org/global/about-the-ilo/newsroom/news/WCMS_854807/lang--en/index.htm</vt:lpwstr>
      </vt:variant>
      <vt:variant>
        <vt:lpwstr/>
      </vt:variant>
      <vt:variant>
        <vt:i4>2228282</vt:i4>
      </vt:variant>
      <vt:variant>
        <vt:i4>201</vt:i4>
      </vt:variant>
      <vt:variant>
        <vt:i4>0</vt:i4>
      </vt:variant>
      <vt:variant>
        <vt:i4>5</vt:i4>
      </vt:variant>
      <vt:variant>
        <vt:lpwstr>https://iimm.un.org/school-attack-in-let-yet-kone-village-may-be-considered-a-war-crime-with-commanders-criminally-liable-independent-investigative-mechanism-for-myanmar/</vt:lpwstr>
      </vt:variant>
      <vt:variant>
        <vt:lpwstr/>
      </vt:variant>
      <vt:variant>
        <vt:i4>5373953</vt:i4>
      </vt:variant>
      <vt:variant>
        <vt:i4>198</vt:i4>
      </vt:variant>
      <vt:variant>
        <vt:i4>0</vt:i4>
      </vt:variant>
      <vt:variant>
        <vt:i4>5</vt:i4>
      </vt:variant>
      <vt:variant>
        <vt:lpwstr>https://www.fortifyrights.org/mya-inv-rep-2022-02-15/</vt:lpwstr>
      </vt:variant>
      <vt:variant>
        <vt:lpwstr/>
      </vt:variant>
      <vt:variant>
        <vt:i4>1245266</vt:i4>
      </vt:variant>
      <vt:variant>
        <vt:i4>195</vt:i4>
      </vt:variant>
      <vt:variant>
        <vt:i4>0</vt:i4>
      </vt:variant>
      <vt:variant>
        <vt:i4>5</vt:i4>
      </vt:variant>
      <vt:variant>
        <vt:lpwstr>https://myanmar-now.org/en/news/guerrillas-attack-naypyitaw-electricity-office-with-grenade-after-staff-help-soldiers-coerce</vt:lpwstr>
      </vt:variant>
      <vt:variant>
        <vt:lpwstr/>
      </vt:variant>
      <vt:variant>
        <vt:i4>3670116</vt:i4>
      </vt:variant>
      <vt:variant>
        <vt:i4>192</vt:i4>
      </vt:variant>
      <vt:variant>
        <vt:i4>0</vt:i4>
      </vt:variant>
      <vt:variant>
        <vt:i4>5</vt:i4>
      </vt:variant>
      <vt:variant>
        <vt:lpwstr>https://asia.nikkei.com/Spotlight/Myanmar-Crisis/Myanmar-s-lights-go-out-as-bill-boycott-fuels-cash-crunch</vt:lpwstr>
      </vt:variant>
      <vt:variant>
        <vt:lpwstr/>
      </vt:variant>
      <vt:variant>
        <vt:i4>720970</vt:i4>
      </vt:variant>
      <vt:variant>
        <vt:i4>189</vt:i4>
      </vt:variant>
      <vt:variant>
        <vt:i4>0</vt:i4>
      </vt:variant>
      <vt:variant>
        <vt:i4>5</vt:i4>
      </vt:variant>
      <vt:variant>
        <vt:lpwstr>https://www.rfa.org/english/news/myanmar/cdm-04262022211343.html</vt:lpwstr>
      </vt:variant>
      <vt:variant>
        <vt:lpwstr/>
      </vt:variant>
      <vt:variant>
        <vt:i4>2097250</vt:i4>
      </vt:variant>
      <vt:variant>
        <vt:i4>186</vt:i4>
      </vt:variant>
      <vt:variant>
        <vt:i4>0</vt:i4>
      </vt:variant>
      <vt:variant>
        <vt:i4>5</vt:i4>
      </vt:variant>
      <vt:variant>
        <vt:lpwstr>https://acleddata.com/data-export-tool/</vt:lpwstr>
      </vt:variant>
      <vt:variant>
        <vt:lpwstr/>
      </vt:variant>
      <vt:variant>
        <vt:i4>6357026</vt:i4>
      </vt:variant>
      <vt:variant>
        <vt:i4>183</vt:i4>
      </vt:variant>
      <vt:variant>
        <vt:i4>0</vt:i4>
      </vt:variant>
      <vt:variant>
        <vt:i4>5</vt:i4>
      </vt:variant>
      <vt:variant>
        <vt:lpwstr>https://www.worldbank.org/en/news/press-release/2022/07/21/myanmar-economy-remains-fragile-with-reform-reversals-further-weakening-the-outlook</vt:lpwstr>
      </vt:variant>
      <vt:variant>
        <vt:lpwstr/>
      </vt:variant>
      <vt:variant>
        <vt:i4>2424881</vt:i4>
      </vt:variant>
      <vt:variant>
        <vt:i4>180</vt:i4>
      </vt:variant>
      <vt:variant>
        <vt:i4>0</vt:i4>
      </vt:variant>
      <vt:variant>
        <vt:i4>5</vt:i4>
      </vt:variant>
      <vt:variant>
        <vt:lpwstr>https://www.savethechildren.net/news/families-myanmar-lose-more-half-their-income-year-conflict-says-save-children</vt:lpwstr>
      </vt:variant>
      <vt:variant>
        <vt:lpwstr/>
      </vt:variant>
      <vt:variant>
        <vt:i4>5046297</vt:i4>
      </vt:variant>
      <vt:variant>
        <vt:i4>177</vt:i4>
      </vt:variant>
      <vt:variant>
        <vt:i4>0</vt:i4>
      </vt:variant>
      <vt:variant>
        <vt:i4>5</vt:i4>
      </vt:variant>
      <vt:variant>
        <vt:lpwstr>https://humanitarianaction.info/article/myanmar-0</vt:lpwstr>
      </vt:variant>
      <vt:variant>
        <vt:lpwstr/>
      </vt:variant>
      <vt:variant>
        <vt:i4>5898258</vt:i4>
      </vt:variant>
      <vt:variant>
        <vt:i4>174</vt:i4>
      </vt:variant>
      <vt:variant>
        <vt:i4>0</vt:i4>
      </vt:variant>
      <vt:variant>
        <vt:i4>5</vt:i4>
      </vt:variant>
      <vt:variant>
        <vt:lpwstr>https://asiatimes.com/2022/05/is-myanmars-military-starting-to-lose-the-war/</vt:lpwstr>
      </vt:variant>
      <vt:variant>
        <vt:lpwstr/>
      </vt:variant>
      <vt:variant>
        <vt:i4>3014700</vt:i4>
      </vt:variant>
      <vt:variant>
        <vt:i4>171</vt:i4>
      </vt:variant>
      <vt:variant>
        <vt:i4>0</vt:i4>
      </vt:variant>
      <vt:variant>
        <vt:i4>5</vt:i4>
      </vt:variant>
      <vt:variant>
        <vt:lpwstr>https://www.washingtonpost.com/world/interactive/2021/myanmar-military-burn-villages-tatmadaw/</vt:lpwstr>
      </vt:variant>
      <vt:variant>
        <vt:lpwstr/>
      </vt:variant>
      <vt:variant>
        <vt:i4>8126515</vt:i4>
      </vt:variant>
      <vt:variant>
        <vt:i4>168</vt:i4>
      </vt:variant>
      <vt:variant>
        <vt:i4>0</vt:i4>
      </vt:variant>
      <vt:variant>
        <vt:i4>5</vt:i4>
      </vt:variant>
      <vt:variant>
        <vt:lpwstr>https://burmese.dvb.no/archives/496592</vt:lpwstr>
      </vt:variant>
      <vt:variant>
        <vt:lpwstr/>
      </vt:variant>
      <vt:variant>
        <vt:i4>8060969</vt:i4>
      </vt:variant>
      <vt:variant>
        <vt:i4>165</vt:i4>
      </vt:variant>
      <vt:variant>
        <vt:i4>0</vt:i4>
      </vt:variant>
      <vt:variant>
        <vt:i4>5</vt:i4>
      </vt:variant>
      <vt:variant>
        <vt:lpwstr>https://myanmar.iiss.org/analysis/northwest</vt:lpwstr>
      </vt:variant>
      <vt:variant>
        <vt:lpwstr/>
      </vt:variant>
      <vt:variant>
        <vt:i4>196680</vt:i4>
      </vt:variant>
      <vt:variant>
        <vt:i4>162</vt:i4>
      </vt:variant>
      <vt:variant>
        <vt:i4>0</vt:i4>
      </vt:variant>
      <vt:variant>
        <vt:i4>5</vt:i4>
      </vt:variant>
      <vt:variant>
        <vt:lpwstr>https://myanmar.iiss.org/analysis/rakhine</vt:lpwstr>
      </vt:variant>
      <vt:variant>
        <vt:lpwstr/>
      </vt:variant>
      <vt:variant>
        <vt:i4>4194317</vt:i4>
      </vt:variant>
      <vt:variant>
        <vt:i4>159</vt:i4>
      </vt:variant>
      <vt:variant>
        <vt:i4>0</vt:i4>
      </vt:variant>
      <vt:variant>
        <vt:i4>5</vt:i4>
      </vt:variant>
      <vt:variant>
        <vt:lpwstr>https://www.usip.org/publications/2022/07/myanmars-rakhine-state-fraying-truce-may-hold-key-anti-regime-fight</vt:lpwstr>
      </vt:variant>
      <vt:variant>
        <vt:lpwstr/>
      </vt:variant>
      <vt:variant>
        <vt:i4>6946856</vt:i4>
      </vt:variant>
      <vt:variant>
        <vt:i4>156</vt:i4>
      </vt:variant>
      <vt:variant>
        <vt:i4>0</vt:i4>
      </vt:variant>
      <vt:variant>
        <vt:i4>5</vt:i4>
      </vt:variant>
      <vt:variant>
        <vt:lpwstr>https://www.rfa.org/english/news/myanmar/ceasefire-11282022182711.html</vt:lpwstr>
      </vt:variant>
      <vt:variant>
        <vt:lpwstr/>
      </vt:variant>
      <vt:variant>
        <vt:i4>1966098</vt:i4>
      </vt:variant>
      <vt:variant>
        <vt:i4>153</vt:i4>
      </vt:variant>
      <vt:variant>
        <vt:i4>0</vt:i4>
      </vt:variant>
      <vt:variant>
        <vt:i4>5</vt:i4>
      </vt:variant>
      <vt:variant>
        <vt:lpwstr>https://www.usip.org/sites/default/files/2022-04/myanmar-study-group-final-report.pdf</vt:lpwstr>
      </vt:variant>
      <vt:variant>
        <vt:lpwstr/>
      </vt:variant>
      <vt:variant>
        <vt:i4>589902</vt:i4>
      </vt:variant>
      <vt:variant>
        <vt:i4>150</vt:i4>
      </vt:variant>
      <vt:variant>
        <vt:i4>0</vt:i4>
      </vt:variant>
      <vt:variant>
        <vt:i4>5</vt:i4>
      </vt:variant>
      <vt:variant>
        <vt:lpwstr>https://www.france24.com/en/live-news/20210416-rebel-groups-see-opportunity-in-post-coup-myanmar</vt:lpwstr>
      </vt:variant>
      <vt:variant>
        <vt:lpwstr/>
      </vt:variant>
      <vt:variant>
        <vt:i4>6881335</vt:i4>
      </vt:variant>
      <vt:variant>
        <vt:i4>147</vt:i4>
      </vt:variant>
      <vt:variant>
        <vt:i4>0</vt:i4>
      </vt:variant>
      <vt:variant>
        <vt:i4>5</vt:i4>
      </vt:variant>
      <vt:variant>
        <vt:lpwstr>https://myanmar.iiss.org/analysis/southeast</vt:lpwstr>
      </vt:variant>
      <vt:variant>
        <vt:lpwstr/>
      </vt:variant>
      <vt:variant>
        <vt:i4>6094875</vt:i4>
      </vt:variant>
      <vt:variant>
        <vt:i4>144</vt:i4>
      </vt:variant>
      <vt:variant>
        <vt:i4>0</vt:i4>
      </vt:variant>
      <vt:variant>
        <vt:i4>5</vt:i4>
      </vt:variant>
      <vt:variant>
        <vt:lpwstr>https://www.frontiermyanmar.net/en/rising-dragon-tnla-declares-victory-in-northern-shan/</vt:lpwstr>
      </vt:variant>
      <vt:variant>
        <vt:lpwstr/>
      </vt:variant>
      <vt:variant>
        <vt:i4>1900612</vt:i4>
      </vt:variant>
      <vt:variant>
        <vt:i4>141</vt:i4>
      </vt:variant>
      <vt:variant>
        <vt:i4>0</vt:i4>
      </vt:variant>
      <vt:variant>
        <vt:i4>5</vt:i4>
      </vt:variant>
      <vt:variant>
        <vt:lpwstr>https://www.irrawaddy.com/news/war-against-the-junta/myanmar-junta-invasion-force-under-siege-taang-army.html</vt:lpwstr>
      </vt:variant>
      <vt:variant>
        <vt:lpwstr/>
      </vt:variant>
      <vt:variant>
        <vt:i4>6881325</vt:i4>
      </vt:variant>
      <vt:variant>
        <vt:i4>138</vt:i4>
      </vt:variant>
      <vt:variant>
        <vt:i4>0</vt:i4>
      </vt:variant>
      <vt:variant>
        <vt:i4>5</vt:i4>
      </vt:variant>
      <vt:variant>
        <vt:lpwstr>https://myanmar.iiss.org/analysis/northeast</vt:lpwstr>
      </vt:variant>
      <vt:variant>
        <vt:lpwstr/>
      </vt:variant>
      <vt:variant>
        <vt:i4>5177380</vt:i4>
      </vt:variant>
      <vt:variant>
        <vt:i4>135</vt:i4>
      </vt:variant>
      <vt:variant>
        <vt:i4>0</vt:i4>
      </vt:variant>
      <vt:variant>
        <vt:i4>5</vt:i4>
      </vt:variant>
      <vt:variant>
        <vt:lpwstr>https://www.wilsoncenter.org/sites/default/files/media/uploads/documents/ASIA_220519_1YearOn-BRIEF_V1r2.pdf</vt:lpwstr>
      </vt:variant>
      <vt:variant>
        <vt:lpwstr/>
      </vt:variant>
      <vt:variant>
        <vt:i4>5963797</vt:i4>
      </vt:variant>
      <vt:variant>
        <vt:i4>132</vt:i4>
      </vt:variant>
      <vt:variant>
        <vt:i4>0</vt:i4>
      </vt:variant>
      <vt:variant>
        <vt:i4>5</vt:i4>
      </vt:variant>
      <vt:variant>
        <vt:lpwstr>https://myanmar.iiss.org/</vt:lpwstr>
      </vt:variant>
      <vt:variant>
        <vt:lpwstr/>
      </vt:variant>
      <vt:variant>
        <vt:i4>1507418</vt:i4>
      </vt:variant>
      <vt:variant>
        <vt:i4>129</vt:i4>
      </vt:variant>
      <vt:variant>
        <vt:i4>0</vt:i4>
      </vt:variant>
      <vt:variant>
        <vt:i4>5</vt:i4>
      </vt:variant>
      <vt:variant>
        <vt:lpwstr>https://asiafoundation.org/wp-content/uploads/2017/10/ContestedAreasMyanmarReport.pdf</vt:lpwstr>
      </vt:variant>
      <vt:variant>
        <vt:lpwstr/>
      </vt:variant>
      <vt:variant>
        <vt:i4>2097250</vt:i4>
      </vt:variant>
      <vt:variant>
        <vt:i4>126</vt:i4>
      </vt:variant>
      <vt:variant>
        <vt:i4>0</vt:i4>
      </vt:variant>
      <vt:variant>
        <vt:i4>5</vt:i4>
      </vt:variant>
      <vt:variant>
        <vt:lpwstr>https://acleddata.com/data-export-tool/</vt:lpwstr>
      </vt:variant>
      <vt:variant>
        <vt:lpwstr/>
      </vt:variant>
      <vt:variant>
        <vt:i4>7995425</vt:i4>
      </vt:variant>
      <vt:variant>
        <vt:i4>123</vt:i4>
      </vt:variant>
      <vt:variant>
        <vt:i4>0</vt:i4>
      </vt:variant>
      <vt:variant>
        <vt:i4>5</vt:i4>
      </vt:variant>
      <vt:variant>
        <vt:lpwstr>https://www.myanmaritv.com/news/announcement-public-office-commander-chief-defence-services-issued-announcement</vt:lpwstr>
      </vt:variant>
      <vt:variant>
        <vt:lpwstr/>
      </vt:variant>
      <vt:variant>
        <vt:i4>4063347</vt:i4>
      </vt:variant>
      <vt:variant>
        <vt:i4>120</vt:i4>
      </vt:variant>
      <vt:variant>
        <vt:i4>0</vt:i4>
      </vt:variant>
      <vt:variant>
        <vt:i4>5</vt:i4>
      </vt:variant>
      <vt:variant>
        <vt:lpwstr>https://www.idea.int/data-tools/country-view/209/40</vt:lpwstr>
      </vt:variant>
      <vt:variant>
        <vt:lpwstr/>
      </vt:variant>
      <vt:variant>
        <vt:i4>5439593</vt:i4>
      </vt:variant>
      <vt:variant>
        <vt:i4>117</vt:i4>
      </vt:variant>
      <vt:variant>
        <vt:i4>0</vt:i4>
      </vt:variant>
      <vt:variant>
        <vt:i4>5</vt:i4>
      </vt:variant>
      <vt:variant>
        <vt:lpwstr>https://anfrel.org/wp-content/uploads/2021/05/ANFREL_Democracy-Under-Attack-F.pdf</vt:lpwstr>
      </vt:variant>
      <vt:variant>
        <vt:lpwstr/>
      </vt:variant>
      <vt:variant>
        <vt:i4>4259860</vt:i4>
      </vt:variant>
      <vt:variant>
        <vt:i4>114</vt:i4>
      </vt:variant>
      <vt:variant>
        <vt:i4>0</vt:i4>
      </vt:variant>
      <vt:variant>
        <vt:i4>5</vt:i4>
      </vt:variant>
      <vt:variant>
        <vt:lpwstr>https://www.cartercenter.org/resources/pdfs/news/peace_publications/election_reports/myanmar-preliminary-statement-112020.pdf</vt:lpwstr>
      </vt:variant>
      <vt:variant>
        <vt:lpwstr/>
      </vt:variant>
      <vt:variant>
        <vt:i4>1638483</vt:i4>
      </vt:variant>
      <vt:variant>
        <vt:i4>111</vt:i4>
      </vt:variant>
      <vt:variant>
        <vt:i4>0</vt:i4>
      </vt:variant>
      <vt:variant>
        <vt:i4>5</vt:i4>
      </vt:variant>
      <vt:variant>
        <vt:lpwstr>https://www.burmalibrary.org/sites/burmalibrary.org/files/obl/GNLM2021-01-29-red.pdf</vt:lpwstr>
      </vt:variant>
      <vt:variant>
        <vt:lpwstr/>
      </vt:variant>
      <vt:variant>
        <vt:i4>1638485</vt:i4>
      </vt:variant>
      <vt:variant>
        <vt:i4>108</vt:i4>
      </vt:variant>
      <vt:variant>
        <vt:i4>0</vt:i4>
      </vt:variant>
      <vt:variant>
        <vt:i4>5</vt:i4>
      </vt:variant>
      <vt:variant>
        <vt:lpwstr>https://www.cartercenter.org/news/pr/2020/myanmar-2020-preelection-statement.pdf</vt:lpwstr>
      </vt:variant>
      <vt:variant>
        <vt:lpwstr/>
      </vt:variant>
      <vt:variant>
        <vt:i4>1900571</vt:i4>
      </vt:variant>
      <vt:variant>
        <vt:i4>105</vt:i4>
      </vt:variant>
      <vt:variant>
        <vt:i4>0</vt:i4>
      </vt:variant>
      <vt:variant>
        <vt:i4>5</vt:i4>
      </vt:variant>
      <vt:variant>
        <vt:lpwstr>https://www.rfa.org/english/news/myanmar/voter-lists-08072020183039.html</vt:lpwstr>
      </vt:variant>
      <vt:variant>
        <vt:lpwstr/>
      </vt:variant>
      <vt:variant>
        <vt:i4>1638483</vt:i4>
      </vt:variant>
      <vt:variant>
        <vt:i4>102</vt:i4>
      </vt:variant>
      <vt:variant>
        <vt:i4>0</vt:i4>
      </vt:variant>
      <vt:variant>
        <vt:i4>5</vt:i4>
      </vt:variant>
      <vt:variant>
        <vt:lpwstr>https://www.burmalibrary.org/sites/burmalibrary.org/files/obl/GNLM2021-01-29-red.pdf</vt:lpwstr>
      </vt:variant>
      <vt:variant>
        <vt:lpwstr/>
      </vt:variant>
      <vt:variant>
        <vt:i4>1507413</vt:i4>
      </vt:variant>
      <vt:variant>
        <vt:i4>99</vt:i4>
      </vt:variant>
      <vt:variant>
        <vt:i4>0</vt:i4>
      </vt:variant>
      <vt:variant>
        <vt:i4>5</vt:i4>
      </vt:variant>
      <vt:variant>
        <vt:lpwstr>https://www.burmalibrary.org/sites/burmalibrary.org/files/obl/GNLM2021-07-27-red.pdf</vt:lpwstr>
      </vt:variant>
      <vt:variant>
        <vt:lpwstr/>
      </vt:variant>
      <vt:variant>
        <vt:i4>1245264</vt:i4>
      </vt:variant>
      <vt:variant>
        <vt:i4>96</vt:i4>
      </vt:variant>
      <vt:variant>
        <vt:i4>0</vt:i4>
      </vt:variant>
      <vt:variant>
        <vt:i4>5</vt:i4>
      </vt:variant>
      <vt:variant>
        <vt:lpwstr>https://www.burmalibrary.org/sites/burmalibrary.org/files/obl/GNLM2021-01-13-red.pdf</vt:lpwstr>
      </vt:variant>
      <vt:variant>
        <vt:lpwstr/>
      </vt:variant>
      <vt:variant>
        <vt:i4>1638483</vt:i4>
      </vt:variant>
      <vt:variant>
        <vt:i4>93</vt:i4>
      </vt:variant>
      <vt:variant>
        <vt:i4>0</vt:i4>
      </vt:variant>
      <vt:variant>
        <vt:i4>5</vt:i4>
      </vt:variant>
      <vt:variant>
        <vt:lpwstr>https://www.burmalibrary.org/sites/burmalibrary.org/files/obl/GNLM2021-01-29-red.pdf</vt:lpwstr>
      </vt:variant>
      <vt:variant>
        <vt:lpwstr/>
      </vt:variant>
      <vt:variant>
        <vt:i4>7995425</vt:i4>
      </vt:variant>
      <vt:variant>
        <vt:i4>90</vt:i4>
      </vt:variant>
      <vt:variant>
        <vt:i4>0</vt:i4>
      </vt:variant>
      <vt:variant>
        <vt:i4>5</vt:i4>
      </vt:variant>
      <vt:variant>
        <vt:lpwstr>https://www.myanmaritv.com/news/announcement-public-office-commander-chief-defence-services-issued-announcement</vt:lpwstr>
      </vt:variant>
      <vt:variant>
        <vt:lpwstr/>
      </vt:variant>
      <vt:variant>
        <vt:i4>589845</vt:i4>
      </vt:variant>
      <vt:variant>
        <vt:i4>87</vt:i4>
      </vt:variant>
      <vt:variant>
        <vt:i4>0</vt:i4>
      </vt:variant>
      <vt:variant>
        <vt:i4>5</vt:i4>
      </vt:variant>
      <vt:variant>
        <vt:lpwstr>https://www.mofa.gov.mm/briefing-paper-representation-of-the-republic-of-the-union-of-myanmar-at-the-united-nations/</vt:lpwstr>
      </vt:variant>
      <vt:variant>
        <vt:lpwstr/>
      </vt:variant>
      <vt:variant>
        <vt:i4>327701</vt:i4>
      </vt:variant>
      <vt:variant>
        <vt:i4>84</vt:i4>
      </vt:variant>
      <vt:variant>
        <vt:i4>0</vt:i4>
      </vt:variant>
      <vt:variant>
        <vt:i4>5</vt:i4>
      </vt:variant>
      <vt:variant>
        <vt:lpwstr>https://www.irrawaddy.com/news/burma/myanmars-ousted-president-told-army-officers-he-would-rather-die-than-resign-on-day-of-coup.html</vt:lpwstr>
      </vt:variant>
      <vt:variant>
        <vt:lpwstr/>
      </vt:variant>
      <vt:variant>
        <vt:i4>65601</vt:i4>
      </vt:variant>
      <vt:variant>
        <vt:i4>81</vt:i4>
      </vt:variant>
      <vt:variant>
        <vt:i4>0</vt:i4>
      </vt:variant>
      <vt:variant>
        <vt:i4>5</vt:i4>
      </vt:variant>
      <vt:variant>
        <vt:lpwstr>https://anfrel.org/wp-content/uploads/2012/02/Preliminary-Report-on-the-Referendum-of-May-10-2008.pdf</vt:lpwstr>
      </vt:variant>
      <vt:variant>
        <vt:lpwstr/>
      </vt:variant>
      <vt:variant>
        <vt:i4>5963792</vt:i4>
      </vt:variant>
      <vt:variant>
        <vt:i4>78</vt:i4>
      </vt:variant>
      <vt:variant>
        <vt:i4>0</vt:i4>
      </vt:variant>
      <vt:variant>
        <vt:i4>5</vt:i4>
      </vt:variant>
      <vt:variant>
        <vt:lpwstr>https://www.reuters.com/article/us-myanmar-referendum/myanmars-charter-sails-through-referendum-idUSSP33290120080526</vt:lpwstr>
      </vt:variant>
      <vt:variant>
        <vt:lpwstr/>
      </vt:variant>
      <vt:variant>
        <vt:i4>4784206</vt:i4>
      </vt:variant>
      <vt:variant>
        <vt:i4>75</vt:i4>
      </vt:variant>
      <vt:variant>
        <vt:i4>0</vt:i4>
      </vt:variant>
      <vt:variant>
        <vt:i4>5</vt:i4>
      </vt:variant>
      <vt:variant>
        <vt:lpwstr>https://www.reuters.com/article/myanmar-politics-military-statement-idUSKBN2A11A8</vt:lpwstr>
      </vt:variant>
      <vt:variant>
        <vt:lpwstr/>
      </vt:variant>
      <vt:variant>
        <vt:i4>1441893</vt:i4>
      </vt:variant>
      <vt:variant>
        <vt:i4>72</vt:i4>
      </vt:variant>
      <vt:variant>
        <vt:i4>0</vt:i4>
      </vt:variant>
      <vt:variant>
        <vt:i4>5</vt:i4>
      </vt:variant>
      <vt:variant>
        <vt:lpwstr>https://www.ohchr.org/sites/default/files/HRBodies/HRC/RegularSessions/Session46/Documents/A_HRC_46_56.pdf</vt:lpwstr>
      </vt:variant>
      <vt:variant>
        <vt:lpwstr/>
      </vt:variant>
      <vt:variant>
        <vt:i4>2687036</vt:i4>
      </vt:variant>
      <vt:variant>
        <vt:i4>69</vt:i4>
      </vt:variant>
      <vt:variant>
        <vt:i4>0</vt:i4>
      </vt:variant>
      <vt:variant>
        <vt:i4>5</vt:i4>
      </vt:variant>
      <vt:variant>
        <vt:lpwstr>https://www.rfa.org/english/news/myanmar/election-mismanagement-11032020193400.html</vt:lpwstr>
      </vt:variant>
      <vt:variant>
        <vt:lpwstr/>
      </vt:variant>
      <vt:variant>
        <vt:i4>7995425</vt:i4>
      </vt:variant>
      <vt:variant>
        <vt:i4>66</vt:i4>
      </vt:variant>
      <vt:variant>
        <vt:i4>0</vt:i4>
      </vt:variant>
      <vt:variant>
        <vt:i4>5</vt:i4>
      </vt:variant>
      <vt:variant>
        <vt:lpwstr>https://www.myanmaritv.com/news/announcement-public-office-commander-chief-defence-services-issued-announcement</vt:lpwstr>
      </vt:variant>
      <vt:variant>
        <vt:lpwstr/>
      </vt:variant>
      <vt:variant>
        <vt:i4>3670056</vt:i4>
      </vt:variant>
      <vt:variant>
        <vt:i4>63</vt:i4>
      </vt:variant>
      <vt:variant>
        <vt:i4>0</vt:i4>
      </vt:variant>
      <vt:variant>
        <vt:i4>5</vt:i4>
      </vt:variant>
      <vt:variant>
        <vt:lpwstr>https://www.mofa.gov.mm/the-foreign-ministry-protests-and-objects-in-the-strongest-terms-on-the-irresponsible-and-reckless-statements-and-remarks-made-by-the-ministry-for-europe-and-foreign-affairs-of-france-the-embassy-of/</vt:lpwstr>
      </vt:variant>
      <vt:variant>
        <vt:lpwstr/>
      </vt:variant>
      <vt:variant>
        <vt:i4>3080296</vt:i4>
      </vt:variant>
      <vt:variant>
        <vt:i4>60</vt:i4>
      </vt:variant>
      <vt:variant>
        <vt:i4>0</vt:i4>
      </vt:variant>
      <vt:variant>
        <vt:i4>5</vt:i4>
      </vt:variant>
      <vt:variant>
        <vt:lpwstr>https://www.theatlantic.com/international/archive/2012/12/obamas-finally-recognized-syrian-opposition-coalition-so-what-now/320590/</vt:lpwstr>
      </vt:variant>
      <vt:variant>
        <vt:lpwstr/>
      </vt:variant>
      <vt:variant>
        <vt:i4>7012391</vt:i4>
      </vt:variant>
      <vt:variant>
        <vt:i4>36</vt:i4>
      </vt:variant>
      <vt:variant>
        <vt:i4>0</vt:i4>
      </vt:variant>
      <vt:variant>
        <vt:i4>5</vt:i4>
      </vt:variant>
      <vt:variant>
        <vt:lpwstr>https://www.ejiltalk.org/self-determination-and-the-syrian-conflict-recognition-of-syrian-opposition-as-sole-legitimate-representative-of-the-syrian-people-what-does-this-mean-and-what-implications-does-it-have/</vt:lpwstr>
      </vt:variant>
      <vt:variant>
        <vt:lpwstr/>
      </vt:variant>
      <vt:variant>
        <vt:i4>6488188</vt:i4>
      </vt:variant>
      <vt:variant>
        <vt:i4>33</vt:i4>
      </vt:variant>
      <vt:variant>
        <vt:i4>0</vt:i4>
      </vt:variant>
      <vt:variant>
        <vt:i4>5</vt:i4>
      </vt:variant>
      <vt:variant>
        <vt:lpwstr>https://www.justsecurity.org/78051/between-legitimacy-and-control-the-talibans-pursuit-of-governmental-status/</vt:lpwstr>
      </vt:variant>
      <vt:variant>
        <vt:lpwstr/>
      </vt:variant>
      <vt:variant>
        <vt:i4>3407906</vt:i4>
      </vt:variant>
      <vt:variant>
        <vt:i4>24</vt:i4>
      </vt:variant>
      <vt:variant>
        <vt:i4>0</vt:i4>
      </vt:variant>
      <vt:variant>
        <vt:i4>5</vt:i4>
      </vt:variant>
      <vt:variant>
        <vt:lpwstr>https://www.ohchr.org/en/documents/thematic-reports/ahrc49crp1-conference-room-paper-special-rapporteur-enabling-atrocities</vt:lpwstr>
      </vt:variant>
      <vt:variant>
        <vt:lpwstr/>
      </vt:variant>
      <vt:variant>
        <vt:i4>3866721</vt:i4>
      </vt:variant>
      <vt:variant>
        <vt:i4>21</vt:i4>
      </vt:variant>
      <vt:variant>
        <vt:i4>0</vt:i4>
      </vt:variant>
      <vt:variant>
        <vt:i4>5</vt:i4>
      </vt:variant>
      <vt:variant>
        <vt:lpwstr>https://www.gnlm.com.mm/uec-chairman-receives-indian-ambassador-to-myanmar/</vt:lpwstr>
      </vt:variant>
      <vt:variant>
        <vt:lpwstr/>
      </vt:variant>
      <vt:variant>
        <vt:i4>6225941</vt:i4>
      </vt:variant>
      <vt:variant>
        <vt:i4>18</vt:i4>
      </vt:variant>
      <vt:variant>
        <vt:i4>0</vt:i4>
      </vt:variant>
      <vt:variant>
        <vt:i4>5</vt:i4>
      </vt:variant>
      <vt:variant>
        <vt:lpwstr>https://press.un.org/en/2022/sc14986.doc.htm</vt:lpwstr>
      </vt:variant>
      <vt:variant>
        <vt:lpwstr/>
      </vt:variant>
      <vt:variant>
        <vt:i4>6750269</vt:i4>
      </vt:variant>
      <vt:variant>
        <vt:i4>15</vt:i4>
      </vt:variant>
      <vt:variant>
        <vt:i4>0</vt:i4>
      </vt:variant>
      <vt:variant>
        <vt:i4>5</vt:i4>
      </vt:variant>
      <vt:variant>
        <vt:lpwstr>https://en.tempo.co/read/1673692/indonesian-foreign-minister-myanmar-junta-to-not-dictate-asean</vt:lpwstr>
      </vt:variant>
      <vt:variant>
        <vt:lpwstr/>
      </vt:variant>
      <vt:variant>
        <vt:i4>6422628</vt:i4>
      </vt:variant>
      <vt:variant>
        <vt:i4>12</vt:i4>
      </vt:variant>
      <vt:variant>
        <vt:i4>0</vt:i4>
      </vt:variant>
      <vt:variant>
        <vt:i4>5</vt:i4>
      </vt:variant>
      <vt:variant>
        <vt:lpwstr>https://www.frontiermyanmar.net/en/without-a-remedy-junta-policies-spark-medicine-shortage/</vt:lpwstr>
      </vt:variant>
      <vt:variant>
        <vt:lpwstr/>
      </vt:variant>
      <vt:variant>
        <vt:i4>7864353</vt:i4>
      </vt:variant>
      <vt:variant>
        <vt:i4>9</vt:i4>
      </vt:variant>
      <vt:variant>
        <vt:i4>0</vt:i4>
      </vt:variant>
      <vt:variant>
        <vt:i4>5</vt:i4>
      </vt:variant>
      <vt:variant>
        <vt:lpwstr>https://reliefweb.int/report/myanmar/myanmar-humanitarian-response-plan-2022-mid-year-report-1-january-june-30</vt:lpwstr>
      </vt:variant>
      <vt:variant>
        <vt:lpwstr/>
      </vt:variant>
      <vt:variant>
        <vt:i4>6357026</vt:i4>
      </vt:variant>
      <vt:variant>
        <vt:i4>6</vt:i4>
      </vt:variant>
      <vt:variant>
        <vt:i4>0</vt:i4>
      </vt:variant>
      <vt:variant>
        <vt:i4>5</vt:i4>
      </vt:variant>
      <vt:variant>
        <vt:lpwstr>https://www.worldbank.org/en/news/press-release/2022/07/21/myanmar-economy-remains-fragile-with-reform-reversals-further-weakening-the-outlook</vt:lpwstr>
      </vt:variant>
      <vt:variant>
        <vt:lpwstr/>
      </vt:variant>
      <vt:variant>
        <vt:i4>8192038</vt:i4>
      </vt:variant>
      <vt:variant>
        <vt:i4>3</vt:i4>
      </vt:variant>
      <vt:variant>
        <vt:i4>0</vt:i4>
      </vt:variant>
      <vt:variant>
        <vt:i4>5</vt:i4>
      </vt:variant>
      <vt:variant>
        <vt:lpwstr>https://reliefweb.int/report/myanmar/myanmar-humanitarian-needs-overview-2023-january-2023</vt:lpwstr>
      </vt:variant>
      <vt:variant>
        <vt:lpwstr/>
      </vt:variant>
      <vt:variant>
        <vt:i4>2228335</vt:i4>
      </vt:variant>
      <vt:variant>
        <vt:i4>0</vt:i4>
      </vt:variant>
      <vt:variant>
        <vt:i4>0</vt:i4>
      </vt:variant>
      <vt:variant>
        <vt:i4>5</vt:i4>
      </vt:variant>
      <vt:variant>
        <vt:lpwstr>https://reliefweb.int/report/myanmar/myanmar-humanitarian-update-no-25-30-december-2022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andrews</dc:creator>
  <cp:keywords/>
  <dc:description/>
  <cp:lastModifiedBy>Matthew McParland</cp:lastModifiedBy>
  <cp:revision>3</cp:revision>
  <dcterms:created xsi:type="dcterms:W3CDTF">2023-03-30T13:42:00Z</dcterms:created>
  <dcterms:modified xsi:type="dcterms:W3CDTF">2023-03-30T13:42:00Z</dcterms:modified>
</cp:coreProperties>
</file>