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9E20" w14:textId="14453716" w:rsidR="00F213C5" w:rsidRPr="00F213C5" w:rsidRDefault="00F213C5" w:rsidP="00F213C5">
      <w:pPr>
        <w:pStyle w:val="HChGA"/>
        <w:ind w:firstLine="0"/>
        <w:jc w:val="center"/>
        <w:rPr>
          <w:u w:val="single"/>
          <w:rtl/>
          <w:lang w:eastAsia="zh-TW"/>
        </w:rPr>
      </w:pPr>
      <w:r w:rsidRPr="00F213C5">
        <w:rPr>
          <w:u w:val="single"/>
          <w:rtl/>
          <w:lang w:eastAsia="zh-TW"/>
        </w:rPr>
        <w:t>دعوة إلى تقديم طلبات الترشيح لمناصب المكلفين بولايات مجلس حقوق الإنسان الذين سيُعينون في الدورة الثانية والخمسين للمجلس</w:t>
      </w:r>
    </w:p>
    <w:p w14:paraId="0941AD17" w14:textId="4242703B" w:rsidR="00F213C5" w:rsidRDefault="00F213C5" w:rsidP="00F213C5">
      <w:pPr>
        <w:pStyle w:val="SingleTxtGA"/>
        <w:rPr>
          <w:rtl/>
          <w:lang w:eastAsia="zh-TW"/>
        </w:rPr>
      </w:pPr>
      <w:r>
        <w:rPr>
          <w:rtl/>
          <w:lang w:eastAsia="zh-TW"/>
        </w:rPr>
        <w:tab/>
        <w:t>تقبل أمانة مجلس حقوق الإنسان حالياً طلبات الترشيح لملء المناصب الشاغرة لخبراء الأمم المتحدة المستقلين في المجلس. ومن المقرر تعيين المكلفين بالولايات المذكورة أدناه في الدورة الثانية والخمسين للمجلس (27 شباط/فبراير - 31 آذار/مارس 2023).</w:t>
      </w:r>
    </w:p>
    <w:p w14:paraId="2CE87F7D" w14:textId="470EAF83" w:rsidR="00F213C5" w:rsidRDefault="00F213C5" w:rsidP="002C1CE3">
      <w:pPr>
        <w:pStyle w:val="SingleTxtGA"/>
        <w:tabs>
          <w:tab w:val="clear" w:pos="1928"/>
          <w:tab w:val="left" w:pos="1884"/>
        </w:tabs>
        <w:ind w:left="1884" w:hanging="637"/>
        <w:rPr>
          <w:rFonts w:hint="cs"/>
          <w:rtl/>
          <w:lang w:eastAsia="zh-TW"/>
        </w:rPr>
      </w:pPr>
      <w:r w:rsidRPr="00F213C5">
        <w:rPr>
          <w:b/>
          <w:bCs/>
          <w:rtl/>
          <w:lang w:eastAsia="zh-TW"/>
        </w:rPr>
        <w:t>1-</w:t>
      </w:r>
      <w:r w:rsidRPr="00F213C5">
        <w:rPr>
          <w:b/>
          <w:bCs/>
          <w:rtl/>
          <w:lang w:eastAsia="zh-TW"/>
        </w:rPr>
        <w:tab/>
        <w:t>آلية الخبراء المعنية بالحق في التنمية، عضو من الدول الأفريقية</w:t>
      </w:r>
      <w:r>
        <w:rPr>
          <w:rtl/>
          <w:lang w:eastAsia="zh-TW"/>
        </w:rPr>
        <w:t xml:space="preserve"> (</w:t>
      </w:r>
      <w:hyperlink r:id="rId8" w:history="1">
        <w:r w:rsidRPr="00F213C5">
          <w:rPr>
            <w:rStyle w:val="Hyperlink"/>
            <w:rtl/>
            <w:lang w:eastAsia="zh-TW"/>
          </w:rPr>
          <w:t>قرار مجلس حقوق الإنسان</w:t>
        </w:r>
        <w:r w:rsidR="00B51449">
          <w:rPr>
            <w:rStyle w:val="Hyperlink"/>
            <w:rFonts w:hint="cs"/>
            <w:rtl/>
            <w:lang w:eastAsia="zh-TW"/>
          </w:rPr>
          <w:t> </w:t>
        </w:r>
        <w:r w:rsidRPr="00F213C5">
          <w:rPr>
            <w:rStyle w:val="Hyperlink"/>
            <w:rtl/>
            <w:lang w:eastAsia="zh-TW"/>
          </w:rPr>
          <w:t>42/23</w:t>
        </w:r>
      </w:hyperlink>
      <w:r>
        <w:rPr>
          <w:rtl/>
          <w:lang w:eastAsia="zh-TW"/>
        </w:rPr>
        <w:t>)</w:t>
      </w:r>
    </w:p>
    <w:p w14:paraId="6E6FA30B" w14:textId="73411A88" w:rsidR="00F213C5" w:rsidRDefault="00F213C5" w:rsidP="002C1CE3">
      <w:pPr>
        <w:pStyle w:val="SingleTxtGA"/>
        <w:tabs>
          <w:tab w:val="clear" w:pos="1928"/>
          <w:tab w:val="left" w:pos="1884"/>
        </w:tabs>
        <w:ind w:left="1884" w:hanging="637"/>
        <w:rPr>
          <w:rtl/>
          <w:lang w:eastAsia="zh-TW"/>
        </w:rPr>
      </w:pPr>
      <w:r w:rsidRPr="00F213C5">
        <w:rPr>
          <w:b/>
          <w:bCs/>
          <w:rtl/>
          <w:lang w:eastAsia="zh-TW"/>
        </w:rPr>
        <w:t>2-</w:t>
      </w:r>
      <w:r w:rsidRPr="00F213C5">
        <w:rPr>
          <w:b/>
          <w:bCs/>
          <w:rtl/>
          <w:lang w:eastAsia="zh-TW"/>
        </w:rPr>
        <w:tab/>
        <w:t>آلية الخبراء المعنية بالحق في التنمية، عضو من دول آسيا والمحيط الهادئ</w:t>
      </w:r>
      <w:r>
        <w:rPr>
          <w:rtl/>
          <w:lang w:eastAsia="zh-TW"/>
        </w:rPr>
        <w:t xml:space="preserve"> (</w:t>
      </w:r>
      <w:hyperlink r:id="rId9" w:history="1">
        <w:r w:rsidRPr="00F213C5">
          <w:rPr>
            <w:rStyle w:val="Hyperlink"/>
            <w:rtl/>
            <w:lang w:eastAsia="zh-TW"/>
          </w:rPr>
          <w:t>قرار مجلس حقوق الإنسان 42/23</w:t>
        </w:r>
      </w:hyperlink>
      <w:r>
        <w:rPr>
          <w:rtl/>
          <w:lang w:eastAsia="zh-TW"/>
        </w:rPr>
        <w:t>)</w:t>
      </w:r>
    </w:p>
    <w:p w14:paraId="4BCEC585" w14:textId="10735C1F" w:rsidR="00F213C5" w:rsidRDefault="00F213C5" w:rsidP="002C1CE3">
      <w:pPr>
        <w:pStyle w:val="SingleTxtGA"/>
        <w:tabs>
          <w:tab w:val="clear" w:pos="1928"/>
          <w:tab w:val="left" w:pos="1884"/>
        </w:tabs>
        <w:ind w:left="1884" w:hanging="637"/>
        <w:rPr>
          <w:rtl/>
          <w:lang w:eastAsia="zh-TW"/>
        </w:rPr>
      </w:pPr>
      <w:r w:rsidRPr="00F213C5">
        <w:rPr>
          <w:b/>
          <w:bCs/>
          <w:rtl/>
          <w:lang w:eastAsia="zh-TW"/>
        </w:rPr>
        <w:t>3-</w:t>
      </w:r>
      <w:r w:rsidRPr="00F213C5">
        <w:rPr>
          <w:b/>
          <w:bCs/>
          <w:rtl/>
          <w:lang w:eastAsia="zh-TW"/>
        </w:rPr>
        <w:tab/>
        <w:t>آلية الخبراء المعنية بالحق في التنمية، عضو من دول أوروبا الشرقية</w:t>
      </w:r>
      <w:r>
        <w:rPr>
          <w:rtl/>
          <w:lang w:eastAsia="zh-TW"/>
        </w:rPr>
        <w:t xml:space="preserve"> (</w:t>
      </w:r>
      <w:hyperlink r:id="rId10" w:history="1">
        <w:r w:rsidRPr="00F213C5">
          <w:rPr>
            <w:rStyle w:val="Hyperlink"/>
            <w:rtl/>
            <w:lang w:eastAsia="zh-TW"/>
          </w:rPr>
          <w:t>قرار مجلس حقوق الإنسان 42/23</w:t>
        </w:r>
      </w:hyperlink>
      <w:r>
        <w:rPr>
          <w:rtl/>
          <w:lang w:eastAsia="zh-TW"/>
        </w:rPr>
        <w:t>)</w:t>
      </w:r>
    </w:p>
    <w:p w14:paraId="567C6824" w14:textId="57239E29" w:rsidR="00F213C5" w:rsidRDefault="00F213C5" w:rsidP="002C1CE3">
      <w:pPr>
        <w:pStyle w:val="SingleTxtGA"/>
        <w:tabs>
          <w:tab w:val="clear" w:pos="1928"/>
          <w:tab w:val="left" w:pos="1884"/>
        </w:tabs>
        <w:ind w:left="1884" w:hanging="637"/>
        <w:rPr>
          <w:rtl/>
          <w:lang w:eastAsia="zh-TW"/>
        </w:rPr>
      </w:pPr>
      <w:r w:rsidRPr="00F213C5">
        <w:rPr>
          <w:b/>
          <w:bCs/>
          <w:rtl/>
          <w:lang w:eastAsia="zh-TW"/>
        </w:rPr>
        <w:t>4-</w:t>
      </w:r>
      <w:r w:rsidRPr="00F213C5">
        <w:rPr>
          <w:b/>
          <w:bCs/>
          <w:rtl/>
          <w:lang w:eastAsia="zh-TW"/>
        </w:rPr>
        <w:tab/>
        <w:t>آلية الخبراء المعنية بالحق في التنمية، عضو من دول أوروبا الغربية ودول أخرى</w:t>
      </w:r>
      <w:r>
        <w:rPr>
          <w:rtl/>
          <w:lang w:eastAsia="zh-TW"/>
        </w:rPr>
        <w:t xml:space="preserve"> (</w:t>
      </w:r>
      <w:hyperlink r:id="rId11" w:history="1">
        <w:r w:rsidRPr="00F213C5">
          <w:rPr>
            <w:rStyle w:val="Hyperlink"/>
            <w:rtl/>
            <w:lang w:eastAsia="zh-TW"/>
          </w:rPr>
          <w:t>قرار مجلس حقوق الإنسان 42/23</w:t>
        </w:r>
      </w:hyperlink>
      <w:r>
        <w:rPr>
          <w:rtl/>
          <w:lang w:eastAsia="zh-TW"/>
        </w:rPr>
        <w:t>)</w:t>
      </w:r>
    </w:p>
    <w:p w14:paraId="7DB40B56" w14:textId="2059A3AE" w:rsidR="00F213C5" w:rsidRPr="00B51449" w:rsidRDefault="00F213C5" w:rsidP="002C1CE3">
      <w:pPr>
        <w:pStyle w:val="SingleTxtGA"/>
        <w:tabs>
          <w:tab w:val="clear" w:pos="1928"/>
          <w:tab w:val="left" w:pos="1884"/>
        </w:tabs>
        <w:ind w:left="1884" w:hanging="637"/>
        <w:rPr>
          <w:spacing w:val="-4"/>
          <w:rtl/>
          <w:lang w:eastAsia="zh-TW"/>
        </w:rPr>
      </w:pPr>
      <w:r w:rsidRPr="00B51449">
        <w:rPr>
          <w:b/>
          <w:bCs/>
          <w:spacing w:val="-4"/>
          <w:rtl/>
          <w:lang w:eastAsia="zh-TW"/>
        </w:rPr>
        <w:t>5-</w:t>
      </w:r>
      <w:r w:rsidRPr="00B51449">
        <w:rPr>
          <w:b/>
          <w:bCs/>
          <w:spacing w:val="-4"/>
          <w:rtl/>
          <w:lang w:eastAsia="zh-TW"/>
        </w:rPr>
        <w:tab/>
        <w:t>آلية الخبراء المعنية بحقوق الشعوب الأصلية، عضو آسيا</w:t>
      </w:r>
      <w:r w:rsidRPr="00B51449">
        <w:rPr>
          <w:spacing w:val="-4"/>
          <w:rtl/>
          <w:lang w:eastAsia="zh-TW"/>
        </w:rPr>
        <w:t xml:space="preserve"> (</w:t>
      </w:r>
      <w:hyperlink r:id="rId12" w:history="1">
        <w:r w:rsidRPr="00B51449">
          <w:rPr>
            <w:rStyle w:val="Hyperlink"/>
            <w:spacing w:val="-4"/>
            <w:rtl/>
            <w:lang w:eastAsia="zh-TW"/>
          </w:rPr>
          <w:t>قرار مجلس حقوق الإنسان 33/25</w:t>
        </w:r>
      </w:hyperlink>
      <w:r w:rsidRPr="00B51449">
        <w:rPr>
          <w:spacing w:val="-4"/>
          <w:rtl/>
          <w:lang w:eastAsia="zh-TW"/>
        </w:rPr>
        <w:t>)</w:t>
      </w:r>
    </w:p>
    <w:p w14:paraId="7F23CF69" w14:textId="24C7E66F" w:rsidR="00F213C5" w:rsidRDefault="00F213C5" w:rsidP="002C1CE3">
      <w:pPr>
        <w:pStyle w:val="SingleTxtGA"/>
        <w:tabs>
          <w:tab w:val="clear" w:pos="1928"/>
          <w:tab w:val="left" w:pos="1884"/>
        </w:tabs>
        <w:ind w:left="1884" w:hanging="637"/>
        <w:rPr>
          <w:rtl/>
          <w:lang w:eastAsia="zh-TW"/>
        </w:rPr>
      </w:pPr>
      <w:r w:rsidRPr="00F213C5">
        <w:rPr>
          <w:b/>
          <w:bCs/>
          <w:rtl/>
          <w:lang w:eastAsia="zh-TW"/>
        </w:rPr>
        <w:t>6-</w:t>
      </w:r>
      <w:r w:rsidRPr="00F213C5">
        <w:rPr>
          <w:b/>
          <w:bCs/>
          <w:rtl/>
          <w:lang w:eastAsia="zh-TW"/>
        </w:rPr>
        <w:tab/>
        <w:t>آلية الخبراء المعنية بحقوق الشعوب الأصلية، عضو من منطقة القطب الشمالي</w:t>
      </w:r>
      <w:r>
        <w:rPr>
          <w:rtl/>
          <w:lang w:eastAsia="zh-TW"/>
        </w:rPr>
        <w:t xml:space="preserve"> (</w:t>
      </w:r>
      <w:hyperlink r:id="rId13" w:history="1">
        <w:r w:rsidRPr="00F213C5">
          <w:rPr>
            <w:rStyle w:val="Hyperlink"/>
            <w:rtl/>
            <w:lang w:eastAsia="zh-TW"/>
          </w:rPr>
          <w:t>قرار مجلس حقوق الإنسان 33/25</w:t>
        </w:r>
      </w:hyperlink>
      <w:r>
        <w:rPr>
          <w:rtl/>
          <w:lang w:eastAsia="zh-TW"/>
        </w:rPr>
        <w:t>)</w:t>
      </w:r>
    </w:p>
    <w:p w14:paraId="1BD8E203" w14:textId="3B49599B" w:rsidR="00F213C5" w:rsidRDefault="00F213C5" w:rsidP="002C1CE3">
      <w:pPr>
        <w:pStyle w:val="SingleTxtGA"/>
        <w:tabs>
          <w:tab w:val="clear" w:pos="1928"/>
          <w:tab w:val="left" w:pos="1884"/>
        </w:tabs>
        <w:ind w:left="1884" w:hanging="637"/>
        <w:rPr>
          <w:rtl/>
          <w:lang w:eastAsia="zh-TW"/>
        </w:rPr>
      </w:pPr>
      <w:r w:rsidRPr="00F213C5">
        <w:rPr>
          <w:b/>
          <w:bCs/>
          <w:rtl/>
          <w:lang w:eastAsia="zh-TW"/>
        </w:rPr>
        <w:t>7-</w:t>
      </w:r>
      <w:r w:rsidRPr="00F213C5">
        <w:rPr>
          <w:b/>
          <w:bCs/>
          <w:rtl/>
          <w:lang w:eastAsia="zh-TW"/>
        </w:rPr>
        <w:tab/>
        <w:t>المقرر الخاص المعني بالحق في التنمية</w:t>
      </w:r>
      <w:r>
        <w:rPr>
          <w:rtl/>
          <w:lang w:eastAsia="zh-TW"/>
        </w:rPr>
        <w:t xml:space="preserve"> (</w:t>
      </w:r>
      <w:hyperlink r:id="rId14" w:history="1">
        <w:r w:rsidRPr="00F213C5">
          <w:rPr>
            <w:rStyle w:val="Hyperlink"/>
            <w:rtl/>
            <w:lang w:eastAsia="zh-TW"/>
          </w:rPr>
          <w:t>قرار مجلس حقوق الإنسان 7/51</w:t>
        </w:r>
      </w:hyperlink>
      <w:r>
        <w:rPr>
          <w:rtl/>
          <w:lang w:eastAsia="zh-TW"/>
        </w:rPr>
        <w:t>)</w:t>
      </w:r>
    </w:p>
    <w:p w14:paraId="6A635219" w14:textId="2B3DC4D0" w:rsidR="00F213C5" w:rsidRDefault="00F213C5" w:rsidP="002C1CE3">
      <w:pPr>
        <w:pStyle w:val="SingleTxtGA"/>
        <w:tabs>
          <w:tab w:val="clear" w:pos="1928"/>
          <w:tab w:val="left" w:pos="1884"/>
        </w:tabs>
        <w:ind w:left="1884" w:hanging="637"/>
        <w:rPr>
          <w:rtl/>
          <w:lang w:eastAsia="zh-TW"/>
        </w:rPr>
      </w:pPr>
      <w:r w:rsidRPr="00F213C5">
        <w:rPr>
          <w:b/>
          <w:bCs/>
          <w:rtl/>
          <w:lang w:eastAsia="zh-TW"/>
        </w:rPr>
        <w:t>8-</w:t>
      </w:r>
      <w:r w:rsidRPr="00F213C5">
        <w:rPr>
          <w:b/>
          <w:bCs/>
          <w:rtl/>
          <w:lang w:eastAsia="zh-TW"/>
        </w:rPr>
        <w:tab/>
        <w:t>المقرر الخاص المعني بحالة حقوق الإنسان في الاتحاد الروسي</w:t>
      </w:r>
      <w:r>
        <w:rPr>
          <w:rtl/>
          <w:lang w:eastAsia="zh-TW"/>
        </w:rPr>
        <w:t xml:space="preserve"> (</w:t>
      </w:r>
      <w:hyperlink r:id="rId15" w:history="1">
        <w:r w:rsidRPr="00F213C5">
          <w:rPr>
            <w:rStyle w:val="Hyperlink"/>
            <w:rtl/>
            <w:lang w:eastAsia="zh-TW"/>
          </w:rPr>
          <w:t>قرار مجلس حقوق الإنسان</w:t>
        </w:r>
        <w:r w:rsidR="00B51449">
          <w:rPr>
            <w:rStyle w:val="Hyperlink"/>
            <w:rFonts w:hint="cs"/>
            <w:rtl/>
            <w:lang w:eastAsia="zh-TW"/>
          </w:rPr>
          <w:t> </w:t>
        </w:r>
        <w:r w:rsidRPr="00F213C5">
          <w:rPr>
            <w:rStyle w:val="Hyperlink"/>
            <w:rtl/>
            <w:lang w:eastAsia="zh-TW"/>
          </w:rPr>
          <w:t>51/25</w:t>
        </w:r>
      </w:hyperlink>
      <w:r>
        <w:rPr>
          <w:rtl/>
          <w:lang w:eastAsia="zh-TW"/>
        </w:rPr>
        <w:t>)</w:t>
      </w:r>
    </w:p>
    <w:p w14:paraId="7F516E15" w14:textId="38DB17B2" w:rsidR="00F213C5" w:rsidRDefault="00F213C5" w:rsidP="002C1CE3">
      <w:pPr>
        <w:pStyle w:val="SingleTxtGA"/>
        <w:tabs>
          <w:tab w:val="clear" w:pos="1928"/>
          <w:tab w:val="left" w:pos="1884"/>
        </w:tabs>
        <w:ind w:left="1884" w:hanging="637"/>
        <w:rPr>
          <w:rtl/>
          <w:lang w:eastAsia="zh-TW"/>
        </w:rPr>
      </w:pPr>
      <w:r w:rsidRPr="00F213C5">
        <w:rPr>
          <w:b/>
          <w:bCs/>
          <w:rtl/>
          <w:lang w:eastAsia="zh-TW"/>
        </w:rPr>
        <w:t>9-</w:t>
      </w:r>
      <w:r w:rsidRPr="00F213C5">
        <w:rPr>
          <w:b/>
          <w:bCs/>
          <w:rtl/>
          <w:lang w:eastAsia="zh-TW"/>
        </w:rPr>
        <w:tab/>
        <w:t>الفريق العامل المعني بحالات الاختفاء القسري أو غير الطوعي، عضو من دول أمريكا اللاتينية ومنطقة البحر الكاريبي</w:t>
      </w:r>
      <w:r>
        <w:rPr>
          <w:rtl/>
          <w:lang w:eastAsia="zh-TW"/>
        </w:rPr>
        <w:t xml:space="preserve"> (</w:t>
      </w:r>
      <w:hyperlink r:id="rId16" w:history="1">
        <w:r w:rsidRPr="00F213C5">
          <w:rPr>
            <w:rStyle w:val="Hyperlink"/>
            <w:rtl/>
            <w:lang w:eastAsia="zh-TW"/>
          </w:rPr>
          <w:t>قرار مجلس حقوق الإنسان 45/3</w:t>
        </w:r>
      </w:hyperlink>
      <w:r>
        <w:rPr>
          <w:rtl/>
          <w:lang w:eastAsia="zh-TW"/>
        </w:rPr>
        <w:t>)</w:t>
      </w:r>
    </w:p>
    <w:p w14:paraId="6BFE185D" w14:textId="76821888" w:rsidR="00F213C5" w:rsidRDefault="00F213C5" w:rsidP="00F213C5">
      <w:pPr>
        <w:pStyle w:val="SingleTxtGA"/>
        <w:rPr>
          <w:lang w:eastAsia="zh-TW"/>
        </w:rPr>
      </w:pPr>
      <w:r>
        <w:rPr>
          <w:rtl/>
          <w:lang w:eastAsia="zh-TW"/>
        </w:rPr>
        <w:tab/>
        <w:t xml:space="preserve">ويجب أن تُقدَّم طلبات الترشيح الفردية، بما فيها رسالة الترشح، وأن تصل بحلول </w:t>
      </w:r>
      <w:r w:rsidRPr="00F213C5">
        <w:rPr>
          <w:b/>
          <w:bCs/>
          <w:rtl/>
          <w:lang w:eastAsia="zh-TW"/>
        </w:rPr>
        <w:t xml:space="preserve">29 </w:t>
      </w:r>
      <w:r w:rsidRPr="00EC0C13">
        <w:rPr>
          <w:b/>
          <w:bCs/>
          <w:u w:val="single"/>
          <w:rtl/>
          <w:lang w:eastAsia="zh-TW"/>
        </w:rPr>
        <w:t>تشرين الثاني/نوفمبر 2022 الساعة 12 ظهراً بتوقيت جنيف</w:t>
      </w:r>
      <w:r>
        <w:rPr>
          <w:rtl/>
          <w:lang w:eastAsia="zh-TW"/>
        </w:rPr>
        <w:t>، باتباع إجراء تقديم طلبات الترشيح عبر الإنترنت الذي يتكون من: (1) استبيان إلكتروني؛ (2) استمارة طلب الترشُّح في شكل وثيقة وورد (</w:t>
      </w:r>
      <w:r>
        <w:rPr>
          <w:lang w:eastAsia="zh-TW"/>
        </w:rPr>
        <w:t>Word</w:t>
      </w:r>
      <w:r>
        <w:rPr>
          <w:rtl/>
          <w:lang w:eastAsia="zh-TW"/>
        </w:rPr>
        <w:t>). ويمكن الاطلاع على معلومات محدثة عن إجراء الاختيار والتعيين في الرابط التالي:</w:t>
      </w:r>
      <w:r>
        <w:rPr>
          <w:rFonts w:hint="cs"/>
          <w:rtl/>
          <w:lang w:eastAsia="zh-TW"/>
        </w:rPr>
        <w:t xml:space="preserve"> </w:t>
      </w:r>
      <w:hyperlink r:id="rId17" w:history="1">
        <w:r w:rsidRPr="00443003">
          <w:rPr>
            <w:rStyle w:val="Hyperlink"/>
            <w:rFonts w:hint="eastAsia"/>
            <w:lang w:eastAsia="zh-TW"/>
          </w:rPr>
          <w:t>https://www.ohchr.org/en/hr-bodies/hrc/sp/nominations</w:t>
        </w:r>
      </w:hyperlink>
      <w:r>
        <w:rPr>
          <w:rFonts w:hint="eastAsia"/>
          <w:rtl/>
          <w:lang w:eastAsia="zh-TW"/>
        </w:rPr>
        <w:t>.</w:t>
      </w:r>
    </w:p>
    <w:p w14:paraId="3DDC6497" w14:textId="4C0CB88B" w:rsidR="00F213C5" w:rsidRDefault="00F213C5" w:rsidP="00F213C5">
      <w:pPr>
        <w:pStyle w:val="SingleTxtGA"/>
        <w:rPr>
          <w:rtl/>
          <w:lang w:eastAsia="zh-TW"/>
        </w:rPr>
      </w:pPr>
      <w:r>
        <w:rPr>
          <w:rtl/>
          <w:lang w:eastAsia="zh-TW"/>
        </w:rPr>
        <w:lastRenderedPageBreak/>
        <w:tab/>
        <w:t xml:space="preserve">ويمكن الاطلاع على معلومات عامة عن عملية تقديم طلب الترشيح والاختيار في الرابط التالي: </w:t>
      </w:r>
      <w:hyperlink r:id="rId18" w:history="1">
        <w:r w:rsidRPr="00443003">
          <w:rPr>
            <w:rStyle w:val="Hyperlink"/>
            <w:lang w:eastAsia="zh-TW"/>
          </w:rPr>
          <w:t>https://www.ohchr.org/en/hr-bodies/hrc/sp/basic-information-selection-independent-experts</w:t>
        </w:r>
      </w:hyperlink>
      <w:r>
        <w:rPr>
          <w:rtl/>
          <w:lang w:eastAsia="zh-TW"/>
        </w:rPr>
        <w:t>.</w:t>
      </w:r>
    </w:p>
    <w:p w14:paraId="5AB7BB1C" w14:textId="09D858CF" w:rsidR="00F572D8" w:rsidRDefault="00F213C5" w:rsidP="00F213C5">
      <w:pPr>
        <w:pStyle w:val="SingleTxtGA"/>
        <w:rPr>
          <w:rtl/>
          <w:lang w:eastAsia="zh-TW"/>
        </w:rPr>
      </w:pPr>
      <w:r>
        <w:rPr>
          <w:rtl/>
          <w:lang w:eastAsia="zh-TW"/>
        </w:rPr>
        <w:tab/>
        <w:t xml:space="preserve">وفي حال وجود صعوبات تقنية، يمكن الاتصال بالأمانة عن طريق البريد الإلكتروني على العنوان التالي: </w:t>
      </w:r>
      <w:hyperlink r:id="rId19" w:history="1">
        <w:r w:rsidRPr="00F213C5">
          <w:rPr>
            <w:rStyle w:val="Hyperlink"/>
            <w:lang w:eastAsia="zh-TW"/>
          </w:rPr>
          <w:t>ohchr-hrcspecialprocedures@un.org</w:t>
        </w:r>
      </w:hyperlink>
      <w:r>
        <w:rPr>
          <w:rtl/>
          <w:lang w:eastAsia="zh-TW"/>
        </w:rPr>
        <w:t>.</w:t>
      </w:r>
    </w:p>
    <w:p w14:paraId="13686B0F" w14:textId="508DE261" w:rsidR="00EA621A" w:rsidRPr="00EA621A" w:rsidRDefault="00EA621A" w:rsidP="00EA621A">
      <w:pPr>
        <w:pStyle w:val="SingleTxtGA"/>
        <w:jc w:val="center"/>
        <w:rPr>
          <w:u w:val="single"/>
          <w:rtl/>
          <w:lang w:eastAsia="zh-TW"/>
        </w:rPr>
      </w:pPr>
      <w:r>
        <w:rPr>
          <w:u w:val="single"/>
          <w:rtl/>
          <w:lang w:eastAsia="zh-TW"/>
        </w:rPr>
        <w:tab/>
      </w:r>
      <w:r>
        <w:rPr>
          <w:u w:val="single"/>
          <w:rtl/>
          <w:lang w:eastAsia="zh-TW"/>
        </w:rPr>
        <w:tab/>
      </w:r>
      <w:r>
        <w:rPr>
          <w:u w:val="single"/>
          <w:rtl/>
          <w:lang w:eastAsia="zh-TW"/>
        </w:rPr>
        <w:tab/>
      </w:r>
    </w:p>
    <w:sectPr w:rsidR="00EA621A" w:rsidRPr="00EA621A" w:rsidSect="005E32F0">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134" w:bottom="1134" w:left="1134" w:header="851" w:footer="567"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364A" w14:textId="77777777" w:rsidR="00981E10" w:rsidRPr="002901D9" w:rsidRDefault="00981E10" w:rsidP="00AD3834">
      <w:pPr>
        <w:spacing w:after="60" w:line="240" w:lineRule="auto"/>
        <w:ind w:left="57"/>
        <w:rPr>
          <w:i/>
          <w:iCs/>
        </w:rPr>
      </w:pPr>
      <w:r>
        <w:rPr>
          <w:rFonts w:hint="cs"/>
          <w:i/>
          <w:iCs/>
          <w:rtl/>
        </w:rPr>
        <w:t>الحواشي</w:t>
      </w:r>
    </w:p>
  </w:endnote>
  <w:endnote w:type="continuationSeparator" w:id="0">
    <w:p w14:paraId="50959D72" w14:textId="77777777" w:rsidR="00981E10" w:rsidRDefault="00981E10"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0CB7" w14:textId="6F34F33A" w:rsidR="00D47071" w:rsidRPr="00D47071" w:rsidRDefault="00D47071" w:rsidP="00D47071">
    <w:pPr>
      <w:pStyle w:val="Footer"/>
      <w:tabs>
        <w:tab w:val="right" w:pos="9638"/>
      </w:tabs>
      <w:rPr>
        <w:b/>
        <w:sz w:val="18"/>
        <w:lang w:val="en-US"/>
      </w:rPr>
    </w:pPr>
    <w:r>
      <w:rPr>
        <w:lang w:val="en-US"/>
      </w:rPr>
      <w:t>GE.22-16574</w:t>
    </w:r>
    <w:r>
      <w:rPr>
        <w:lang w:val="en-US"/>
      </w:rPr>
      <w:tab/>
    </w:r>
    <w:r w:rsidRPr="00D47071">
      <w:rPr>
        <w:b/>
        <w:sz w:val="18"/>
        <w:lang w:val="en-US"/>
      </w:rPr>
      <w:fldChar w:fldCharType="begin"/>
    </w:r>
    <w:r w:rsidRPr="00D47071">
      <w:rPr>
        <w:b/>
        <w:sz w:val="18"/>
        <w:lang w:val="en-US"/>
      </w:rPr>
      <w:instrText xml:space="preserve"> PAGE  \* MERGEFORMAT </w:instrText>
    </w:r>
    <w:r w:rsidRPr="00D47071">
      <w:rPr>
        <w:b/>
        <w:sz w:val="18"/>
        <w:lang w:val="en-US"/>
      </w:rPr>
      <w:fldChar w:fldCharType="separate"/>
    </w:r>
    <w:r w:rsidRPr="00D47071">
      <w:rPr>
        <w:b/>
        <w:noProof/>
        <w:sz w:val="18"/>
        <w:lang w:val="en-US"/>
      </w:rPr>
      <w:t>2</w:t>
    </w:r>
    <w:r w:rsidRPr="00D47071">
      <w:rPr>
        <w:b/>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80F3" w14:textId="2AACAB9F" w:rsidR="006959B0" w:rsidRPr="00D47071" w:rsidRDefault="00D47071" w:rsidP="00D47071">
    <w:pPr>
      <w:pStyle w:val="Footer"/>
      <w:tabs>
        <w:tab w:val="right" w:pos="9638"/>
      </w:tabs>
      <w:rPr>
        <w:lang w:val="en-US"/>
      </w:rPr>
    </w:pPr>
    <w:r>
      <w:rPr>
        <w:b/>
        <w:sz w:val="18"/>
        <w:lang w:val="en-US"/>
      </w:rPr>
      <w:fldChar w:fldCharType="begin"/>
    </w:r>
    <w:r>
      <w:rPr>
        <w:b/>
        <w:sz w:val="18"/>
        <w:lang w:val="en-US"/>
      </w:rPr>
      <w:instrText xml:space="preserve"> PAGE  \* MERGEFORMAT </w:instrText>
    </w:r>
    <w:r>
      <w:rPr>
        <w:b/>
        <w:sz w:val="18"/>
        <w:lang w:val="en-US"/>
      </w:rPr>
      <w:fldChar w:fldCharType="separate"/>
    </w:r>
    <w:r>
      <w:rPr>
        <w:b/>
        <w:noProof/>
        <w:sz w:val="18"/>
        <w:lang w:val="en-US"/>
      </w:rPr>
      <w:t>3</w:t>
    </w:r>
    <w:r>
      <w:rPr>
        <w:b/>
        <w:sz w:val="18"/>
        <w:lang w:val="en-US"/>
      </w:rPr>
      <w:fldChar w:fldCharType="end"/>
    </w:r>
    <w:r>
      <w:rPr>
        <w:b/>
        <w:sz w:val="18"/>
        <w:lang w:val="en-US"/>
      </w:rPr>
      <w:tab/>
    </w:r>
    <w:r>
      <w:rPr>
        <w:lang w:val="en-US"/>
      </w:rPr>
      <w:t>GE.22-16574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672E" w14:textId="77777777" w:rsidR="00CB3239" w:rsidRDefault="00CB3239" w:rsidP="00D47071">
    <w:pPr>
      <w:pStyle w:val="Footer"/>
      <w:spacing w:before="600"/>
      <w:ind w:left="567"/>
      <w:jc w:val="right"/>
      <w:rPr>
        <w:sz w:val="20"/>
        <w:lang w:val="en-US"/>
      </w:rPr>
    </w:pPr>
    <w:r w:rsidRPr="00CB3239">
      <w:rPr>
        <w:sz w:val="20"/>
        <w:lang w:val="en-US"/>
      </w:rPr>
      <w:t>A/HRC/INFORMAL/2022/4</w:t>
    </w:r>
  </w:p>
  <w:p w14:paraId="6DB63377" w14:textId="7ED02578" w:rsidR="00FD4BC9" w:rsidRPr="00D47071" w:rsidRDefault="00D47071" w:rsidP="00CB3239">
    <w:pPr>
      <w:pStyle w:val="Footer"/>
      <w:ind w:left="567"/>
      <w:jc w:val="right"/>
      <w:rPr>
        <w:sz w:val="20"/>
        <w:lang w:val="en-US"/>
      </w:rPr>
    </w:pPr>
    <w:r>
      <w:rPr>
        <w:sz w:val="20"/>
        <w:lang w:val="en-US"/>
      </w:rPr>
      <w:t>GE.</w:t>
    </w:r>
    <w:r w:rsidR="00655884">
      <w:rPr>
        <w:noProof/>
      </w:rPr>
      <w:drawing>
        <wp:anchor distT="0" distB="0" distL="114300" distR="114300" simplePos="0" relativeHeight="251658240" behindDoc="1" locked="1" layoutInCell="0" allowOverlap="1" wp14:anchorId="280770A4" wp14:editId="6388A0F5">
          <wp:simplePos x="0" y="0"/>
          <wp:positionH relativeFrom="margin">
            <wp:posOffset>719455</wp:posOffset>
          </wp:positionH>
          <wp:positionV relativeFrom="margin">
            <wp:posOffset>9144000</wp:posOffset>
          </wp:positionV>
          <wp:extent cx="1162685" cy="325120"/>
          <wp:effectExtent l="0" t="0" r="0" b="0"/>
          <wp:wrapTight wrapText="bothSides">
            <wp:wrapPolygon edited="0">
              <wp:start x="0" y="0"/>
              <wp:lineTo x="0" y="20250"/>
              <wp:lineTo x="21234" y="20250"/>
              <wp:lineTo x="21234" y="0"/>
              <wp:lineTo x="0" y="0"/>
            </wp:wrapPolygon>
          </wp:wrapTight>
          <wp:docPr id="3" name="Picture 3" descr="يُرجى إعادة التدو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رجاء_إعادة_التدوير"/>
                  <pic:cNvPicPr>
                    <a:picLocks noChangeAspect="1" noChangeArrowheads="1"/>
                  </pic:cNvPicPr>
                </pic:nvPicPr>
                <pic:blipFill>
                  <a:blip r:embed="rId1">
                    <a:extLst>
                      <a:ext uri="{28A0092B-C50C-407E-A947-70E740481C1C}">
                        <a14:useLocalDpi xmlns:a14="http://schemas.microsoft.com/office/drawing/2010/main" val="0"/>
                      </a:ext>
                    </a:extLst>
                  </a:blip>
                  <a:srcRect t="4395" b="4395"/>
                  <a:stretch>
                    <a:fillRect/>
                  </a:stretch>
                </pic:blipFill>
                <pic:spPr bwMode="auto">
                  <a:xfrm>
                    <a:off x="0" y="0"/>
                    <a:ext cx="1162685" cy="325120"/>
                  </a:xfrm>
                  <a:prstGeom prst="rect">
                    <a:avLst/>
                  </a:prstGeom>
                  <a:noFill/>
                </pic:spPr>
              </pic:pic>
            </a:graphicData>
          </a:graphic>
          <wp14:sizeRelH relativeFrom="page">
            <wp14:pctWidth>0</wp14:pctWidth>
          </wp14:sizeRelH>
          <wp14:sizeRelV relativeFrom="page">
            <wp14:pctHeight>0</wp14:pctHeight>
          </wp14:sizeRelV>
        </wp:anchor>
      </w:drawing>
    </w:r>
    <w:r>
      <w:rPr>
        <w:sz w:val="20"/>
        <w:lang w:val="en-US"/>
      </w:rPr>
      <w:t>22-16574 (A)</w:t>
    </w:r>
    <w:r>
      <w:rPr>
        <w:noProof/>
        <w:sz w:val="20"/>
        <w:lang w:val="en-US"/>
      </w:rPr>
      <w:drawing>
        <wp:anchor distT="0" distB="0" distL="114300" distR="114300" simplePos="0" relativeHeight="251659264" behindDoc="0" locked="0" layoutInCell="1" allowOverlap="1" wp14:anchorId="0C18F075" wp14:editId="47B6BE26">
          <wp:simplePos x="0" y="0"/>
          <wp:positionH relativeFrom="margin">
            <wp:posOffset>0</wp:posOffset>
          </wp:positionH>
          <wp:positionV relativeFrom="margin">
            <wp:posOffset>8891905</wp:posOffset>
          </wp:positionV>
          <wp:extent cx="638175" cy="638175"/>
          <wp:effectExtent l="0" t="0" r="9525" b="9525"/>
          <wp:wrapNone/>
          <wp:docPr id="1" name="Picture 1" descr="امسح الرمز لتصفح الوثيقة أو تحميل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امسح الرمز لتصفح الوثيقة أو تحميلها"/>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2F84" w14:textId="77777777" w:rsidR="00981E10" w:rsidRPr="00A350CC" w:rsidRDefault="00981E10" w:rsidP="00A350CC">
      <w:pPr>
        <w:pStyle w:val="Footer"/>
        <w:tabs>
          <w:tab w:val="left" w:pos="2154"/>
        </w:tabs>
        <w:bidi/>
        <w:spacing w:after="80"/>
        <w:ind w:left="680"/>
        <w:rPr>
          <w:rFonts w:cs="Times New Roman"/>
          <w:sz w:val="20"/>
          <w:szCs w:val="20"/>
          <w:u w:val="single"/>
          <w:lang w:val="es-ES_tradnl"/>
        </w:rPr>
      </w:pPr>
      <w:r>
        <w:rPr>
          <w:rFonts w:cs="Times New Roman"/>
          <w:sz w:val="20"/>
          <w:szCs w:val="20"/>
          <w:u w:val="single"/>
          <w:rtl/>
        </w:rPr>
        <w:tab/>
      </w:r>
    </w:p>
  </w:footnote>
  <w:footnote w:type="continuationSeparator" w:id="0">
    <w:p w14:paraId="412FE4C8" w14:textId="77777777" w:rsidR="00981E10" w:rsidRDefault="00981E10" w:rsidP="00656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1C45" w14:textId="2A741ED8" w:rsidR="00D47071" w:rsidRPr="00D47071" w:rsidRDefault="00D47071" w:rsidP="00D47071">
    <w:pPr>
      <w:pStyle w:val="Header"/>
      <w:jc w:val="left"/>
    </w:pPr>
    <w:r>
      <w:rPr>
        <w:rtl/>
      </w:rPr>
      <w:fldChar w:fldCharType="begin"/>
    </w:r>
    <w:r>
      <w:rPr>
        <w:rtl/>
      </w:rPr>
      <w:instrText xml:space="preserve"> </w:instrText>
    </w:r>
    <w:r>
      <w:instrText>TITLE</w:instrText>
    </w:r>
    <w:r>
      <w:rPr>
        <w:rtl/>
      </w:rPr>
      <w:instrText xml:space="preserve">  \* </w:instrText>
    </w:r>
    <w:r>
      <w:instrText>MERGEFORMAT</w:instrText>
    </w:r>
    <w:r>
      <w:rPr>
        <w:rtl/>
      </w:rPr>
      <w:instrText xml:space="preserve"> </w:instrText>
    </w:r>
    <w:r>
      <w:rPr>
        <w:rtl/>
      </w:rPr>
      <w:fldChar w:fldCharType="separate"/>
    </w:r>
    <w:r w:rsidR="00097AF4">
      <w:t>A/HRC/INFORMAL/2022/4</w: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F770" w14:textId="204D43B6" w:rsidR="00D47071" w:rsidRPr="00D47071" w:rsidRDefault="00D47071" w:rsidP="00D47071">
    <w:pPr>
      <w:pStyle w:val="Header"/>
      <w:bidi w:val="0"/>
    </w:pPr>
    <w:r>
      <w:rPr>
        <w:rtl/>
      </w:rPr>
      <w:fldChar w:fldCharType="begin"/>
    </w:r>
    <w:r>
      <w:rPr>
        <w:rtl/>
      </w:rPr>
      <w:instrText xml:space="preserve"> </w:instrText>
    </w:r>
    <w:r>
      <w:instrText>TITLE</w:instrText>
    </w:r>
    <w:r>
      <w:rPr>
        <w:rtl/>
      </w:rPr>
      <w:instrText xml:space="preserve">  \* </w:instrText>
    </w:r>
    <w:r>
      <w:instrText>MERGEFORMAT</w:instrText>
    </w:r>
    <w:r>
      <w:rPr>
        <w:rtl/>
      </w:rPr>
      <w:instrText xml:space="preserve"> </w:instrText>
    </w:r>
    <w:r>
      <w:rPr>
        <w:rtl/>
      </w:rPr>
      <w:fldChar w:fldCharType="separate"/>
    </w:r>
    <w:r w:rsidR="00097AF4">
      <w:t>A/HRC/INFORMAL/2022/4</w:t>
    </w:r>
    <w:r>
      <w:rPr>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E178" w14:textId="29BFAA0E" w:rsidR="00F213C5" w:rsidRPr="00F213C5" w:rsidRDefault="00F213C5" w:rsidP="00F213C5">
    <w:pPr>
      <w:pStyle w:val="Header"/>
      <w:pBdr>
        <w:bottom w:val="none" w:sz="0" w:space="0" w:color="auto"/>
      </w:pBdr>
      <w:bidi w:val="0"/>
      <w:spacing w:before="240" w:after="240"/>
      <w:jc w:val="center"/>
      <w:rPr>
        <w:sz w:val="14"/>
        <w:szCs w:val="14"/>
      </w:rPr>
    </w:pPr>
    <w:r>
      <w:rPr>
        <w:noProof/>
        <w:lang w:val="en-GB" w:eastAsia="en-GB"/>
      </w:rPr>
      <w:drawing>
        <wp:inline distT="0" distB="0" distL="0" distR="0" wp14:anchorId="38EBAC75" wp14:editId="0EFC23BE">
          <wp:extent cx="3962400" cy="723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inline>
      </w:drawing>
    </w:r>
  </w:p>
  <w:p w14:paraId="1576B8A6" w14:textId="378FFBE7" w:rsidR="00F213C5" w:rsidRPr="00F213C5" w:rsidRDefault="00F213C5" w:rsidP="00F213C5">
    <w:pPr>
      <w:pStyle w:val="Header"/>
      <w:pBdr>
        <w:bottom w:val="none" w:sz="0" w:space="0" w:color="auto"/>
      </w:pBdr>
      <w:bidi w:val="0"/>
      <w:spacing w:after="60"/>
      <w:jc w:val="center"/>
      <w:rPr>
        <w:b w:val="0"/>
        <w:bCs w:val="0"/>
        <w:sz w:val="14"/>
        <w:szCs w:val="14"/>
        <w:lang w:val="en-GB"/>
      </w:rPr>
    </w:pPr>
    <w:r w:rsidRPr="00F213C5">
      <w:rPr>
        <w:b w:val="0"/>
        <w:bCs w:val="0"/>
        <w:sz w:val="14"/>
        <w:szCs w:val="14"/>
        <w:lang w:val="en-GB"/>
      </w:rPr>
      <w:t>HAUT-COMMISSARIAT AUX DROITS DE L’HOMME • OFFICE OF THE HIGH COMMISSIONER FOR HUMAN RIGHTS</w:t>
    </w:r>
  </w:p>
  <w:p w14:paraId="06967C1E" w14:textId="77777777" w:rsidR="00F213C5" w:rsidRPr="00F213C5" w:rsidRDefault="00F213C5" w:rsidP="00F213C5">
    <w:pPr>
      <w:pStyle w:val="Header"/>
      <w:pBdr>
        <w:bottom w:val="none" w:sz="0" w:space="0" w:color="auto"/>
      </w:pBdr>
      <w:tabs>
        <w:tab w:val="right" w:pos="3686"/>
        <w:tab w:val="left" w:pos="5812"/>
      </w:tabs>
      <w:bidi w:val="0"/>
      <w:jc w:val="center"/>
      <w:rPr>
        <w:b w:val="0"/>
        <w:bCs w:val="0"/>
        <w:sz w:val="14"/>
        <w:szCs w:val="14"/>
        <w:lang w:val="fr-CH"/>
      </w:rPr>
    </w:pPr>
    <w:r w:rsidRPr="00F213C5">
      <w:rPr>
        <w:b w:val="0"/>
        <w:bCs w:val="0"/>
        <w:sz w:val="14"/>
        <w:szCs w:val="14"/>
        <w:lang w:val="fr-CH"/>
      </w:rPr>
      <w:t>PALAIS DES NATIONS • 1211 GENEVA 10, SWITZERLAND</w:t>
    </w:r>
  </w:p>
  <w:p w14:paraId="56244D22" w14:textId="77777777" w:rsidR="00F213C5" w:rsidRPr="00F213C5" w:rsidRDefault="00F213C5" w:rsidP="00F213C5">
    <w:pPr>
      <w:pStyle w:val="Header"/>
      <w:pBdr>
        <w:bottom w:val="none" w:sz="0" w:space="0" w:color="auto"/>
      </w:pBdr>
      <w:tabs>
        <w:tab w:val="right" w:pos="3686"/>
        <w:tab w:val="left" w:pos="5812"/>
      </w:tabs>
      <w:bidi w:val="0"/>
      <w:spacing w:before="80" w:after="360"/>
      <w:jc w:val="center"/>
      <w:rPr>
        <w:b w:val="0"/>
        <w:bCs w:val="0"/>
        <w:sz w:val="14"/>
        <w:szCs w:val="14"/>
        <w:lang w:val="fr-CH"/>
      </w:rPr>
    </w:pPr>
    <w:r w:rsidRPr="00F213C5">
      <w:rPr>
        <w:b w:val="0"/>
        <w:bCs w:val="0"/>
        <w:sz w:val="14"/>
        <w:szCs w:val="14"/>
        <w:lang w:val="fr-CH"/>
      </w:rPr>
      <w:t>www.ohchr.org • FAX: +41 22 917 9008 • E-MAIL: ohchr-hrcspecialprocedures@un.org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51AF4"/>
    <w:multiLevelType w:val="hybridMultilevel"/>
    <w:tmpl w:val="462EC7C6"/>
    <w:lvl w:ilvl="0" w:tplc="7A2C7C9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07804"/>
    <w:multiLevelType w:val="hybridMultilevel"/>
    <w:tmpl w:val="EAAE9AA0"/>
    <w:lvl w:ilvl="0" w:tplc="D602C7FE">
      <w:start w:val="1"/>
      <w:numFmt w:val="bullet"/>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15502"/>
    <w:multiLevelType w:val="hybridMultilevel"/>
    <w:tmpl w:val="B66A8766"/>
    <w:lvl w:ilvl="0" w:tplc="A1667854">
      <w:start w:val="1"/>
      <w:numFmt w:val="arabicAlpha"/>
      <w:lvlText w:val="(%1)"/>
      <w:lvlJc w:val="left"/>
      <w:pPr>
        <w:ind w:left="2612" w:hanging="682"/>
      </w:pPr>
      <w:rPr>
        <w:rFonts w:hint="default"/>
      </w:r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5" w15:restartNumberingAfterBreak="0">
    <w:nsid w:val="25F272F0"/>
    <w:multiLevelType w:val="hybridMultilevel"/>
    <w:tmpl w:val="639E4496"/>
    <w:lvl w:ilvl="0" w:tplc="9AA29D80">
      <w:start w:val="1"/>
      <w:numFmt w:val="decimal"/>
      <w:pStyle w:val="Roman1GA"/>
      <w:lvlText w:val="'%1'"/>
      <w:lvlJc w:val="right"/>
      <w:pPr>
        <w:tabs>
          <w:tab w:val="num" w:pos="2310"/>
        </w:tabs>
        <w:ind w:left="2310" w:hanging="360"/>
      </w:p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6" w15:restartNumberingAfterBreak="0">
    <w:nsid w:val="2E7D2AC6"/>
    <w:multiLevelType w:val="hybridMultilevel"/>
    <w:tmpl w:val="3D12582C"/>
    <w:lvl w:ilvl="0" w:tplc="CB588E8E">
      <w:start w:val="1"/>
      <w:numFmt w:val="bullet"/>
      <w:lvlText w:val="o"/>
      <w:lvlJc w:val="left"/>
      <w:pPr>
        <w:ind w:left="720" w:hanging="360"/>
      </w:pPr>
      <w:rPr>
        <w:rFonts w:ascii="Courier New" w:hAnsi="Courier New" w:cs="Courier New"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4774D"/>
    <w:multiLevelType w:val="hybridMultilevel"/>
    <w:tmpl w:val="06BA8590"/>
    <w:lvl w:ilvl="0" w:tplc="0809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2A75D52"/>
    <w:multiLevelType w:val="hybridMultilevel"/>
    <w:tmpl w:val="B622CBCC"/>
    <w:lvl w:ilvl="0" w:tplc="EF10EA04">
      <w:start w:val="1"/>
      <w:numFmt w:val="decimal"/>
      <w:pStyle w:val="ParaNoGA"/>
      <w:lvlText w:val="%1-"/>
      <w:lvlJc w:val="left"/>
      <w:pPr>
        <w:tabs>
          <w:tab w:val="num" w:pos="1361"/>
        </w:tabs>
        <w:ind w:left="1247" w:firstLine="0"/>
      </w:pPr>
      <w:rPr>
        <w:rFonts w:cs="Simplified Arabi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CF4EB2"/>
    <w:multiLevelType w:val="hybridMultilevel"/>
    <w:tmpl w:val="BE9AB9A6"/>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0" w15:restartNumberingAfterBreak="0">
    <w:nsid w:val="3ADF34DA"/>
    <w:multiLevelType w:val="hybridMultilevel"/>
    <w:tmpl w:val="21FC2716"/>
    <w:lvl w:ilvl="0" w:tplc="6E5892B2">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4B2370"/>
    <w:multiLevelType w:val="hybridMultilevel"/>
    <w:tmpl w:val="7720856A"/>
    <w:lvl w:ilvl="0" w:tplc="D090D7F2">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2" w15:restartNumberingAfterBreak="0">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B3625"/>
    <w:multiLevelType w:val="hybridMultilevel"/>
    <w:tmpl w:val="C4BCDC5E"/>
    <w:lvl w:ilvl="0" w:tplc="702CE228">
      <w:start w:val="1"/>
      <w:numFmt w:val="bullet"/>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4" w15:restartNumberingAfterBreak="0">
    <w:nsid w:val="68AD07B2"/>
    <w:multiLevelType w:val="hybridMultilevel"/>
    <w:tmpl w:val="6EDEC56E"/>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5" w15:restartNumberingAfterBreak="0">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702101EC"/>
    <w:multiLevelType w:val="hybridMultilevel"/>
    <w:tmpl w:val="D64CD08C"/>
    <w:lvl w:ilvl="0" w:tplc="CE7E406C">
      <w:start w:val="1"/>
      <w:numFmt w:val="bullet"/>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32A09"/>
    <w:multiLevelType w:val="hybridMultilevel"/>
    <w:tmpl w:val="B8DC87A6"/>
    <w:lvl w:ilvl="0" w:tplc="72A485D8">
      <w:start w:val="1"/>
      <w:numFmt w:val="decimal"/>
      <w:pStyle w:val="Roman2GA"/>
      <w:lvlText w:val="'%1'"/>
      <w:lvlJc w:val="right"/>
      <w:pPr>
        <w:tabs>
          <w:tab w:val="num" w:pos="2877"/>
        </w:tabs>
        <w:ind w:left="2877" w:hanging="360"/>
      </w:p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15"/>
  </w:num>
  <w:num w:numId="2">
    <w:abstractNumId w:val="12"/>
  </w:num>
  <w:num w:numId="3">
    <w:abstractNumId w:val="2"/>
  </w:num>
  <w:num w:numId="4">
    <w:abstractNumId w:val="11"/>
  </w:num>
  <w:num w:numId="5">
    <w:abstractNumId w:val="8"/>
  </w:num>
  <w:num w:numId="6">
    <w:abstractNumId w:val="5"/>
  </w:num>
  <w:num w:numId="7">
    <w:abstractNumId w:val="17"/>
  </w:num>
  <w:num w:numId="8">
    <w:abstractNumId w:val="2"/>
  </w:num>
  <w:num w:numId="9">
    <w:abstractNumId w:val="11"/>
  </w:num>
  <w:num w:numId="10">
    <w:abstractNumId w:val="5"/>
  </w:num>
  <w:num w:numId="11">
    <w:abstractNumId w:val="17"/>
  </w:num>
  <w:num w:numId="12">
    <w:abstractNumId w:val="2"/>
  </w:num>
  <w:num w:numId="13">
    <w:abstractNumId w:val="11"/>
  </w:num>
  <w:num w:numId="14">
    <w:abstractNumId w:val="8"/>
  </w:num>
  <w:num w:numId="15">
    <w:abstractNumId w:val="5"/>
  </w:num>
  <w:num w:numId="16">
    <w:abstractNumId w:val="17"/>
  </w:num>
  <w:num w:numId="17">
    <w:abstractNumId w:val="4"/>
  </w:num>
  <w:num w:numId="18">
    <w:abstractNumId w:val="3"/>
  </w:num>
  <w:num w:numId="19">
    <w:abstractNumId w:val="16"/>
  </w:num>
  <w:num w:numId="20">
    <w:abstractNumId w:val="13"/>
  </w:num>
  <w:num w:numId="21">
    <w:abstractNumId w:val="1"/>
  </w:num>
  <w:num w:numId="22">
    <w:abstractNumId w:val="14"/>
  </w:num>
  <w:num w:numId="23">
    <w:abstractNumId w:val="0"/>
  </w:num>
  <w:num w:numId="24">
    <w:abstractNumId w:val="9"/>
  </w:num>
  <w:num w:numId="25">
    <w:abstractNumId w:val="14"/>
    <w:lvlOverride w:ilvl="0">
      <w:lvl w:ilvl="0" w:tplc="A61AB22A">
        <w:start w:val="1"/>
        <w:numFmt w:val="bullet"/>
        <w:lvlText w:val="•"/>
        <w:lvlJc w:val="left"/>
        <w:pPr>
          <w:tabs>
            <w:tab w:val="num" w:pos="1701"/>
          </w:tabs>
          <w:ind w:left="1701" w:hanging="170"/>
        </w:pPr>
        <w:rPr>
          <w:rFonts w:ascii="Times New Roman" w:hAnsi="Times New Roman" w:cs="Times New Roman" w:hint="default"/>
          <w:sz w:val="16"/>
          <w:szCs w:val="16"/>
        </w:rPr>
      </w:lvl>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tplc="2FB47626">
        <w:start w:val="1"/>
        <w:numFmt w:val="decimal"/>
        <w:lvlText w:val="%1-"/>
        <w:lvlJc w:val="left"/>
        <w:pPr>
          <w:tabs>
            <w:tab w:val="num" w:pos="0"/>
          </w:tabs>
          <w:ind w:left="1134" w:firstLine="0"/>
        </w:pPr>
        <w:rPr>
          <w:rFonts w:ascii="Times New Roman" w:hAnsi="Times New Roman" w:hint="default"/>
          <w:b w:val="0"/>
          <w:i w:val="0"/>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abstractNumId w:val="0"/>
    <w:lvlOverride w:ilvl="0">
      <w:startOverride w:val="153"/>
      <w:lvl w:ilvl="0" w:tplc="2FB47626">
        <w:start w:val="153"/>
        <w:numFmt w:val="decimal"/>
        <w:lvlText w:val="%1-"/>
        <w:lvlJc w:val="left"/>
        <w:pPr>
          <w:tabs>
            <w:tab w:val="num" w:pos="0"/>
          </w:tabs>
          <w:ind w:left="1134" w:firstLine="0"/>
        </w:pPr>
        <w:rPr>
          <w:rFonts w:ascii="Times New Roman" w:hAnsi="Times New Roman" w:hint="default"/>
          <w:b w:val="0"/>
          <w:i w:val="0"/>
          <w:sz w:val="20"/>
        </w:rPr>
      </w:lvl>
    </w:lvlOverride>
  </w:num>
  <w:num w:numId="29">
    <w:abstractNumId w:val="0"/>
    <w:lvlOverride w:ilvl="0">
      <w:startOverride w:val="151"/>
      <w:lvl w:ilvl="0" w:tplc="2FB47626">
        <w:start w:val="151"/>
        <w:numFmt w:val="decimal"/>
        <w:lvlText w:val="%1-"/>
        <w:lvlJc w:val="left"/>
        <w:pPr>
          <w:tabs>
            <w:tab w:val="num" w:pos="0"/>
          </w:tabs>
          <w:ind w:left="1134" w:firstLine="0"/>
        </w:pPr>
        <w:rPr>
          <w:rFonts w:ascii="Times New Roman" w:hAnsi="Times New Roman" w:hint="default"/>
          <w:b w:val="0"/>
          <w:i w:val="0"/>
          <w:sz w:val="20"/>
        </w:rPr>
      </w:lvl>
    </w:lvlOverride>
  </w:num>
  <w:num w:numId="30">
    <w:abstractNumId w:val="7"/>
  </w:num>
  <w:num w:numId="31">
    <w:abstractNumId w:val="6"/>
    <w:lvlOverride w:ilvl="0">
      <w:lvl w:ilvl="0" w:tplc="CB588E8E">
        <w:start w:val="1"/>
        <w:numFmt w:val="bullet"/>
        <w:lvlText w:val="o"/>
        <w:lvlJc w:val="left"/>
        <w:pPr>
          <w:ind w:left="720" w:hanging="360"/>
        </w:pPr>
        <w:rPr>
          <w:rFonts w:ascii="Courier New" w:hAnsi="Courier New" w:cs="Courier New" w:hint="default"/>
          <w:spacing w:val="-20"/>
        </w:rPr>
      </w:lvl>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567"/>
  <w:evenAndOddHeaders/>
  <w:characterSpacingControl w:val="doNotCompress"/>
  <w:savePreviewPicture/>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10"/>
    <w:rsid w:val="000076D5"/>
    <w:rsid w:val="00014B0C"/>
    <w:rsid w:val="00031428"/>
    <w:rsid w:val="0004034F"/>
    <w:rsid w:val="00043663"/>
    <w:rsid w:val="000505CF"/>
    <w:rsid w:val="00072019"/>
    <w:rsid w:val="00097AF4"/>
    <w:rsid w:val="000C566D"/>
    <w:rsid w:val="000D701C"/>
    <w:rsid w:val="000E2A71"/>
    <w:rsid w:val="000E524A"/>
    <w:rsid w:val="000E60EE"/>
    <w:rsid w:val="000F1714"/>
    <w:rsid w:val="000F4D63"/>
    <w:rsid w:val="0010182F"/>
    <w:rsid w:val="00105C19"/>
    <w:rsid w:val="00114383"/>
    <w:rsid w:val="001356FA"/>
    <w:rsid w:val="00137011"/>
    <w:rsid w:val="00152268"/>
    <w:rsid w:val="0015354F"/>
    <w:rsid w:val="001562F8"/>
    <w:rsid w:val="00160263"/>
    <w:rsid w:val="001606E9"/>
    <w:rsid w:val="00173B04"/>
    <w:rsid w:val="001773DB"/>
    <w:rsid w:val="00181F96"/>
    <w:rsid w:val="001830E1"/>
    <w:rsid w:val="00185E55"/>
    <w:rsid w:val="001A1371"/>
    <w:rsid w:val="001B346A"/>
    <w:rsid w:val="001C0E07"/>
    <w:rsid w:val="001C5395"/>
    <w:rsid w:val="001E1CAD"/>
    <w:rsid w:val="001E290D"/>
    <w:rsid w:val="001F54C9"/>
    <w:rsid w:val="00207677"/>
    <w:rsid w:val="002144FA"/>
    <w:rsid w:val="002172D1"/>
    <w:rsid w:val="00231DAC"/>
    <w:rsid w:val="0023202A"/>
    <w:rsid w:val="0023469A"/>
    <w:rsid w:val="00243AC1"/>
    <w:rsid w:val="00243C8A"/>
    <w:rsid w:val="00267A0E"/>
    <w:rsid w:val="00281242"/>
    <w:rsid w:val="002855B5"/>
    <w:rsid w:val="002901D9"/>
    <w:rsid w:val="002961DF"/>
    <w:rsid w:val="002976C2"/>
    <w:rsid w:val="002C19D1"/>
    <w:rsid w:val="002C1CE3"/>
    <w:rsid w:val="002C36E1"/>
    <w:rsid w:val="002D1EE9"/>
    <w:rsid w:val="002D2DA2"/>
    <w:rsid w:val="002E1ED4"/>
    <w:rsid w:val="002F2710"/>
    <w:rsid w:val="002F3D3A"/>
    <w:rsid w:val="003021AE"/>
    <w:rsid w:val="003147B2"/>
    <w:rsid w:val="00325CC1"/>
    <w:rsid w:val="003260FF"/>
    <w:rsid w:val="00343D95"/>
    <w:rsid w:val="0034444A"/>
    <w:rsid w:val="003468E1"/>
    <w:rsid w:val="00351FBC"/>
    <w:rsid w:val="00364427"/>
    <w:rsid w:val="00374341"/>
    <w:rsid w:val="003773BF"/>
    <w:rsid w:val="003814C2"/>
    <w:rsid w:val="003B19AB"/>
    <w:rsid w:val="003B3CEF"/>
    <w:rsid w:val="003B588A"/>
    <w:rsid w:val="003C2724"/>
    <w:rsid w:val="003D1062"/>
    <w:rsid w:val="003E159A"/>
    <w:rsid w:val="0040107A"/>
    <w:rsid w:val="00404EB3"/>
    <w:rsid w:val="004205C7"/>
    <w:rsid w:val="00420D7B"/>
    <w:rsid w:val="004213AF"/>
    <w:rsid w:val="00436429"/>
    <w:rsid w:val="00442FBA"/>
    <w:rsid w:val="00446037"/>
    <w:rsid w:val="00450B21"/>
    <w:rsid w:val="00453B63"/>
    <w:rsid w:val="00455780"/>
    <w:rsid w:val="004639E8"/>
    <w:rsid w:val="0047152B"/>
    <w:rsid w:val="00482BD0"/>
    <w:rsid w:val="004A1DFF"/>
    <w:rsid w:val="004A6155"/>
    <w:rsid w:val="004B0A1C"/>
    <w:rsid w:val="004B6C99"/>
    <w:rsid w:val="004D298E"/>
    <w:rsid w:val="004E32F4"/>
    <w:rsid w:val="004F2E2E"/>
    <w:rsid w:val="004F2FE5"/>
    <w:rsid w:val="00517BC9"/>
    <w:rsid w:val="005212F8"/>
    <w:rsid w:val="0052552C"/>
    <w:rsid w:val="00527E4C"/>
    <w:rsid w:val="0054472E"/>
    <w:rsid w:val="0054762C"/>
    <w:rsid w:val="00564472"/>
    <w:rsid w:val="005662A9"/>
    <w:rsid w:val="00573E83"/>
    <w:rsid w:val="005817D9"/>
    <w:rsid w:val="005827D4"/>
    <w:rsid w:val="00586702"/>
    <w:rsid w:val="0059622A"/>
    <w:rsid w:val="005C5878"/>
    <w:rsid w:val="005C6351"/>
    <w:rsid w:val="005C7CEA"/>
    <w:rsid w:val="005D3C0B"/>
    <w:rsid w:val="005E256B"/>
    <w:rsid w:val="005E32F0"/>
    <w:rsid w:val="005E3ECA"/>
    <w:rsid w:val="005E4366"/>
    <w:rsid w:val="005E5217"/>
    <w:rsid w:val="005F0FA4"/>
    <w:rsid w:val="005F30EE"/>
    <w:rsid w:val="005F68BD"/>
    <w:rsid w:val="005F72A4"/>
    <w:rsid w:val="0060169C"/>
    <w:rsid w:val="0060473A"/>
    <w:rsid w:val="00606EDF"/>
    <w:rsid w:val="00610719"/>
    <w:rsid w:val="00615955"/>
    <w:rsid w:val="00636FB1"/>
    <w:rsid w:val="00655884"/>
    <w:rsid w:val="00656392"/>
    <w:rsid w:val="0066212E"/>
    <w:rsid w:val="00673245"/>
    <w:rsid w:val="006835AB"/>
    <w:rsid w:val="0068781D"/>
    <w:rsid w:val="006959B0"/>
    <w:rsid w:val="006B13CB"/>
    <w:rsid w:val="006B3E27"/>
    <w:rsid w:val="006B506C"/>
    <w:rsid w:val="006B6507"/>
    <w:rsid w:val="006C084B"/>
    <w:rsid w:val="006C104C"/>
    <w:rsid w:val="006C10D9"/>
    <w:rsid w:val="006C3C80"/>
    <w:rsid w:val="006E4EFE"/>
    <w:rsid w:val="006E719B"/>
    <w:rsid w:val="0070598D"/>
    <w:rsid w:val="00723085"/>
    <w:rsid w:val="00727C36"/>
    <w:rsid w:val="00733704"/>
    <w:rsid w:val="00740188"/>
    <w:rsid w:val="00741707"/>
    <w:rsid w:val="00756CB5"/>
    <w:rsid w:val="00764796"/>
    <w:rsid w:val="007717DC"/>
    <w:rsid w:val="00776E7C"/>
    <w:rsid w:val="0078071A"/>
    <w:rsid w:val="00784303"/>
    <w:rsid w:val="007853F9"/>
    <w:rsid w:val="007902CD"/>
    <w:rsid w:val="007A4D56"/>
    <w:rsid w:val="007A70BB"/>
    <w:rsid w:val="007B7FC1"/>
    <w:rsid w:val="007C28DD"/>
    <w:rsid w:val="007E5404"/>
    <w:rsid w:val="00811AD2"/>
    <w:rsid w:val="0083136D"/>
    <w:rsid w:val="00847298"/>
    <w:rsid w:val="0084797F"/>
    <w:rsid w:val="00852A9A"/>
    <w:rsid w:val="00865D9A"/>
    <w:rsid w:val="00867971"/>
    <w:rsid w:val="00871544"/>
    <w:rsid w:val="00875B06"/>
    <w:rsid w:val="00880CC3"/>
    <w:rsid w:val="008930DB"/>
    <w:rsid w:val="00895D16"/>
    <w:rsid w:val="008A4DD3"/>
    <w:rsid w:val="008D1D80"/>
    <w:rsid w:val="008D4E87"/>
    <w:rsid w:val="008E2E2A"/>
    <w:rsid w:val="008F49E1"/>
    <w:rsid w:val="009016D3"/>
    <w:rsid w:val="0090370F"/>
    <w:rsid w:val="009269D2"/>
    <w:rsid w:val="00941CDA"/>
    <w:rsid w:val="00942135"/>
    <w:rsid w:val="009521B0"/>
    <w:rsid w:val="009549E9"/>
    <w:rsid w:val="00955B22"/>
    <w:rsid w:val="00955F0E"/>
    <w:rsid w:val="00956479"/>
    <w:rsid w:val="00964FAA"/>
    <w:rsid w:val="009727D9"/>
    <w:rsid w:val="00981E10"/>
    <w:rsid w:val="009A2FBF"/>
    <w:rsid w:val="009A7E9F"/>
    <w:rsid w:val="009B586A"/>
    <w:rsid w:val="009C3385"/>
    <w:rsid w:val="009C5923"/>
    <w:rsid w:val="009E5018"/>
    <w:rsid w:val="009F2F3F"/>
    <w:rsid w:val="00A12B37"/>
    <w:rsid w:val="00A206A1"/>
    <w:rsid w:val="00A268F3"/>
    <w:rsid w:val="00A33B3C"/>
    <w:rsid w:val="00A350CC"/>
    <w:rsid w:val="00A40290"/>
    <w:rsid w:val="00A43ED2"/>
    <w:rsid w:val="00A50EC0"/>
    <w:rsid w:val="00A54254"/>
    <w:rsid w:val="00A6138D"/>
    <w:rsid w:val="00A74331"/>
    <w:rsid w:val="00AB3BCA"/>
    <w:rsid w:val="00AB6758"/>
    <w:rsid w:val="00AC01D9"/>
    <w:rsid w:val="00AC03B4"/>
    <w:rsid w:val="00AC72D8"/>
    <w:rsid w:val="00AD3834"/>
    <w:rsid w:val="00AE0A52"/>
    <w:rsid w:val="00AE406C"/>
    <w:rsid w:val="00AE5FE9"/>
    <w:rsid w:val="00AF203E"/>
    <w:rsid w:val="00AF64A5"/>
    <w:rsid w:val="00B13763"/>
    <w:rsid w:val="00B139B9"/>
    <w:rsid w:val="00B2203B"/>
    <w:rsid w:val="00B359F2"/>
    <w:rsid w:val="00B458DF"/>
    <w:rsid w:val="00B477A4"/>
    <w:rsid w:val="00B51449"/>
    <w:rsid w:val="00B54045"/>
    <w:rsid w:val="00B60C01"/>
    <w:rsid w:val="00B734C2"/>
    <w:rsid w:val="00B738C9"/>
    <w:rsid w:val="00BA5E8B"/>
    <w:rsid w:val="00BC27D1"/>
    <w:rsid w:val="00BE5849"/>
    <w:rsid w:val="00C022F5"/>
    <w:rsid w:val="00C04102"/>
    <w:rsid w:val="00C06421"/>
    <w:rsid w:val="00C07C84"/>
    <w:rsid w:val="00C22506"/>
    <w:rsid w:val="00C342BF"/>
    <w:rsid w:val="00C41653"/>
    <w:rsid w:val="00C4236D"/>
    <w:rsid w:val="00C438D7"/>
    <w:rsid w:val="00C53FE8"/>
    <w:rsid w:val="00C70B0C"/>
    <w:rsid w:val="00C7601E"/>
    <w:rsid w:val="00C81B50"/>
    <w:rsid w:val="00C92BF2"/>
    <w:rsid w:val="00CA655B"/>
    <w:rsid w:val="00CB14BE"/>
    <w:rsid w:val="00CB3239"/>
    <w:rsid w:val="00CB3C3C"/>
    <w:rsid w:val="00CD17BB"/>
    <w:rsid w:val="00CD1801"/>
    <w:rsid w:val="00CE19BC"/>
    <w:rsid w:val="00CF1758"/>
    <w:rsid w:val="00CF4188"/>
    <w:rsid w:val="00CF4A46"/>
    <w:rsid w:val="00CF4E79"/>
    <w:rsid w:val="00D00159"/>
    <w:rsid w:val="00D01B36"/>
    <w:rsid w:val="00D04F7E"/>
    <w:rsid w:val="00D065CB"/>
    <w:rsid w:val="00D06DC6"/>
    <w:rsid w:val="00D10EF1"/>
    <w:rsid w:val="00D2259D"/>
    <w:rsid w:val="00D24BBE"/>
    <w:rsid w:val="00D35375"/>
    <w:rsid w:val="00D41E2E"/>
    <w:rsid w:val="00D42810"/>
    <w:rsid w:val="00D47071"/>
    <w:rsid w:val="00D6535A"/>
    <w:rsid w:val="00D67430"/>
    <w:rsid w:val="00D808EF"/>
    <w:rsid w:val="00D914A7"/>
    <w:rsid w:val="00DA1D89"/>
    <w:rsid w:val="00DA3EC5"/>
    <w:rsid w:val="00DC6485"/>
    <w:rsid w:val="00DD13C3"/>
    <w:rsid w:val="00DD596E"/>
    <w:rsid w:val="00DD621E"/>
    <w:rsid w:val="00DF0575"/>
    <w:rsid w:val="00DF1E1D"/>
    <w:rsid w:val="00E0177F"/>
    <w:rsid w:val="00E03AEA"/>
    <w:rsid w:val="00E2504D"/>
    <w:rsid w:val="00E70E04"/>
    <w:rsid w:val="00E75996"/>
    <w:rsid w:val="00EA20A9"/>
    <w:rsid w:val="00EA510B"/>
    <w:rsid w:val="00EA621A"/>
    <w:rsid w:val="00EB00A4"/>
    <w:rsid w:val="00EB5FCA"/>
    <w:rsid w:val="00EC05A7"/>
    <w:rsid w:val="00EC0C13"/>
    <w:rsid w:val="00EC4B6B"/>
    <w:rsid w:val="00ED7442"/>
    <w:rsid w:val="00EE0B18"/>
    <w:rsid w:val="00EF1EE5"/>
    <w:rsid w:val="00F213C5"/>
    <w:rsid w:val="00F3032E"/>
    <w:rsid w:val="00F30DDA"/>
    <w:rsid w:val="00F314D8"/>
    <w:rsid w:val="00F3766D"/>
    <w:rsid w:val="00F37C7F"/>
    <w:rsid w:val="00F47002"/>
    <w:rsid w:val="00F474F9"/>
    <w:rsid w:val="00F503F2"/>
    <w:rsid w:val="00F558A2"/>
    <w:rsid w:val="00F572D8"/>
    <w:rsid w:val="00F61D7C"/>
    <w:rsid w:val="00F63DD1"/>
    <w:rsid w:val="00F6741C"/>
    <w:rsid w:val="00F763B4"/>
    <w:rsid w:val="00F86BCA"/>
    <w:rsid w:val="00F900C3"/>
    <w:rsid w:val="00FC105F"/>
    <w:rsid w:val="00FC4821"/>
    <w:rsid w:val="00FC6603"/>
    <w:rsid w:val="00FC75D1"/>
    <w:rsid w:val="00FD28F3"/>
    <w:rsid w:val="00FD4BC9"/>
    <w:rsid w:val="00FF1E99"/>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75BCC904"/>
  <w15:docId w15:val="{48B85E9E-DCC6-42A2-A7F8-6E5964C8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F"/>
    <w:pPr>
      <w:bidi/>
      <w:spacing w:line="240" w:lineRule="atLeast"/>
      <w:jc w:val="lowKashida"/>
    </w:pPr>
    <w:rPr>
      <w:rFonts w:ascii="Times New Roman" w:hAnsi="Times New Roman" w:cs="Simplified Arabic"/>
      <w:szCs w:val="22"/>
      <w:lang w:eastAsia="en-US"/>
    </w:rPr>
  </w:style>
  <w:style w:type="paragraph" w:styleId="Heading1">
    <w:name w:val="heading 1"/>
    <w:aliases w:val="Table_GA,Table_G"/>
    <w:basedOn w:val="SingleTxtGA"/>
    <w:next w:val="Normal"/>
    <w:link w:val="Heading1Char"/>
    <w:qFormat/>
    <w:rsid w:val="00E0177F"/>
    <w:pPr>
      <w:bidi w:val="0"/>
      <w:outlineLvl w:val="0"/>
    </w:pPr>
  </w:style>
  <w:style w:type="paragraph" w:styleId="Heading2">
    <w:name w:val="heading 2"/>
    <w:basedOn w:val="Normal"/>
    <w:next w:val="Normal"/>
    <w:link w:val="Heading2Char"/>
    <w:uiPriority w:val="9"/>
    <w:unhideWhenUsed/>
    <w:rsid w:val="00E0177F"/>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rsid w:val="00E0177F"/>
    <w:pPr>
      <w:keepNext/>
      <w:keepLines/>
      <w:spacing w:before="200"/>
      <w:outlineLvl w:val="2"/>
    </w:pPr>
    <w:rPr>
      <w:b/>
      <w:bCs/>
      <w:color w:val="4F81BD"/>
    </w:rPr>
  </w:style>
  <w:style w:type="paragraph" w:styleId="Heading4">
    <w:name w:val="heading 4"/>
    <w:basedOn w:val="Normal"/>
    <w:next w:val="Normal"/>
    <w:link w:val="Heading4Char"/>
    <w:uiPriority w:val="9"/>
    <w:unhideWhenUsed/>
    <w:rsid w:val="00E0177F"/>
    <w:pPr>
      <w:keepNext/>
      <w:keepLines/>
      <w:spacing w:before="200"/>
      <w:outlineLvl w:val="3"/>
    </w:pPr>
    <w:rPr>
      <w:b/>
      <w:bCs/>
      <w:i/>
      <w:iCs/>
      <w:color w:val="4F81BD"/>
    </w:rPr>
  </w:style>
  <w:style w:type="paragraph" w:styleId="Heading5">
    <w:name w:val="heading 5"/>
    <w:basedOn w:val="Normal"/>
    <w:next w:val="Normal"/>
    <w:link w:val="Heading5Char"/>
    <w:uiPriority w:val="9"/>
    <w:unhideWhenUsed/>
    <w:rsid w:val="00E0177F"/>
    <w:pPr>
      <w:keepNext/>
      <w:keepLines/>
      <w:spacing w:before="200"/>
      <w:outlineLvl w:val="4"/>
    </w:pPr>
    <w:rPr>
      <w:color w:val="243F60"/>
    </w:rPr>
  </w:style>
  <w:style w:type="paragraph" w:styleId="Heading6">
    <w:name w:val="heading 6"/>
    <w:basedOn w:val="Normal"/>
    <w:next w:val="Normal"/>
    <w:link w:val="Heading6Char"/>
    <w:uiPriority w:val="9"/>
    <w:unhideWhenUsed/>
    <w:rsid w:val="00E0177F"/>
    <w:pPr>
      <w:keepNext/>
      <w:keepLines/>
      <w:spacing w:before="200"/>
      <w:outlineLvl w:val="5"/>
    </w:pPr>
    <w:rPr>
      <w:i/>
      <w:iCs/>
      <w:color w:val="243F60"/>
    </w:rPr>
  </w:style>
  <w:style w:type="paragraph" w:styleId="Heading7">
    <w:name w:val="heading 7"/>
    <w:basedOn w:val="Normal"/>
    <w:next w:val="Normal"/>
    <w:link w:val="Heading7Char"/>
    <w:uiPriority w:val="9"/>
    <w:unhideWhenUsed/>
    <w:rsid w:val="00E0177F"/>
    <w:pPr>
      <w:keepNext/>
      <w:keepLines/>
      <w:spacing w:before="200"/>
      <w:outlineLvl w:val="6"/>
    </w:pPr>
    <w:rPr>
      <w:i/>
      <w:iCs/>
      <w:color w:val="404040"/>
    </w:rPr>
  </w:style>
  <w:style w:type="paragraph" w:styleId="Heading8">
    <w:name w:val="heading 8"/>
    <w:basedOn w:val="Normal"/>
    <w:next w:val="Normal"/>
    <w:link w:val="Heading8Char"/>
    <w:uiPriority w:val="9"/>
    <w:unhideWhenUsed/>
    <w:rsid w:val="00E0177F"/>
    <w:pPr>
      <w:keepNext/>
      <w:keepLines/>
      <w:spacing w:before="200"/>
      <w:outlineLvl w:val="7"/>
    </w:pPr>
    <w:rPr>
      <w:color w:val="404040"/>
      <w:szCs w:val="20"/>
    </w:rPr>
  </w:style>
  <w:style w:type="paragraph" w:styleId="Heading9">
    <w:name w:val="heading 9"/>
    <w:basedOn w:val="Normal"/>
    <w:next w:val="Normal"/>
    <w:link w:val="Heading9Char"/>
    <w:uiPriority w:val="9"/>
    <w:unhideWhenUsed/>
    <w:rsid w:val="00E0177F"/>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A">
    <w:name w:val="_ H __M_GA"/>
    <w:basedOn w:val="Normal"/>
    <w:next w:val="SingleTxtGA"/>
    <w:qFormat/>
    <w:rsid w:val="00E0177F"/>
    <w:pPr>
      <w:keepNext/>
      <w:keepLines/>
      <w:tabs>
        <w:tab w:val="right" w:pos="1021"/>
      </w:tabs>
      <w:suppressAutoHyphens/>
      <w:spacing w:before="360" w:after="240" w:line="480" w:lineRule="exact"/>
      <w:ind w:left="1247" w:right="1247" w:hanging="1247"/>
      <w:outlineLvl w:val="0"/>
    </w:pPr>
    <w:rPr>
      <w:b/>
      <w:bCs/>
      <w:sz w:val="36"/>
      <w:szCs w:val="36"/>
      <w:lang w:val="en-GB"/>
    </w:rPr>
  </w:style>
  <w:style w:type="paragraph" w:customStyle="1" w:styleId="HChGA">
    <w:name w:val="_ H _Ch_GA"/>
    <w:basedOn w:val="Normal"/>
    <w:next w:val="SingleTxtGA"/>
    <w:qFormat/>
    <w:rsid w:val="00E0177F"/>
    <w:pPr>
      <w:keepNext/>
      <w:keepLines/>
      <w:tabs>
        <w:tab w:val="right" w:pos="1021"/>
      </w:tabs>
      <w:suppressAutoHyphens/>
      <w:spacing w:before="360" w:after="240" w:line="440" w:lineRule="exact"/>
      <w:ind w:left="1247" w:right="1247" w:hanging="1247"/>
      <w:outlineLvl w:val="1"/>
    </w:pPr>
    <w:rPr>
      <w:b/>
      <w:bCs/>
      <w:sz w:val="30"/>
      <w:szCs w:val="30"/>
      <w:lang w:val="en-GB"/>
    </w:rPr>
  </w:style>
  <w:style w:type="paragraph" w:customStyle="1" w:styleId="H1GA">
    <w:name w:val="_ H_1_GA"/>
    <w:basedOn w:val="Normal"/>
    <w:next w:val="SingleTxtGA"/>
    <w:qFormat/>
    <w:rsid w:val="00E0177F"/>
    <w:pPr>
      <w:keepNext/>
      <w:keepLines/>
      <w:tabs>
        <w:tab w:val="right" w:pos="1021"/>
      </w:tabs>
      <w:suppressAutoHyphens/>
      <w:spacing w:before="240" w:after="240" w:line="400" w:lineRule="exact"/>
      <w:ind w:left="1247" w:right="1247" w:hanging="1247"/>
      <w:outlineLvl w:val="2"/>
    </w:pPr>
    <w:rPr>
      <w:b/>
      <w:bCs/>
      <w:sz w:val="26"/>
      <w:szCs w:val="26"/>
      <w:lang w:val="en-GB"/>
    </w:rPr>
  </w:style>
  <w:style w:type="paragraph" w:customStyle="1" w:styleId="H23GA">
    <w:name w:val="_ H_2/3_GA"/>
    <w:basedOn w:val="Normal"/>
    <w:next w:val="SingleTxtGA"/>
    <w:qFormat/>
    <w:rsid w:val="00E0177F"/>
    <w:pPr>
      <w:keepNext/>
      <w:keepLines/>
      <w:tabs>
        <w:tab w:val="right" w:pos="1021"/>
      </w:tabs>
      <w:suppressAutoHyphens/>
      <w:spacing w:before="240" w:after="120" w:line="380" w:lineRule="exact"/>
      <w:ind w:left="1247" w:right="1247" w:hanging="1247"/>
      <w:outlineLvl w:val="3"/>
    </w:pPr>
    <w:rPr>
      <w:b/>
      <w:bCs/>
      <w:sz w:val="22"/>
      <w:lang w:val="en-GB" w:eastAsia="ar-SA"/>
    </w:rPr>
  </w:style>
  <w:style w:type="paragraph" w:customStyle="1" w:styleId="H4GA">
    <w:name w:val="_ H_4_GA"/>
    <w:basedOn w:val="Normal"/>
    <w:next w:val="SingleTxtGA"/>
    <w:qFormat/>
    <w:rsid w:val="00E0177F"/>
    <w:pPr>
      <w:keepNext/>
      <w:keepLines/>
      <w:tabs>
        <w:tab w:val="right" w:pos="1021"/>
      </w:tabs>
      <w:suppressAutoHyphens/>
      <w:spacing w:before="240" w:after="120" w:line="380" w:lineRule="exact"/>
      <w:ind w:left="1247" w:right="1247" w:hanging="1247"/>
      <w:outlineLvl w:val="4"/>
    </w:pPr>
    <w:rPr>
      <w:i/>
      <w:iCs/>
      <w:sz w:val="22"/>
      <w:lang w:val="en-GB"/>
    </w:rPr>
  </w:style>
  <w:style w:type="paragraph" w:customStyle="1" w:styleId="H56GA">
    <w:name w:val="_ H_5/6_GA"/>
    <w:basedOn w:val="Normal"/>
    <w:next w:val="SingleTxtGA"/>
    <w:qFormat/>
    <w:rsid w:val="00E0177F"/>
    <w:pPr>
      <w:keepNext/>
      <w:keepLines/>
      <w:tabs>
        <w:tab w:val="right" w:pos="1021"/>
      </w:tabs>
      <w:suppressAutoHyphens/>
      <w:spacing w:before="240" w:after="120" w:line="380" w:lineRule="exact"/>
      <w:ind w:left="1247" w:right="1247" w:hanging="1247"/>
      <w:outlineLvl w:val="5"/>
    </w:pPr>
    <w:rPr>
      <w:sz w:val="22"/>
      <w:lang w:val="en-GB"/>
    </w:rPr>
  </w:style>
  <w:style w:type="paragraph" w:customStyle="1" w:styleId="SLGA">
    <w:name w:val="__S_L_GA"/>
    <w:basedOn w:val="Normal"/>
    <w:next w:val="SingleTxtGA"/>
    <w:qFormat/>
    <w:rsid w:val="00E0177F"/>
    <w:pPr>
      <w:keepNext/>
      <w:keepLines/>
      <w:suppressAutoHyphens/>
      <w:spacing w:before="240" w:after="240" w:line="800" w:lineRule="exact"/>
      <w:ind w:left="1247" w:right="1247"/>
    </w:pPr>
    <w:rPr>
      <w:b/>
      <w:bCs/>
      <w:sz w:val="56"/>
      <w:szCs w:val="56"/>
      <w:lang w:val="en-GB"/>
    </w:rPr>
  </w:style>
  <w:style w:type="paragraph" w:customStyle="1" w:styleId="SMGA">
    <w:name w:val="__S_M_GA"/>
    <w:basedOn w:val="Normal"/>
    <w:next w:val="SingleTxtGA"/>
    <w:qFormat/>
    <w:rsid w:val="00E0177F"/>
    <w:pPr>
      <w:keepNext/>
      <w:keepLines/>
      <w:suppressAutoHyphens/>
      <w:spacing w:before="240" w:after="240" w:line="560" w:lineRule="exact"/>
      <w:ind w:left="1247" w:right="1247"/>
    </w:pPr>
    <w:rPr>
      <w:b/>
      <w:bCs/>
      <w:sz w:val="40"/>
      <w:szCs w:val="40"/>
      <w:lang w:val="en-GB"/>
    </w:rPr>
  </w:style>
  <w:style w:type="paragraph" w:customStyle="1" w:styleId="SSGA">
    <w:name w:val="__S_S_GA"/>
    <w:basedOn w:val="Normal"/>
    <w:next w:val="SingleTxtGA"/>
    <w:qFormat/>
    <w:rsid w:val="00E0177F"/>
    <w:pPr>
      <w:keepNext/>
      <w:keepLines/>
      <w:suppressAutoHyphens/>
      <w:spacing w:before="240" w:after="240" w:line="440" w:lineRule="exact"/>
      <w:ind w:left="1134" w:right="1134"/>
    </w:pPr>
    <w:rPr>
      <w:b/>
      <w:bCs/>
      <w:sz w:val="34"/>
      <w:szCs w:val="34"/>
      <w:lang w:val="en-GB"/>
    </w:rPr>
  </w:style>
  <w:style w:type="paragraph" w:customStyle="1" w:styleId="XLargeGA">
    <w:name w:val="__XLarge_GA"/>
    <w:basedOn w:val="Normal"/>
    <w:next w:val="SingleTxtGA"/>
    <w:qFormat/>
    <w:rsid w:val="00E0177F"/>
    <w:pPr>
      <w:keepNext/>
      <w:keepLines/>
      <w:tabs>
        <w:tab w:val="right" w:leader="dot" w:pos="360"/>
      </w:tabs>
      <w:suppressAutoHyphens/>
      <w:spacing w:before="240" w:after="240" w:line="580" w:lineRule="exact"/>
      <w:ind w:left="1247" w:right="1247"/>
    </w:pPr>
    <w:rPr>
      <w:b/>
      <w:bCs/>
      <w:sz w:val="40"/>
      <w:szCs w:val="40"/>
      <w:lang w:val="en-GB"/>
    </w:rPr>
  </w:style>
  <w:style w:type="paragraph" w:customStyle="1" w:styleId="Bullet1GA">
    <w:name w:val="_Bullet 1_GA"/>
    <w:basedOn w:val="NormalA"/>
    <w:qFormat/>
    <w:rsid w:val="00E0177F"/>
    <w:pPr>
      <w:numPr>
        <w:numId w:val="3"/>
      </w:numPr>
      <w:suppressAutoHyphens/>
      <w:spacing w:after="120" w:line="360" w:lineRule="exact"/>
      <w:ind w:right="1247"/>
    </w:pPr>
    <w:rPr>
      <w:sz w:val="22"/>
      <w:lang w:eastAsia="zh-TW"/>
    </w:rPr>
  </w:style>
  <w:style w:type="paragraph" w:customStyle="1" w:styleId="Bullet2GA">
    <w:name w:val="_Bullet 2_GA"/>
    <w:basedOn w:val="Normal"/>
    <w:qFormat/>
    <w:rsid w:val="00E0177F"/>
    <w:pPr>
      <w:numPr>
        <w:numId w:val="4"/>
      </w:numPr>
      <w:tabs>
        <w:tab w:val="clear" w:pos="3215"/>
        <w:tab w:val="left" w:pos="3062"/>
      </w:tabs>
      <w:suppressAutoHyphens/>
      <w:spacing w:after="120" w:line="360" w:lineRule="exact"/>
      <w:ind w:left="3062" w:right="1247" w:hanging="590"/>
    </w:pPr>
    <w:rPr>
      <w:sz w:val="22"/>
      <w:lang w:eastAsia="zh-TW"/>
    </w:rPr>
  </w:style>
  <w:style w:type="paragraph" w:customStyle="1" w:styleId="ParaNoGA">
    <w:name w:val="_ParaNo._GA"/>
    <w:basedOn w:val="SingleTxtGA"/>
    <w:qFormat/>
    <w:rsid w:val="00E0177F"/>
    <w:pPr>
      <w:numPr>
        <w:numId w:val="5"/>
      </w:numPr>
      <w:bidi w:val="0"/>
    </w:pPr>
    <w:rPr>
      <w:lang w:val="en-US"/>
    </w:rPr>
  </w:style>
  <w:style w:type="paragraph" w:customStyle="1" w:styleId="Roman1GA">
    <w:name w:val="_Roman 1_GA"/>
    <w:basedOn w:val="Bullet1GA"/>
    <w:qFormat/>
    <w:rsid w:val="00E0177F"/>
    <w:pPr>
      <w:numPr>
        <w:numId w:val="6"/>
      </w:numPr>
      <w:tabs>
        <w:tab w:val="clear" w:pos="2310"/>
        <w:tab w:val="left" w:pos="2486"/>
      </w:tabs>
      <w:ind w:left="2486" w:hanging="378"/>
    </w:pPr>
  </w:style>
  <w:style w:type="paragraph" w:customStyle="1" w:styleId="Roman2GA">
    <w:name w:val="_Roman 2_GA"/>
    <w:basedOn w:val="Bullet2GA"/>
    <w:qFormat/>
    <w:rsid w:val="00E0177F"/>
    <w:pPr>
      <w:numPr>
        <w:numId w:val="7"/>
      </w:numPr>
      <w:tabs>
        <w:tab w:val="clear" w:pos="2877"/>
        <w:tab w:val="clear" w:pos="3062"/>
        <w:tab w:val="left" w:pos="3060"/>
      </w:tabs>
      <w:ind w:left="3060" w:hanging="392"/>
    </w:pPr>
  </w:style>
  <w:style w:type="paragraph" w:styleId="EndnoteText">
    <w:name w:val="endnote text"/>
    <w:aliases w:val="2_ GA,2_G"/>
    <w:basedOn w:val="Normal"/>
    <w:link w:val="EndnoteTextChar"/>
    <w:uiPriority w:val="99"/>
    <w:qFormat/>
    <w:rsid w:val="00E0177F"/>
    <w:pPr>
      <w:widowControl w:val="0"/>
      <w:tabs>
        <w:tab w:val="right" w:pos="1020"/>
      </w:tabs>
      <w:suppressAutoHyphens/>
      <w:bidi w:val="0"/>
      <w:spacing w:line="220" w:lineRule="exact"/>
      <w:ind w:left="1134" w:right="1134" w:hanging="1134"/>
      <w:jc w:val="left"/>
    </w:pPr>
    <w:rPr>
      <w:sz w:val="18"/>
      <w:szCs w:val="20"/>
      <w:lang w:val="en-GB"/>
    </w:rPr>
  </w:style>
  <w:style w:type="character" w:customStyle="1" w:styleId="EndnoteTextChar">
    <w:name w:val="Endnote Text Char"/>
    <w:aliases w:val="2_ GA Char,2_G Char"/>
    <w:link w:val="EndnoteText"/>
    <w:uiPriority w:val="99"/>
    <w:rsid w:val="00E0177F"/>
    <w:rPr>
      <w:rFonts w:ascii="Times New Roman" w:hAnsi="Times New Roman" w:cs="Simplified Arabic"/>
      <w:sz w:val="18"/>
      <w:lang w:val="en-GB" w:eastAsia="en-US"/>
    </w:rPr>
  </w:style>
  <w:style w:type="character" w:customStyle="1" w:styleId="EndtnoteReference">
    <w:name w:val="Endtnote Reference"/>
    <w:aliases w:val="1_GA"/>
    <w:qFormat/>
    <w:rsid w:val="00E0177F"/>
    <w:rPr>
      <w:rFonts w:ascii="Times New Roman Bold" w:hAnsi="Times New Roman Bold" w:cs="Traditional Arabic"/>
      <w:b/>
      <w:i w:val="0"/>
      <w:kern w:val="0"/>
      <w:sz w:val="18"/>
      <w:szCs w:val="18"/>
      <w:vertAlign w:val="superscript"/>
    </w:rPr>
  </w:style>
  <w:style w:type="paragraph" w:styleId="Footer">
    <w:name w:val="footer"/>
    <w:aliases w:val="3_GA,3_G"/>
    <w:basedOn w:val="Normal"/>
    <w:link w:val="FooterChar"/>
    <w:qFormat/>
    <w:rsid w:val="00E0177F"/>
    <w:pPr>
      <w:suppressAutoHyphens/>
      <w:bidi w:val="0"/>
      <w:spacing w:line="240" w:lineRule="auto"/>
    </w:pPr>
    <w:rPr>
      <w:sz w:val="16"/>
      <w:lang w:val="en-GB"/>
    </w:rPr>
  </w:style>
  <w:style w:type="character" w:customStyle="1" w:styleId="FooterChar">
    <w:name w:val="Footer Char"/>
    <w:aliases w:val="3_GA Char,3_G Char"/>
    <w:link w:val="Footer"/>
    <w:rsid w:val="00E0177F"/>
    <w:rPr>
      <w:rFonts w:ascii="Times New Roman" w:hAnsi="Times New Roman" w:cs="Simplified Arabic"/>
      <w:sz w:val="16"/>
      <w:szCs w:val="22"/>
      <w:lang w:val="en-GB" w:eastAsia="en-US"/>
    </w:rPr>
  </w:style>
  <w:style w:type="paragraph" w:customStyle="1" w:styleId="FootnoteText1">
    <w:name w:val="Footnote Text1"/>
    <w:aliases w:val="5_GA"/>
    <w:basedOn w:val="Normal"/>
    <w:qFormat/>
    <w:rsid w:val="00E0177F"/>
    <w:pPr>
      <w:spacing w:after="60" w:line="280" w:lineRule="exact"/>
      <w:ind w:left="1247" w:right="1247" w:hanging="567"/>
    </w:pPr>
    <w:rPr>
      <w:sz w:val="18"/>
      <w:szCs w:val="18"/>
    </w:rPr>
  </w:style>
  <w:style w:type="paragraph" w:styleId="Header">
    <w:name w:val="header"/>
    <w:aliases w:val="6_GA,6_G"/>
    <w:basedOn w:val="Normal"/>
    <w:link w:val="HeaderChar"/>
    <w:uiPriority w:val="99"/>
    <w:qFormat/>
    <w:rsid w:val="00E0177F"/>
    <w:pPr>
      <w:pBdr>
        <w:bottom w:val="single" w:sz="4" w:space="4" w:color="auto"/>
      </w:pBdr>
      <w:suppressAutoHyphens/>
      <w:spacing w:line="240" w:lineRule="auto"/>
    </w:pPr>
    <w:rPr>
      <w:b/>
      <w:bCs/>
      <w:sz w:val="18"/>
      <w:szCs w:val="18"/>
    </w:rPr>
  </w:style>
  <w:style w:type="character" w:customStyle="1" w:styleId="HeaderChar">
    <w:name w:val="Header Char"/>
    <w:aliases w:val="6_GA Char,6_G Char"/>
    <w:link w:val="Header"/>
    <w:uiPriority w:val="99"/>
    <w:rsid w:val="00E0177F"/>
    <w:rPr>
      <w:rFonts w:ascii="Times New Roman" w:hAnsi="Times New Roman" w:cs="Simplified Arabic"/>
      <w:b/>
      <w:bCs/>
      <w:sz w:val="18"/>
      <w:szCs w:val="18"/>
      <w:lang w:eastAsia="en-US"/>
    </w:rPr>
  </w:style>
  <w:style w:type="character" w:customStyle="1" w:styleId="Heading1Char">
    <w:name w:val="Heading 1 Char"/>
    <w:aliases w:val="Table_GA Char,Table_G Char"/>
    <w:link w:val="Heading1"/>
    <w:rsid w:val="00E0177F"/>
    <w:rPr>
      <w:rFonts w:ascii="Times New Roman" w:hAnsi="Times New Roman" w:cs="Simplified Arabic"/>
      <w:sz w:val="22"/>
      <w:szCs w:val="22"/>
      <w:lang w:val="en-GB" w:eastAsia="en-US"/>
    </w:rPr>
  </w:style>
  <w:style w:type="character" w:styleId="PageNumber">
    <w:name w:val="page number"/>
    <w:aliases w:val="7_GA,7_G"/>
    <w:qFormat/>
    <w:rsid w:val="00E0177F"/>
    <w:rPr>
      <w:rFonts w:ascii="Times New Roman Bold" w:hAnsi="Times New Roman Bold"/>
      <w:b/>
      <w:i w:val="0"/>
      <w:sz w:val="18"/>
      <w:szCs w:val="18"/>
    </w:rPr>
  </w:style>
  <w:style w:type="paragraph" w:customStyle="1" w:styleId="XXLargeGA">
    <w:name w:val="XXLarge_GA"/>
    <w:basedOn w:val="Normal"/>
    <w:next w:val="SingleTxtGA"/>
    <w:qFormat/>
    <w:rsid w:val="00E0177F"/>
    <w:pPr>
      <w:suppressAutoHyphens/>
      <w:spacing w:line="820" w:lineRule="exact"/>
    </w:pPr>
    <w:rPr>
      <w:spacing w:val="-8"/>
      <w:w w:val="96"/>
      <w:sz w:val="57"/>
      <w:szCs w:val="86"/>
      <w:lang w:val="en-GB"/>
    </w:rPr>
  </w:style>
  <w:style w:type="character" w:customStyle="1" w:styleId="Heading2Char">
    <w:name w:val="Heading 2 Char"/>
    <w:link w:val="Heading2"/>
    <w:uiPriority w:val="9"/>
    <w:rsid w:val="00E0177F"/>
    <w:rPr>
      <w:rFonts w:ascii="Times New Roman" w:hAnsi="Times New Roman" w:cs="Simplified Arabic"/>
      <w:b/>
      <w:bCs/>
      <w:color w:val="4F81BD"/>
      <w:sz w:val="26"/>
      <w:szCs w:val="26"/>
      <w:lang w:eastAsia="en-US"/>
    </w:rPr>
  </w:style>
  <w:style w:type="character" w:customStyle="1" w:styleId="Heading3Char">
    <w:name w:val="Heading 3 Char"/>
    <w:link w:val="Heading3"/>
    <w:uiPriority w:val="9"/>
    <w:rsid w:val="00E0177F"/>
    <w:rPr>
      <w:rFonts w:ascii="Times New Roman" w:hAnsi="Times New Roman" w:cs="Simplified Arabic"/>
      <w:b/>
      <w:bCs/>
      <w:color w:val="4F81BD"/>
      <w:szCs w:val="22"/>
      <w:lang w:eastAsia="en-US"/>
    </w:rPr>
  </w:style>
  <w:style w:type="character" w:customStyle="1" w:styleId="Heading4Char">
    <w:name w:val="Heading 4 Char"/>
    <w:link w:val="Heading4"/>
    <w:uiPriority w:val="9"/>
    <w:rsid w:val="00E0177F"/>
    <w:rPr>
      <w:rFonts w:ascii="Times New Roman" w:hAnsi="Times New Roman" w:cs="Simplified Arabic"/>
      <w:b/>
      <w:bCs/>
      <w:i/>
      <w:iCs/>
      <w:color w:val="4F81BD"/>
      <w:szCs w:val="22"/>
      <w:lang w:eastAsia="en-US"/>
    </w:rPr>
  </w:style>
  <w:style w:type="character" w:customStyle="1" w:styleId="Heading5Char">
    <w:name w:val="Heading 5 Char"/>
    <w:link w:val="Heading5"/>
    <w:uiPriority w:val="9"/>
    <w:rsid w:val="00E0177F"/>
    <w:rPr>
      <w:rFonts w:ascii="Times New Roman" w:hAnsi="Times New Roman" w:cs="Simplified Arabic"/>
      <w:color w:val="243F60"/>
      <w:szCs w:val="22"/>
      <w:lang w:eastAsia="en-US"/>
    </w:rPr>
  </w:style>
  <w:style w:type="character" w:customStyle="1" w:styleId="Heading6Char">
    <w:name w:val="Heading 6 Char"/>
    <w:link w:val="Heading6"/>
    <w:uiPriority w:val="9"/>
    <w:rsid w:val="00E0177F"/>
    <w:rPr>
      <w:rFonts w:ascii="Times New Roman" w:hAnsi="Times New Roman" w:cs="Simplified Arabic"/>
      <w:i/>
      <w:iCs/>
      <w:color w:val="243F60"/>
      <w:szCs w:val="22"/>
      <w:lang w:eastAsia="en-US"/>
    </w:rPr>
  </w:style>
  <w:style w:type="character" w:customStyle="1" w:styleId="Heading7Char">
    <w:name w:val="Heading 7 Char"/>
    <w:link w:val="Heading7"/>
    <w:uiPriority w:val="9"/>
    <w:rsid w:val="00E0177F"/>
    <w:rPr>
      <w:rFonts w:ascii="Times New Roman" w:hAnsi="Times New Roman" w:cs="Simplified Arabic"/>
      <w:i/>
      <w:iCs/>
      <w:color w:val="404040"/>
      <w:szCs w:val="22"/>
      <w:lang w:eastAsia="en-US"/>
    </w:rPr>
  </w:style>
  <w:style w:type="character" w:customStyle="1" w:styleId="Heading8Char">
    <w:name w:val="Heading 8 Char"/>
    <w:link w:val="Heading8"/>
    <w:uiPriority w:val="9"/>
    <w:rsid w:val="00E0177F"/>
    <w:rPr>
      <w:rFonts w:ascii="Times New Roman" w:hAnsi="Times New Roman" w:cs="Simplified Arabic"/>
      <w:color w:val="404040"/>
      <w:lang w:eastAsia="en-US"/>
    </w:rPr>
  </w:style>
  <w:style w:type="character" w:customStyle="1" w:styleId="Heading9Char">
    <w:name w:val="Heading 9 Char"/>
    <w:link w:val="Heading9"/>
    <w:uiPriority w:val="9"/>
    <w:rsid w:val="00E0177F"/>
    <w:rPr>
      <w:rFonts w:ascii="Times New Roman" w:hAnsi="Times New Roman" w:cs="Simplified Arabic"/>
      <w:i/>
      <w:iCs/>
      <w:color w:val="404040"/>
      <w:lang w:eastAsia="en-US"/>
    </w:rPr>
  </w:style>
  <w:style w:type="paragraph" w:styleId="Title">
    <w:name w:val="Title"/>
    <w:basedOn w:val="Normal"/>
    <w:next w:val="Normal"/>
    <w:link w:val="TitleChar"/>
    <w:uiPriority w:val="10"/>
    <w:rsid w:val="00E0177F"/>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E0177F"/>
    <w:rPr>
      <w:rFonts w:ascii="Times New Roman" w:hAnsi="Times New Roman" w:cs="Simplified Arabic"/>
      <w:color w:val="17365D"/>
      <w:spacing w:val="5"/>
      <w:kern w:val="28"/>
      <w:sz w:val="52"/>
      <w:szCs w:val="52"/>
      <w:lang w:eastAsia="en-US"/>
    </w:rPr>
  </w:style>
  <w:style w:type="paragraph" w:styleId="Subtitle">
    <w:name w:val="Subtitle"/>
    <w:basedOn w:val="Normal"/>
    <w:next w:val="Normal"/>
    <w:link w:val="SubtitleChar"/>
    <w:uiPriority w:val="11"/>
    <w:rsid w:val="00E0177F"/>
    <w:pPr>
      <w:numPr>
        <w:ilvl w:val="1"/>
      </w:numPr>
    </w:pPr>
    <w:rPr>
      <w:i/>
      <w:iCs/>
      <w:color w:val="4F81BD"/>
      <w:spacing w:val="15"/>
      <w:sz w:val="24"/>
      <w:szCs w:val="24"/>
    </w:rPr>
  </w:style>
  <w:style w:type="character" w:customStyle="1" w:styleId="SubtitleChar">
    <w:name w:val="Subtitle Char"/>
    <w:link w:val="Subtitle"/>
    <w:uiPriority w:val="11"/>
    <w:rsid w:val="00E0177F"/>
    <w:rPr>
      <w:rFonts w:ascii="Times New Roman" w:hAnsi="Times New Roman" w:cs="Simplified Arabic"/>
      <w:i/>
      <w:iCs/>
      <w:color w:val="4F81BD"/>
      <w:spacing w:val="15"/>
      <w:sz w:val="24"/>
      <w:szCs w:val="24"/>
      <w:lang w:eastAsia="en-US"/>
    </w:rPr>
  </w:style>
  <w:style w:type="character" w:styleId="Strong">
    <w:name w:val="Strong"/>
    <w:uiPriority w:val="22"/>
    <w:rsid w:val="00E0177F"/>
    <w:rPr>
      <w:b/>
      <w:bCs/>
    </w:rPr>
  </w:style>
  <w:style w:type="table" w:styleId="TableGrid">
    <w:name w:val="Table Grid"/>
    <w:basedOn w:val="TableNormal"/>
    <w:rsid w:val="00E0177F"/>
    <w:pPr>
      <w:bidi/>
      <w:jc w:val="lowKashida"/>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177F"/>
    <w:rPr>
      <w:color w:val="0000FF"/>
      <w:u w:val="none"/>
    </w:rPr>
  </w:style>
  <w:style w:type="paragraph" w:styleId="TOC1">
    <w:name w:val="toc 1"/>
    <w:basedOn w:val="Normal"/>
    <w:link w:val="TOC1Char"/>
    <w:autoRedefine/>
    <w:uiPriority w:val="39"/>
    <w:unhideWhenUsed/>
    <w:rsid w:val="00E0177F"/>
    <w:pPr>
      <w:tabs>
        <w:tab w:val="right" w:pos="1021"/>
        <w:tab w:val="left" w:pos="1077"/>
        <w:tab w:val="left" w:pos="1525"/>
        <w:tab w:val="left" w:leader="dot" w:pos="7467"/>
        <w:tab w:val="left" w:pos="7972"/>
        <w:tab w:val="right" w:pos="9639"/>
      </w:tabs>
      <w:suppressAutoHyphens/>
      <w:spacing w:before="120" w:line="340" w:lineRule="exact"/>
      <w:ind w:left="1525" w:right="2211" w:hanging="1525"/>
    </w:pPr>
    <w:rPr>
      <w:noProof/>
      <w:szCs w:val="20"/>
      <w:lang w:val="fr-CH" w:eastAsia="zh-TW" w:bidi="ar-EG"/>
    </w:rPr>
  </w:style>
  <w:style w:type="paragraph" w:styleId="TOC2">
    <w:name w:val="toc 2"/>
    <w:basedOn w:val="Normal"/>
    <w:link w:val="TOC2Char"/>
    <w:autoRedefine/>
    <w:uiPriority w:val="39"/>
    <w:unhideWhenUsed/>
    <w:rsid w:val="00E0177F"/>
    <w:pPr>
      <w:tabs>
        <w:tab w:val="left" w:pos="1843"/>
        <w:tab w:val="left" w:pos="2206"/>
        <w:tab w:val="left" w:leader="dot" w:pos="7467"/>
        <w:tab w:val="left" w:pos="7972"/>
        <w:tab w:val="right" w:pos="9639"/>
      </w:tabs>
      <w:suppressAutoHyphens/>
      <w:spacing w:line="340" w:lineRule="exact"/>
      <w:ind w:left="2205" w:right="2206" w:hanging="680"/>
    </w:pPr>
    <w:rPr>
      <w:noProof/>
      <w:szCs w:val="20"/>
      <w:lang w:val="fr-CH"/>
    </w:rPr>
  </w:style>
  <w:style w:type="paragraph" w:styleId="TOC3">
    <w:name w:val="toc 3"/>
    <w:basedOn w:val="TOC2"/>
    <w:next w:val="Normal"/>
    <w:link w:val="TOC3Char"/>
    <w:autoRedefine/>
    <w:uiPriority w:val="39"/>
    <w:unhideWhenUsed/>
    <w:rsid w:val="00E0177F"/>
    <w:pPr>
      <w:tabs>
        <w:tab w:val="clear" w:pos="1843"/>
        <w:tab w:val="clear" w:pos="2206"/>
        <w:tab w:val="left" w:pos="2325"/>
      </w:tabs>
      <w:suppressAutoHyphens w:val="0"/>
      <w:ind w:left="2886"/>
    </w:pPr>
    <w:rPr>
      <w:lang w:bidi="ar-EG"/>
    </w:rPr>
  </w:style>
  <w:style w:type="character" w:customStyle="1" w:styleId="PagesNumbers">
    <w:name w:val="Pages Numbers"/>
    <w:uiPriority w:val="1"/>
    <w:qFormat/>
    <w:rsid w:val="00E0177F"/>
    <w:rPr>
      <w:rFonts w:eastAsia="DengXian"/>
      <w:color w:val="auto"/>
      <w:sz w:val="20"/>
      <w:szCs w:val="20"/>
      <w:u w:val="none"/>
      <w:lang w:eastAsia="zh-CN" w:bidi="ar-EG"/>
    </w:rPr>
  </w:style>
  <w:style w:type="paragraph" w:styleId="TOC4">
    <w:name w:val="toc 4"/>
    <w:basedOn w:val="Normal"/>
    <w:link w:val="TOC4Char"/>
    <w:autoRedefine/>
    <w:uiPriority w:val="39"/>
    <w:unhideWhenUsed/>
    <w:rsid w:val="00E0177F"/>
    <w:pPr>
      <w:tabs>
        <w:tab w:val="right" w:pos="1021"/>
        <w:tab w:val="left" w:pos="1077"/>
        <w:tab w:val="left" w:pos="1525"/>
        <w:tab w:val="left" w:leader="dot" w:pos="9065"/>
        <w:tab w:val="right" w:pos="9639"/>
      </w:tabs>
      <w:suppressAutoHyphens/>
      <w:spacing w:before="120" w:line="340" w:lineRule="exact"/>
      <w:ind w:left="1525" w:right="567" w:hanging="1525"/>
    </w:pPr>
    <w:rPr>
      <w:noProof/>
      <w:szCs w:val="20"/>
      <w:lang w:val="en-GB"/>
    </w:rPr>
  </w:style>
  <w:style w:type="paragraph" w:styleId="TOC5">
    <w:name w:val="toc 5"/>
    <w:basedOn w:val="Normal"/>
    <w:link w:val="TOC5Char"/>
    <w:autoRedefine/>
    <w:uiPriority w:val="39"/>
    <w:unhideWhenUsed/>
    <w:rsid w:val="00E0177F"/>
    <w:pPr>
      <w:tabs>
        <w:tab w:val="left" w:pos="1843"/>
        <w:tab w:val="left" w:pos="2206"/>
        <w:tab w:val="left" w:leader="dot" w:pos="9065"/>
        <w:tab w:val="right" w:pos="9639"/>
      </w:tabs>
      <w:suppressAutoHyphens/>
      <w:spacing w:line="340" w:lineRule="exact"/>
      <w:ind w:left="2205" w:right="567" w:hanging="680"/>
    </w:pPr>
    <w:rPr>
      <w:noProof/>
      <w:szCs w:val="20"/>
      <w:lang w:val="en-GB"/>
    </w:rPr>
  </w:style>
  <w:style w:type="paragraph" w:styleId="TOC6">
    <w:name w:val="toc 6"/>
    <w:basedOn w:val="Normal"/>
    <w:link w:val="TOC6Char"/>
    <w:autoRedefine/>
    <w:uiPriority w:val="39"/>
    <w:unhideWhenUsed/>
    <w:rsid w:val="00E0177F"/>
    <w:pPr>
      <w:tabs>
        <w:tab w:val="left" w:pos="2325"/>
        <w:tab w:val="left" w:leader="dot" w:pos="9065"/>
        <w:tab w:val="right" w:pos="9639"/>
      </w:tabs>
      <w:suppressAutoHyphens/>
      <w:spacing w:line="340" w:lineRule="exact"/>
      <w:ind w:left="2886" w:right="567" w:hanging="680"/>
    </w:pPr>
    <w:rPr>
      <w:szCs w:val="20"/>
      <w:lang w:val="en-GB"/>
    </w:rPr>
  </w:style>
  <w:style w:type="table" w:customStyle="1" w:styleId="TABLEA">
    <w:name w:val="TABLE_A"/>
    <w:basedOn w:val="TableNormal"/>
    <w:uiPriority w:val="99"/>
    <w:rsid w:val="00E0177F"/>
    <w:pPr>
      <w:bidi/>
      <w:spacing w:before="80" w:after="80" w:line="320" w:lineRule="exact"/>
      <w:ind w:left="113" w:right="113"/>
      <w:jc w:val="lowKashida"/>
    </w:pPr>
    <w:rPr>
      <w:rFonts w:ascii="Times New Roman" w:eastAsiaTheme="minorEastAsia" w:hAnsi="Times New Roman" w:cs="Traditional Arabic"/>
      <w:sz w:val="18"/>
      <w:szCs w:val="28"/>
    </w:rPr>
    <w:tblPr>
      <w:jc w:val="right"/>
    </w:tblPr>
    <w:trPr>
      <w:jc w:val="right"/>
    </w:trPr>
    <w:tcPr>
      <w:tcMar>
        <w:left w:w="0" w:type="dxa"/>
        <w:right w:w="0" w:type="dxa"/>
      </w:tcMar>
    </w:tcPr>
    <w:tblStylePr w:type="firstRow">
      <w:tblPr/>
      <w:tcPr>
        <w:tcBorders>
          <w:top w:val="single" w:sz="4" w:space="0" w:color="auto"/>
          <w:left w:val="nil"/>
          <w:bottom w:val="single" w:sz="12" w:space="0" w:color="auto"/>
          <w:right w:val="nil"/>
          <w:insideH w:val="nil"/>
          <w:insideV w:val="nil"/>
          <w:tl2br w:val="nil"/>
          <w:tr2bl w:val="nil"/>
        </w:tcBorders>
      </w:tcPr>
    </w:tblStylePr>
    <w:tblStylePr w:type="lastRow">
      <w:pPr>
        <w:wordWrap/>
        <w:spacing w:beforeLines="0" w:before="80" w:beforeAutospacing="0" w:afterLines="0" w:after="80" w:afterAutospacing="0" w:line="320" w:lineRule="exact"/>
        <w:ind w:leftChars="0" w:left="113" w:rightChars="0" w:right="113" w:firstLineChars="0" w:firstLine="0"/>
        <w:jc w:val="lowKashida"/>
      </w:pPr>
      <w:tblPr/>
      <w:tcPr>
        <w:tcBorders>
          <w:top w:val="nil"/>
          <w:left w:val="nil"/>
          <w:bottom w:val="single" w:sz="12" w:space="0" w:color="auto"/>
          <w:right w:val="nil"/>
          <w:insideH w:val="nil"/>
          <w:insideV w:val="nil"/>
          <w:tl2br w:val="nil"/>
          <w:tr2bl w:val="nil"/>
        </w:tcBorders>
      </w:tcPr>
    </w:tblStylePr>
  </w:style>
  <w:style w:type="character" w:customStyle="1" w:styleId="TOC1Char">
    <w:name w:val="TOC 1 Char"/>
    <w:basedOn w:val="DefaultParagraphFont"/>
    <w:link w:val="TOC1"/>
    <w:uiPriority w:val="39"/>
    <w:rsid w:val="00E0177F"/>
    <w:rPr>
      <w:rFonts w:ascii="Times New Roman" w:hAnsi="Times New Roman" w:cs="Simplified Arabic"/>
      <w:noProof/>
      <w:lang w:val="fr-CH" w:eastAsia="zh-TW" w:bidi="ar-EG"/>
    </w:rPr>
  </w:style>
  <w:style w:type="character" w:customStyle="1" w:styleId="TOC2Char">
    <w:name w:val="TOC 2 Char"/>
    <w:basedOn w:val="DefaultParagraphFont"/>
    <w:link w:val="TOC2"/>
    <w:uiPriority w:val="39"/>
    <w:rsid w:val="00E0177F"/>
    <w:rPr>
      <w:rFonts w:ascii="Times New Roman" w:hAnsi="Times New Roman" w:cs="Simplified Arabic"/>
      <w:noProof/>
      <w:lang w:val="fr-CH" w:eastAsia="en-US"/>
    </w:rPr>
  </w:style>
  <w:style w:type="character" w:customStyle="1" w:styleId="TOC3Char">
    <w:name w:val="TOC 3 Char"/>
    <w:basedOn w:val="TOC2Char"/>
    <w:link w:val="TOC3"/>
    <w:uiPriority w:val="39"/>
    <w:rsid w:val="00E0177F"/>
    <w:rPr>
      <w:rFonts w:ascii="Times New Roman" w:hAnsi="Times New Roman" w:cs="Simplified Arabic"/>
      <w:noProof/>
      <w:lang w:val="fr-CH" w:eastAsia="en-US" w:bidi="ar-EG"/>
    </w:rPr>
  </w:style>
  <w:style w:type="character" w:customStyle="1" w:styleId="TOC4Char">
    <w:name w:val="TOC 4 Char"/>
    <w:basedOn w:val="DefaultParagraphFont"/>
    <w:link w:val="TOC4"/>
    <w:uiPriority w:val="39"/>
    <w:rsid w:val="00E0177F"/>
    <w:rPr>
      <w:rFonts w:ascii="Times New Roman" w:hAnsi="Times New Roman" w:cs="Simplified Arabic"/>
      <w:noProof/>
      <w:lang w:val="en-GB" w:eastAsia="en-US"/>
    </w:rPr>
  </w:style>
  <w:style w:type="character" w:customStyle="1" w:styleId="TOC5Char">
    <w:name w:val="TOC 5 Char"/>
    <w:basedOn w:val="DefaultParagraphFont"/>
    <w:link w:val="TOC5"/>
    <w:uiPriority w:val="39"/>
    <w:rsid w:val="00E0177F"/>
    <w:rPr>
      <w:rFonts w:ascii="Times New Roman" w:hAnsi="Times New Roman" w:cs="Simplified Arabic"/>
      <w:noProof/>
      <w:lang w:val="en-GB" w:eastAsia="en-US"/>
    </w:rPr>
  </w:style>
  <w:style w:type="character" w:customStyle="1" w:styleId="TOC6Char">
    <w:name w:val="TOC 6 Char"/>
    <w:basedOn w:val="DefaultParagraphFont"/>
    <w:link w:val="TOC6"/>
    <w:uiPriority w:val="39"/>
    <w:rsid w:val="00E0177F"/>
    <w:rPr>
      <w:rFonts w:ascii="Times New Roman" w:hAnsi="Times New Roman" w:cs="Simplified Arabic"/>
      <w:lang w:val="en-GB" w:eastAsia="en-US"/>
    </w:rPr>
  </w:style>
  <w:style w:type="paragraph" w:customStyle="1" w:styleId="NormalA">
    <w:name w:val="Normal_A"/>
    <w:basedOn w:val="Normal"/>
    <w:qFormat/>
    <w:rsid w:val="00E0177F"/>
  </w:style>
  <w:style w:type="paragraph" w:customStyle="1" w:styleId="SingleTxtGA">
    <w:name w:val="_ Single Txt_GA"/>
    <w:basedOn w:val="Normal"/>
    <w:link w:val="SingleTxtGAChar"/>
    <w:qFormat/>
    <w:rsid w:val="00E0177F"/>
    <w:pPr>
      <w:tabs>
        <w:tab w:val="left" w:pos="1928"/>
        <w:tab w:val="left" w:pos="2608"/>
        <w:tab w:val="left" w:pos="3289"/>
        <w:tab w:val="left" w:pos="3969"/>
        <w:tab w:val="left" w:pos="4649"/>
        <w:tab w:val="left" w:pos="5330"/>
      </w:tabs>
      <w:suppressAutoHyphens/>
      <w:spacing w:after="120" w:line="360" w:lineRule="exact"/>
      <w:ind w:left="1247" w:right="1247"/>
    </w:pPr>
    <w:rPr>
      <w:sz w:val="22"/>
      <w:lang w:val="en-GB"/>
    </w:rPr>
  </w:style>
  <w:style w:type="character" w:customStyle="1" w:styleId="SingleTxtGAChar">
    <w:name w:val="_ Single Txt_GA Char"/>
    <w:basedOn w:val="DefaultParagraphFont"/>
    <w:link w:val="SingleTxtGA"/>
    <w:locked/>
    <w:rsid w:val="00E0177F"/>
    <w:rPr>
      <w:rFonts w:ascii="Times New Roman" w:hAnsi="Times New Roman" w:cs="Simplified Arabic"/>
      <w:sz w:val="22"/>
      <w:szCs w:val="22"/>
      <w:lang w:val="en-GB" w:eastAsia="en-US"/>
    </w:rPr>
  </w:style>
  <w:style w:type="paragraph" w:customStyle="1" w:styleId="FootnoteGA">
    <w:name w:val="Footnote_GA"/>
    <w:basedOn w:val="Normal"/>
    <w:qFormat/>
    <w:rsid w:val="00E0177F"/>
    <w:pPr>
      <w:spacing w:after="60" w:line="280" w:lineRule="exact"/>
      <w:ind w:left="1247" w:right="1247" w:hanging="567"/>
    </w:pPr>
    <w:rPr>
      <w:sz w:val="18"/>
      <w:szCs w:val="18"/>
      <w:lang w:val="es-ES_tradnl" w:eastAsia="zh-TW"/>
    </w:rPr>
  </w:style>
  <w:style w:type="paragraph" w:customStyle="1" w:styleId="Small">
    <w:name w:val="Small"/>
    <w:basedOn w:val="Normal"/>
    <w:next w:val="Normal"/>
    <w:qFormat/>
    <w:rsid w:val="00E0177F"/>
    <w:pPr>
      <w:tabs>
        <w:tab w:val="right" w:leader="dot" w:pos="360"/>
      </w:tabs>
      <w:spacing w:line="310" w:lineRule="exact"/>
      <w:jc w:val="right"/>
    </w:pPr>
    <w:rPr>
      <w:spacing w:val="5"/>
      <w:w w:val="104"/>
      <w:kern w:val="14"/>
      <w:sz w:val="17"/>
      <w:szCs w:val="25"/>
    </w:rPr>
  </w:style>
  <w:style w:type="paragraph" w:customStyle="1" w:styleId="SmallX">
    <w:name w:val="SmallX"/>
    <w:basedOn w:val="Small"/>
    <w:next w:val="Normal"/>
    <w:qFormat/>
    <w:rsid w:val="00E0177F"/>
    <w:pPr>
      <w:spacing w:line="240" w:lineRule="exact"/>
    </w:pPr>
    <w:rPr>
      <w:spacing w:val="6"/>
      <w:w w:val="106"/>
      <w:sz w:val="14"/>
      <w:szCs w:val="21"/>
    </w:rPr>
  </w:style>
  <w:style w:type="paragraph" w:customStyle="1" w:styleId="Original">
    <w:name w:val="Original"/>
    <w:basedOn w:val="Normal"/>
    <w:next w:val="Normal"/>
    <w:qFormat/>
    <w:rsid w:val="00E0177F"/>
    <w:pPr>
      <w:tabs>
        <w:tab w:val="left" w:pos="662"/>
        <w:tab w:val="left" w:pos="1267"/>
        <w:tab w:val="left" w:pos="1987"/>
        <w:tab w:val="left" w:pos="2650"/>
      </w:tabs>
      <w:spacing w:line="240" w:lineRule="exact"/>
    </w:pPr>
    <w:rPr>
      <w:kern w:val="14"/>
      <w:szCs w:val="28"/>
    </w:rPr>
  </w:style>
  <w:style w:type="paragraph" w:customStyle="1" w:styleId="Sponsors">
    <w:name w:val="Sponsors"/>
    <w:basedOn w:val="Normal"/>
    <w:next w:val="Normal"/>
    <w:qFormat/>
    <w:rsid w:val="00E0177F"/>
    <w:pPr>
      <w:keepNext/>
      <w:keepLines/>
      <w:tabs>
        <w:tab w:val="right" w:pos="1022"/>
        <w:tab w:val="left" w:pos="1267"/>
        <w:tab w:val="left" w:pos="1930"/>
        <w:tab w:val="left" w:pos="2592"/>
        <w:tab w:val="left" w:pos="3254"/>
      </w:tabs>
      <w:suppressAutoHyphens/>
      <w:spacing w:after="120" w:line="360" w:lineRule="exact"/>
      <w:ind w:left="1267" w:right="1267" w:hanging="1267"/>
      <w:outlineLvl w:val="1"/>
    </w:pPr>
    <w:rPr>
      <w:b/>
      <w:bCs/>
      <w:spacing w:val="2"/>
      <w:kern w:val="14"/>
      <w:szCs w:val="28"/>
    </w:rPr>
  </w:style>
  <w:style w:type="paragraph" w:customStyle="1" w:styleId="ReportCHGA">
    <w:name w:val="Report_CH_GA"/>
    <w:basedOn w:val="HChGA"/>
    <w:qFormat/>
    <w:rsid w:val="00E0177F"/>
    <w:rPr>
      <w:sz w:val="44"/>
      <w:szCs w:val="44"/>
      <w:lang w:val="en-US" w:bidi="ar-DZ"/>
    </w:rPr>
  </w:style>
  <w:style w:type="paragraph" w:styleId="Revision">
    <w:name w:val="Revision"/>
    <w:hidden/>
    <w:uiPriority w:val="99"/>
    <w:semiHidden/>
    <w:rsid w:val="00E0177F"/>
    <w:rPr>
      <w:rFonts w:asciiTheme="minorHAnsi" w:eastAsiaTheme="minorEastAsia" w:hAnsiTheme="minorHAnsi" w:cstheme="minorBidi"/>
      <w:sz w:val="24"/>
      <w:szCs w:val="24"/>
      <w:lang w:val="fr-FR" w:eastAsia="fr-FR"/>
    </w:rPr>
  </w:style>
  <w:style w:type="paragraph" w:customStyle="1" w:styleId="FootnoteGA0">
    <w:name w:val="_Footnote_GA"/>
    <w:basedOn w:val="Normal"/>
    <w:qFormat/>
    <w:rsid w:val="00E0177F"/>
    <w:pPr>
      <w:suppressAutoHyphens/>
      <w:spacing w:after="60" w:line="280" w:lineRule="exact"/>
      <w:ind w:left="1247" w:right="1247" w:hanging="567"/>
    </w:pPr>
    <w:rPr>
      <w:sz w:val="18"/>
      <w:szCs w:val="18"/>
      <w:lang w:val="es-ES_tradnl" w:eastAsia="zh-TW"/>
    </w:rPr>
  </w:style>
  <w:style w:type="paragraph" w:customStyle="1" w:styleId="STitleLGA">
    <w:name w:val="S_Title_L_GA"/>
    <w:basedOn w:val="SLGA"/>
    <w:qFormat/>
    <w:rsid w:val="00E0177F"/>
    <w:rPr>
      <w:lang w:val="en-US" w:eastAsia="zh-TW"/>
    </w:rPr>
  </w:style>
  <w:style w:type="paragraph" w:customStyle="1" w:styleId="STitleMGA">
    <w:name w:val="S_Title_M_GA"/>
    <w:basedOn w:val="SMGA"/>
    <w:qFormat/>
    <w:rsid w:val="00E0177F"/>
    <w:rPr>
      <w:lang w:eastAsia="zh-TW"/>
    </w:rPr>
  </w:style>
  <w:style w:type="paragraph" w:customStyle="1" w:styleId="STitleSGA">
    <w:name w:val="S_Title_S_GA"/>
    <w:basedOn w:val="SSGA"/>
    <w:qFormat/>
    <w:rsid w:val="00E0177F"/>
    <w:rPr>
      <w:lang w:eastAsia="zh-TW"/>
    </w:rPr>
  </w:style>
  <w:style w:type="character" w:styleId="UnresolvedMention">
    <w:name w:val="Unresolved Mention"/>
    <w:basedOn w:val="DefaultParagraphFont"/>
    <w:uiPriority w:val="99"/>
    <w:semiHidden/>
    <w:unhideWhenUsed/>
    <w:rsid w:val="00F21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A/HRC/RES/42/23" TargetMode="External"/><Relationship Id="rId13" Type="http://schemas.openxmlformats.org/officeDocument/2006/relationships/hyperlink" Target="https://undocs.org/A/HRC/RES/33/25" TargetMode="External"/><Relationship Id="rId18" Type="http://schemas.openxmlformats.org/officeDocument/2006/relationships/hyperlink" Target="https://www.ohchr.org/en/hr-bodies/hrc/sp/basic-information-selection-independent-exper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ndocs.org/A/HRC/RES/33/25" TargetMode="External"/><Relationship Id="rId17" Type="http://schemas.openxmlformats.org/officeDocument/2006/relationships/hyperlink" Target="https://www.ohchr.org/en/hr-bodies/hrc/sp/nominat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ndocs.org/A/HRC/RES/4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HRC/RES/42/2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ndocs.org/A/HRC/RES/51/25" TargetMode="External"/><Relationship Id="rId23" Type="http://schemas.openxmlformats.org/officeDocument/2006/relationships/footer" Target="footer2.xml"/><Relationship Id="rId10" Type="http://schemas.openxmlformats.org/officeDocument/2006/relationships/hyperlink" Target="https://undocs.org/A/HRC/RES/42/23" TargetMode="External"/><Relationship Id="rId19" Type="http://schemas.openxmlformats.org/officeDocument/2006/relationships/hyperlink" Target="file:///\\conf-share1\LS\ARA\COMMON\FINAL\ohchr-hrcspecialprocedures@un.org" TargetMode="External"/><Relationship Id="rId4" Type="http://schemas.openxmlformats.org/officeDocument/2006/relationships/settings" Target="settings.xml"/><Relationship Id="rId9" Type="http://schemas.openxmlformats.org/officeDocument/2006/relationships/hyperlink" Target="https://undocs.org/A/HRC/RES/42/23" TargetMode="External"/><Relationship Id="rId14" Type="http://schemas.openxmlformats.org/officeDocument/2006/relationships/hyperlink" Target="https://undocs.org/A/HRC/RES/7/51"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A227-00BE-4822-B41E-DD621796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1671</Characters>
  <Application>Microsoft Office Word</Application>
  <DocSecurity>0</DocSecurity>
  <Lines>32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A/HRC/INFORMAL/2022/4</vt:lpstr>
      <vt:lpstr>    دعوة إلى تقديم طلبات الترشيح لمناصب المكلفين بولايات مجلس حقوق الإنسان الذين سيُ</vt:lpstr>
    </vt:vector>
  </TitlesOfParts>
  <Company>DCM</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A/HRC/INFORMAL/2022/4</dc:title>
  <dc:subject>GE.2216574(A)</dc:subject>
  <dc:creator>bah - ASF</dc:creator>
  <cp:keywords>GE.2252348(A)</cp:keywords>
  <dc:description>General_x000d_
_x000d_
Arabic_x000d_
English</dc:description>
  <cp:lastModifiedBy>Ibrahim Balan</cp:lastModifiedBy>
  <cp:revision>3</cp:revision>
  <cp:lastPrinted>2022-10-17T15:37:00Z</cp:lastPrinted>
  <dcterms:created xsi:type="dcterms:W3CDTF">2022-10-17T15:37:00Z</dcterms:created>
  <dcterms:modified xsi:type="dcterms:W3CDTF">2022-10-17T15:37:00Z</dcterms:modified>
  <cp:category>Final</cp:category>
</cp:coreProperties>
</file>