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0C39" w14:textId="1F348AC2" w:rsidR="000E0CDB" w:rsidRPr="006C2276" w:rsidRDefault="000E0CDB" w:rsidP="009D0E93">
      <w:pPr>
        <w:spacing w:line="240" w:lineRule="auto"/>
        <w:ind w:left="0" w:firstLine="0"/>
        <w:jc w:val="center"/>
        <w:rPr>
          <w:rFonts w:ascii="Dubai" w:hAnsi="Dubai" w:cs="Dubai"/>
          <w:b/>
          <w:bCs/>
          <w:color w:val="0000FF"/>
          <w:sz w:val="36"/>
          <w:szCs w:val="36"/>
          <w:rtl/>
          <w:lang w:bidi="ar-EG"/>
        </w:rPr>
      </w:pPr>
      <w:r w:rsidRPr="006C2276">
        <w:rPr>
          <w:rFonts w:ascii="Dubai" w:hAnsi="Dubai" w:cs="Dubai"/>
          <w:b/>
          <w:bCs/>
          <w:color w:val="0000FF"/>
          <w:sz w:val="36"/>
          <w:szCs w:val="36"/>
          <w:rtl/>
          <w:lang w:bidi="ar-EG"/>
        </w:rPr>
        <w:t xml:space="preserve">تقرير </w:t>
      </w:r>
      <w:r w:rsidR="006C2276">
        <w:rPr>
          <w:rFonts w:ascii="Dubai" w:hAnsi="Dubai" w:cs="Dubai" w:hint="cs"/>
          <w:b/>
          <w:bCs/>
          <w:color w:val="0000FF"/>
          <w:sz w:val="36"/>
          <w:szCs w:val="36"/>
          <w:rtl/>
          <w:lang w:bidi="ar-EG"/>
        </w:rPr>
        <w:t xml:space="preserve">مؤسسة ماعت للسلام والتنمية وحقوق الإنسان بخصوص </w:t>
      </w:r>
      <w:r w:rsidR="009D273F" w:rsidRPr="006C2276">
        <w:rPr>
          <w:rFonts w:ascii="Dubai" w:hAnsi="Dubai" w:cs="Dubai"/>
          <w:b/>
          <w:bCs/>
          <w:color w:val="0000FF"/>
          <w:sz w:val="36"/>
          <w:szCs w:val="36"/>
          <w:rtl/>
          <w:lang w:bidi="ar-EG"/>
        </w:rPr>
        <w:t>سلطنة عمان</w:t>
      </w:r>
      <w:r w:rsidR="006C2276">
        <w:rPr>
          <w:rFonts w:ascii="Dubai" w:hAnsi="Dubai" w:cs="Dubai" w:hint="cs"/>
          <w:b/>
          <w:bCs/>
          <w:color w:val="0000FF"/>
          <w:sz w:val="36"/>
          <w:szCs w:val="36"/>
          <w:rtl/>
          <w:lang w:bidi="ar-EG"/>
        </w:rPr>
        <w:t xml:space="preserve"> (تقرير منتصف المدة- يوليو 2023)</w:t>
      </w:r>
    </w:p>
    <w:p w14:paraId="23B6F541" w14:textId="77777777" w:rsidR="000E0CDB" w:rsidRPr="009D0E93" w:rsidRDefault="000E0CDB" w:rsidP="009D0E93">
      <w:pPr>
        <w:spacing w:line="240" w:lineRule="auto"/>
        <w:ind w:left="0" w:firstLine="0"/>
        <w:jc w:val="lowKashida"/>
        <w:rPr>
          <w:rFonts w:ascii="Dubai" w:hAnsi="Dubai" w:cs="Dubai"/>
          <w:b/>
          <w:bCs/>
          <w:color w:val="0000FF"/>
          <w:sz w:val="28"/>
          <w:szCs w:val="28"/>
          <w:rtl/>
          <w:lang w:bidi="ar-EG"/>
        </w:rPr>
      </w:pPr>
      <w:r w:rsidRPr="009D0E93">
        <w:rPr>
          <w:rFonts w:ascii="Dubai" w:hAnsi="Dubai" w:cs="Dubai"/>
          <w:b/>
          <w:bCs/>
          <w:color w:val="0000FF"/>
          <w:sz w:val="28"/>
          <w:szCs w:val="28"/>
          <w:rtl/>
          <w:lang w:bidi="ar-EG"/>
        </w:rPr>
        <w:t xml:space="preserve">خلفية عامة </w:t>
      </w:r>
    </w:p>
    <w:p w14:paraId="3CEB8B1E" w14:textId="06BD9D41" w:rsidR="00552F98" w:rsidRPr="009D0E93" w:rsidRDefault="00EF52B0" w:rsidP="00283CC3">
      <w:pPr>
        <w:spacing w:line="240" w:lineRule="auto"/>
        <w:ind w:left="0" w:firstLine="0"/>
        <w:jc w:val="lowKashida"/>
        <w:rPr>
          <w:rFonts w:ascii="Dubai" w:hAnsi="Dubai" w:cs="Dubai" w:hint="cs"/>
          <w:sz w:val="28"/>
          <w:szCs w:val="28"/>
          <w:rtl/>
          <w:lang w:bidi="ar-EG"/>
        </w:rPr>
      </w:pPr>
      <w:r w:rsidRPr="009D0E93">
        <w:rPr>
          <w:rFonts w:ascii="Dubai" w:hAnsi="Dubai" w:cs="Dubai"/>
          <w:sz w:val="28"/>
          <w:szCs w:val="28"/>
          <w:rtl/>
          <w:lang w:bidi="ar-EG"/>
        </w:rPr>
        <w:t>خضعت دولة</w:t>
      </w:r>
      <w:r w:rsidR="00471D6C" w:rsidRPr="009D0E93">
        <w:rPr>
          <w:rFonts w:ascii="Dubai" w:hAnsi="Dubai" w:cs="Dubai"/>
          <w:sz w:val="28"/>
          <w:szCs w:val="28"/>
          <w:rtl/>
          <w:lang w:bidi="ar-EG"/>
        </w:rPr>
        <w:t xml:space="preserve"> عمان</w:t>
      </w:r>
      <w:r w:rsidRPr="009D0E93">
        <w:rPr>
          <w:rFonts w:ascii="Dubai" w:hAnsi="Dubai" w:cs="Dubai"/>
          <w:sz w:val="28"/>
          <w:szCs w:val="28"/>
          <w:rtl/>
          <w:lang w:bidi="ar-EG"/>
        </w:rPr>
        <w:t xml:space="preserve"> في ثلاث جولات أمام آلية الاستعراض الدوري الشامل، كانت الجولة الأولي في </w:t>
      </w:r>
      <w:r w:rsidR="00471D6C" w:rsidRPr="009D0E93">
        <w:rPr>
          <w:rFonts w:ascii="Dubai" w:hAnsi="Dubai" w:cs="Dubai"/>
          <w:sz w:val="28"/>
          <w:szCs w:val="28"/>
          <w:rtl/>
          <w:lang w:bidi="ar-EG"/>
        </w:rPr>
        <w:t>يناير</w:t>
      </w:r>
      <w:r w:rsidRPr="009D0E93">
        <w:rPr>
          <w:rFonts w:ascii="Dubai" w:hAnsi="Dubai" w:cs="Dubai"/>
          <w:sz w:val="28"/>
          <w:szCs w:val="28"/>
          <w:rtl/>
          <w:lang w:bidi="ar-EG"/>
        </w:rPr>
        <w:t xml:space="preserve"> </w:t>
      </w:r>
      <w:r w:rsidR="00471D6C" w:rsidRPr="009D0E93">
        <w:rPr>
          <w:rFonts w:ascii="Dubai" w:hAnsi="Dubai" w:cs="Dubai"/>
          <w:sz w:val="28"/>
          <w:szCs w:val="28"/>
          <w:rtl/>
          <w:lang w:bidi="ar-EG"/>
        </w:rPr>
        <w:t>2011</w:t>
      </w:r>
      <w:r w:rsidRPr="009D0E93">
        <w:rPr>
          <w:rFonts w:ascii="Dubai" w:hAnsi="Dubai" w:cs="Dubai"/>
          <w:sz w:val="28"/>
          <w:szCs w:val="28"/>
          <w:rtl/>
          <w:lang w:bidi="ar-EG"/>
        </w:rPr>
        <w:t xml:space="preserve">، والجولة الثانية </w:t>
      </w:r>
      <w:r w:rsidR="00CB6669" w:rsidRPr="009D0E93">
        <w:rPr>
          <w:rFonts w:ascii="Dubai" w:hAnsi="Dubai" w:cs="Dubai"/>
          <w:sz w:val="28"/>
          <w:szCs w:val="28"/>
          <w:rtl/>
          <w:lang w:bidi="ar-EG"/>
        </w:rPr>
        <w:t xml:space="preserve">فى </w:t>
      </w:r>
      <w:r w:rsidR="005E6013" w:rsidRPr="009D0E93">
        <w:rPr>
          <w:rFonts w:ascii="Dubai" w:hAnsi="Dubai" w:cs="Dubai"/>
          <w:sz w:val="28"/>
          <w:szCs w:val="28"/>
          <w:rtl/>
          <w:lang w:bidi="ar-EG"/>
        </w:rPr>
        <w:t>نوفمبر 2015</w:t>
      </w:r>
      <w:r w:rsidRPr="009D0E93">
        <w:rPr>
          <w:rFonts w:ascii="Dubai" w:hAnsi="Dubai" w:cs="Dubai"/>
          <w:sz w:val="28"/>
          <w:szCs w:val="28"/>
          <w:rtl/>
          <w:lang w:bidi="ar-EG"/>
        </w:rPr>
        <w:t xml:space="preserve">، </w:t>
      </w:r>
      <w:r w:rsidR="00F45556" w:rsidRPr="009D0E93">
        <w:rPr>
          <w:rFonts w:ascii="Dubai" w:hAnsi="Dubai" w:cs="Dubai"/>
          <w:sz w:val="28"/>
          <w:szCs w:val="28"/>
          <w:rtl/>
          <w:lang w:bidi="ar-EG"/>
        </w:rPr>
        <w:t xml:space="preserve">وخضعت </w:t>
      </w:r>
      <w:r w:rsidRPr="009D0E93">
        <w:rPr>
          <w:rFonts w:ascii="Dubai" w:hAnsi="Dubai" w:cs="Dubai"/>
          <w:sz w:val="28"/>
          <w:szCs w:val="28"/>
          <w:rtl/>
          <w:lang w:bidi="ar-EG"/>
        </w:rPr>
        <w:t xml:space="preserve">للجولة الثالثة من الاستعراض </w:t>
      </w:r>
      <w:proofErr w:type="spellStart"/>
      <w:r w:rsidR="005E6013" w:rsidRPr="009D0E93">
        <w:rPr>
          <w:rFonts w:ascii="Dubai" w:hAnsi="Dubai" w:cs="Dubai"/>
          <w:sz w:val="28"/>
          <w:szCs w:val="28"/>
          <w:rtl/>
          <w:lang w:bidi="ar-EG"/>
        </w:rPr>
        <w:t>فى</w:t>
      </w:r>
      <w:proofErr w:type="spellEnd"/>
      <w:r w:rsidR="005E6013" w:rsidRPr="009D0E93">
        <w:rPr>
          <w:rFonts w:ascii="Dubai" w:hAnsi="Dubai" w:cs="Dubai"/>
          <w:sz w:val="28"/>
          <w:szCs w:val="28"/>
          <w:rtl/>
          <w:lang w:bidi="ar-EG"/>
        </w:rPr>
        <w:t xml:space="preserve"> يناير 2021</w:t>
      </w:r>
      <w:r w:rsidR="00283CC3">
        <w:rPr>
          <w:rFonts w:ascii="Dubai" w:hAnsi="Dubai" w:cs="Dubai" w:hint="cs"/>
          <w:sz w:val="28"/>
          <w:szCs w:val="28"/>
          <w:rtl/>
          <w:lang w:bidi="ar-EG"/>
        </w:rPr>
        <w:t xml:space="preserve">. </w:t>
      </w:r>
    </w:p>
    <w:p w14:paraId="3344C2D5" w14:textId="3F205B51" w:rsidR="000146FF" w:rsidRDefault="00D510BB" w:rsidP="009D0E93">
      <w:pPr>
        <w:spacing w:line="240" w:lineRule="auto"/>
        <w:ind w:left="0" w:firstLine="0"/>
        <w:jc w:val="lowKashida"/>
        <w:rPr>
          <w:rFonts w:ascii="Dubai" w:hAnsi="Dubai" w:cs="Dubai"/>
          <w:sz w:val="28"/>
          <w:szCs w:val="28"/>
          <w:rtl/>
          <w:lang w:bidi="ar-EG"/>
        </w:rPr>
      </w:pPr>
      <w:r w:rsidRPr="009D0E93">
        <w:rPr>
          <w:rFonts w:ascii="Dubai" w:hAnsi="Dubai" w:cs="Dubai"/>
          <w:sz w:val="28"/>
          <w:szCs w:val="28"/>
          <w:rtl/>
          <w:lang w:bidi="ar-EG"/>
        </w:rPr>
        <w:t xml:space="preserve">وبالرغم لاستجابة </w:t>
      </w:r>
      <w:r w:rsidR="00214319" w:rsidRPr="009D0E93">
        <w:rPr>
          <w:rFonts w:ascii="Dubai" w:hAnsi="Dubai" w:cs="Dubai"/>
          <w:sz w:val="28"/>
          <w:szCs w:val="28"/>
          <w:rtl/>
          <w:lang w:bidi="ar-EG"/>
        </w:rPr>
        <w:t>سلطنة عمان</w:t>
      </w:r>
      <w:r w:rsidRPr="009D0E93">
        <w:rPr>
          <w:rFonts w:ascii="Dubai" w:hAnsi="Dubai" w:cs="Dubai"/>
          <w:sz w:val="28"/>
          <w:szCs w:val="28"/>
          <w:rtl/>
          <w:lang w:bidi="ar-EG"/>
        </w:rPr>
        <w:t xml:space="preserve"> لعدد من التوصيات</w:t>
      </w:r>
      <w:r w:rsidR="00283CC3">
        <w:rPr>
          <w:rFonts w:ascii="Dubai" w:hAnsi="Dubai" w:cs="Dubai" w:hint="cs"/>
          <w:sz w:val="28"/>
          <w:szCs w:val="28"/>
          <w:rtl/>
          <w:lang w:bidi="ar-EG"/>
        </w:rPr>
        <w:t xml:space="preserve"> في الاستعراض الاخير</w:t>
      </w:r>
      <w:r w:rsidRPr="009D0E93">
        <w:rPr>
          <w:rFonts w:ascii="Dubai" w:hAnsi="Dubai" w:cs="Dubai"/>
          <w:sz w:val="28"/>
          <w:szCs w:val="28"/>
          <w:rtl/>
          <w:lang w:bidi="ar-EG"/>
        </w:rPr>
        <w:t xml:space="preserve">؛ </w:t>
      </w:r>
      <w:r w:rsidR="000D102C" w:rsidRPr="009D0E93">
        <w:rPr>
          <w:rFonts w:ascii="Dubai" w:hAnsi="Dubai" w:cs="Dubai"/>
          <w:sz w:val="28"/>
          <w:szCs w:val="28"/>
          <w:rtl/>
          <w:lang w:bidi="ar-EG"/>
        </w:rPr>
        <w:t>كتوصية الدول الأعضاء لعمان بالتصديق على العهد الدولى الخاص بالحقوق المدنية والسياسية</w:t>
      </w:r>
      <w:r w:rsidR="00820629" w:rsidRPr="009D0E93">
        <w:rPr>
          <w:rFonts w:ascii="Dubai" w:hAnsi="Dubai" w:cs="Dubai"/>
          <w:sz w:val="28"/>
          <w:szCs w:val="28"/>
          <w:rtl/>
          <w:lang w:bidi="ar-EG"/>
        </w:rPr>
        <w:t xml:space="preserve">، </w:t>
      </w:r>
      <w:r w:rsidR="00CA6298" w:rsidRPr="009D0E93">
        <w:rPr>
          <w:rFonts w:ascii="Dubai" w:hAnsi="Dubai" w:cs="Dubai"/>
          <w:sz w:val="28"/>
          <w:szCs w:val="28"/>
          <w:rtl/>
          <w:lang w:bidi="ar-EG"/>
        </w:rPr>
        <w:t>إلا أنه</w:t>
      </w:r>
      <w:r w:rsidR="00EC3C04" w:rsidRPr="009D0E93">
        <w:rPr>
          <w:rFonts w:ascii="Dubai" w:hAnsi="Dubai" w:cs="Dubai"/>
          <w:sz w:val="28"/>
          <w:szCs w:val="28"/>
          <w:rtl/>
          <w:lang w:bidi="ar-EG"/>
        </w:rPr>
        <w:t>ا فى المقابل امتنعت عن قبول التوصيات الهادفة إلى إلغاء عقوبة الإعدام، وكذلك التوصيات المتعلقة بتعديل التشريعات ذات الصلة بالحريات الأساسية فى البلاد، وفضلاً عن رفض سحب التحفظات المُبداة على حقوق الإنسان التى سبق التصديق عليها</w:t>
      </w:r>
      <w:r w:rsidR="00355C58" w:rsidRPr="009D0E93">
        <w:rPr>
          <w:rFonts w:ascii="Dubai" w:hAnsi="Dubai" w:cs="Dubai"/>
          <w:sz w:val="28"/>
          <w:szCs w:val="28"/>
          <w:rtl/>
          <w:lang w:bidi="ar-EG"/>
        </w:rPr>
        <w:t>.</w:t>
      </w:r>
      <w:r w:rsidR="00A65DFB" w:rsidRPr="009D0E93">
        <w:rPr>
          <w:rFonts w:ascii="Dubai" w:hAnsi="Dubai" w:cs="Dubai"/>
          <w:sz w:val="28"/>
          <w:szCs w:val="28"/>
          <w:rtl/>
          <w:lang w:bidi="ar-EG"/>
        </w:rPr>
        <w:t xml:space="preserve"> وعليه تقدم </w:t>
      </w:r>
      <w:r w:rsidR="00A65DFB" w:rsidRPr="00D00F40">
        <w:rPr>
          <w:rFonts w:ascii="Dubai" w:hAnsi="Dubai" w:cs="Dubai"/>
          <w:sz w:val="28"/>
          <w:szCs w:val="28"/>
          <w:rtl/>
          <w:lang w:bidi="ar-EG"/>
        </w:rPr>
        <w:t xml:space="preserve">مؤسسة </w:t>
      </w:r>
      <w:r w:rsidR="00A65DFB" w:rsidRPr="00D00F40">
        <w:rPr>
          <w:rFonts w:ascii="Dubai" w:hAnsi="Dubai" w:cs="Dubai"/>
          <w:b/>
          <w:bCs/>
          <w:sz w:val="28"/>
          <w:szCs w:val="28"/>
          <w:rtl/>
          <w:lang w:bidi="ar-EG"/>
        </w:rPr>
        <w:t>ماعت للسلام والتنمية وحقوق الإنسان</w:t>
      </w:r>
      <w:r w:rsidR="00A65DFB" w:rsidRPr="009D0E93">
        <w:rPr>
          <w:rFonts w:ascii="Dubai" w:hAnsi="Dubai" w:cs="Dubai"/>
          <w:sz w:val="28"/>
          <w:szCs w:val="28"/>
          <w:rtl/>
          <w:lang w:bidi="ar-EG"/>
        </w:rPr>
        <w:t xml:space="preserve">؛ </w:t>
      </w:r>
      <w:r w:rsidR="002411C5" w:rsidRPr="009D0E93">
        <w:rPr>
          <w:rFonts w:ascii="Dubai" w:hAnsi="Dubai" w:cs="Dubai"/>
          <w:sz w:val="28"/>
          <w:szCs w:val="28"/>
          <w:rtl/>
          <w:lang w:bidi="ar-EG"/>
        </w:rPr>
        <w:t>لاستعراض موقف دولة عمان من التوصيات المقدمة لها خلال الجولة الثالثة من الاستعراض الدورى الشامل</w:t>
      </w:r>
      <w:r w:rsidR="00AE4A31" w:rsidRPr="009D0E93">
        <w:rPr>
          <w:rFonts w:ascii="Dubai" w:hAnsi="Dubai" w:cs="Dubai"/>
          <w:sz w:val="28"/>
          <w:szCs w:val="28"/>
          <w:rtl/>
          <w:lang w:bidi="ar-EG"/>
        </w:rPr>
        <w:t>،</w:t>
      </w:r>
      <w:r w:rsidR="00B34C92" w:rsidRPr="009D0E93">
        <w:rPr>
          <w:rFonts w:ascii="Dubai" w:hAnsi="Dubai" w:cs="Dubai"/>
          <w:sz w:val="28"/>
          <w:szCs w:val="28"/>
          <w:rtl/>
          <w:lang w:bidi="ar-EG"/>
        </w:rPr>
        <w:t xml:space="preserve"> </w:t>
      </w:r>
      <w:r w:rsidR="0048523E" w:rsidRPr="009D0E93">
        <w:rPr>
          <w:rFonts w:ascii="Dubai" w:hAnsi="Dubai" w:cs="Dubai"/>
          <w:sz w:val="28"/>
          <w:szCs w:val="28"/>
          <w:rtl/>
          <w:lang w:bidi="ar-EG"/>
        </w:rPr>
        <w:t xml:space="preserve">ومدى التقدم المُحرز </w:t>
      </w:r>
      <w:r w:rsidR="00E90B53" w:rsidRPr="009D0E93">
        <w:rPr>
          <w:rFonts w:ascii="Dubai" w:hAnsi="Dubai" w:cs="Dubai"/>
          <w:sz w:val="28"/>
          <w:szCs w:val="28"/>
          <w:rtl/>
          <w:lang w:bidi="ar-EG"/>
        </w:rPr>
        <w:t xml:space="preserve">فيما </w:t>
      </w:r>
      <w:r w:rsidR="0048523E" w:rsidRPr="009D0E93">
        <w:rPr>
          <w:rFonts w:ascii="Dubai" w:hAnsi="Dubai" w:cs="Dubai"/>
          <w:sz w:val="28"/>
          <w:szCs w:val="28"/>
          <w:rtl/>
          <w:lang w:bidi="ar-EG"/>
        </w:rPr>
        <w:t>يتصل</w:t>
      </w:r>
      <w:r w:rsidR="008E6BC8" w:rsidRPr="009D0E93">
        <w:rPr>
          <w:rFonts w:ascii="Dubai" w:hAnsi="Dubai" w:cs="Dubai"/>
          <w:sz w:val="28"/>
          <w:szCs w:val="28"/>
          <w:rtl/>
          <w:lang w:bidi="ar-EG"/>
        </w:rPr>
        <w:t xml:space="preserve"> </w:t>
      </w:r>
      <w:r w:rsidR="0048523E" w:rsidRPr="009D0E93">
        <w:rPr>
          <w:rFonts w:ascii="Dubai" w:hAnsi="Dubai" w:cs="Dubai"/>
          <w:sz w:val="28"/>
          <w:szCs w:val="28"/>
          <w:rtl/>
          <w:lang w:bidi="ar-EG"/>
        </w:rPr>
        <w:t>ب</w:t>
      </w:r>
      <w:r w:rsidR="008E6BC8" w:rsidRPr="009D0E93">
        <w:rPr>
          <w:rFonts w:ascii="Dubai" w:hAnsi="Dubai" w:cs="Dubai"/>
          <w:sz w:val="28"/>
          <w:szCs w:val="28"/>
          <w:rtl/>
          <w:lang w:bidi="ar-EG"/>
        </w:rPr>
        <w:t xml:space="preserve">نطاق </w:t>
      </w:r>
      <w:r w:rsidR="0048523E" w:rsidRPr="009D0E93">
        <w:rPr>
          <w:rFonts w:ascii="Dubai" w:hAnsi="Dubai" w:cs="Dubai"/>
          <w:sz w:val="28"/>
          <w:szCs w:val="28"/>
          <w:rtl/>
          <w:lang w:bidi="ar-EG"/>
        </w:rPr>
        <w:t>الالتزامات الدولية</w:t>
      </w:r>
      <w:r w:rsidR="00C97E11" w:rsidRPr="009D0E93">
        <w:rPr>
          <w:rFonts w:ascii="Dubai" w:hAnsi="Dubai" w:cs="Dubai"/>
          <w:sz w:val="28"/>
          <w:szCs w:val="28"/>
          <w:rtl/>
          <w:lang w:bidi="ar-EG"/>
        </w:rPr>
        <w:t xml:space="preserve"> لسلطنة عمان</w:t>
      </w:r>
      <w:r w:rsidR="0048523E" w:rsidRPr="009D0E93">
        <w:rPr>
          <w:rFonts w:ascii="Dubai" w:hAnsi="Dubai" w:cs="Dubai"/>
          <w:sz w:val="28"/>
          <w:szCs w:val="28"/>
          <w:rtl/>
          <w:lang w:bidi="ar-EG"/>
        </w:rPr>
        <w:t xml:space="preserve"> والتعاون مع آليات حقوق الإنسان</w:t>
      </w:r>
      <w:r w:rsidR="00D17A26" w:rsidRPr="009D0E93">
        <w:rPr>
          <w:rFonts w:ascii="Dubai" w:hAnsi="Dubai" w:cs="Dubai"/>
          <w:sz w:val="28"/>
          <w:szCs w:val="28"/>
          <w:rtl/>
          <w:lang w:bidi="ar-EG"/>
        </w:rPr>
        <w:t xml:space="preserve">، والإطار الوطنى لحقوق الإنسان، والتطورات الإيجابية والتحديات وبواعث القلق فيما يتعلق </w:t>
      </w:r>
      <w:r w:rsidR="00CA04F3" w:rsidRPr="009D0E93">
        <w:rPr>
          <w:rFonts w:ascii="Dubai" w:hAnsi="Dubai" w:cs="Dubai"/>
          <w:sz w:val="28"/>
          <w:szCs w:val="28"/>
          <w:rtl/>
          <w:lang w:bidi="ar-EG"/>
        </w:rPr>
        <w:t>بالحقوق المدنية والسياسية</w:t>
      </w:r>
      <w:r w:rsidR="00E90B53" w:rsidRPr="009D0E93">
        <w:rPr>
          <w:rFonts w:ascii="Dubai" w:hAnsi="Dubai" w:cs="Dubai"/>
          <w:sz w:val="28"/>
          <w:szCs w:val="28"/>
          <w:rtl/>
          <w:lang w:bidi="ar-EG"/>
        </w:rPr>
        <w:t>،</w:t>
      </w:r>
      <w:r w:rsidR="00CA04F3" w:rsidRPr="009D0E93">
        <w:rPr>
          <w:rFonts w:ascii="Dubai" w:hAnsi="Dubai" w:cs="Dubai"/>
          <w:sz w:val="28"/>
          <w:szCs w:val="28"/>
          <w:rtl/>
          <w:lang w:bidi="ar-EG"/>
        </w:rPr>
        <w:t xml:space="preserve"> وحقوق العمال المهاجرين،</w:t>
      </w:r>
      <w:r w:rsidR="00E90B53" w:rsidRPr="009D0E93">
        <w:rPr>
          <w:rFonts w:ascii="Dubai" w:hAnsi="Dubai" w:cs="Dubai"/>
          <w:sz w:val="28"/>
          <w:szCs w:val="28"/>
          <w:rtl/>
          <w:lang w:bidi="ar-EG"/>
        </w:rPr>
        <w:t xml:space="preserve"> </w:t>
      </w:r>
      <w:r w:rsidR="00B34C92" w:rsidRPr="009D0E93">
        <w:rPr>
          <w:rFonts w:ascii="Dubai" w:hAnsi="Dubai" w:cs="Dubai"/>
          <w:sz w:val="28"/>
          <w:szCs w:val="28"/>
          <w:rtl/>
          <w:lang w:bidi="ar-EG"/>
        </w:rPr>
        <w:t>وبالإ</w:t>
      </w:r>
      <w:r w:rsidR="003D6839" w:rsidRPr="009D0E93">
        <w:rPr>
          <w:rFonts w:ascii="Dubai" w:hAnsi="Dubai" w:cs="Dubai"/>
          <w:sz w:val="28"/>
          <w:szCs w:val="28"/>
          <w:rtl/>
          <w:lang w:bidi="ar-EG"/>
        </w:rPr>
        <w:t>ضافة إ</w:t>
      </w:r>
      <w:r w:rsidR="00B34C92" w:rsidRPr="009D0E93">
        <w:rPr>
          <w:rFonts w:ascii="Dubai" w:hAnsi="Dubai" w:cs="Dubai"/>
          <w:sz w:val="28"/>
          <w:szCs w:val="28"/>
          <w:rtl/>
          <w:lang w:bidi="ar-EG"/>
        </w:rPr>
        <w:t xml:space="preserve">لى تقديم </w:t>
      </w:r>
      <w:r w:rsidR="00B34C92" w:rsidRPr="00D00F40">
        <w:rPr>
          <w:rFonts w:ascii="Dubai" w:hAnsi="Dubai" w:cs="Dubai"/>
          <w:sz w:val="28"/>
          <w:szCs w:val="28"/>
          <w:rtl/>
          <w:lang w:bidi="ar-EG"/>
        </w:rPr>
        <w:t xml:space="preserve">المؤسسة </w:t>
      </w:r>
      <w:r w:rsidR="00B34C92" w:rsidRPr="009D0E93">
        <w:rPr>
          <w:rFonts w:ascii="Dubai" w:hAnsi="Dubai" w:cs="Dubai"/>
          <w:sz w:val="28"/>
          <w:szCs w:val="28"/>
          <w:rtl/>
          <w:lang w:bidi="ar-EG"/>
        </w:rPr>
        <w:t xml:space="preserve">توصيات إصلاحية نأمل أن تضعها الحكومة </w:t>
      </w:r>
      <w:r w:rsidR="00AE4A31" w:rsidRPr="009D0E93">
        <w:rPr>
          <w:rFonts w:ascii="Dubai" w:hAnsi="Dubai" w:cs="Dubai"/>
          <w:sz w:val="28"/>
          <w:szCs w:val="28"/>
          <w:rtl/>
          <w:lang w:bidi="ar-EG"/>
        </w:rPr>
        <w:t>العمانية</w:t>
      </w:r>
      <w:r w:rsidR="00B34C92" w:rsidRPr="009D0E93">
        <w:rPr>
          <w:rFonts w:ascii="Dubai" w:hAnsi="Dubai" w:cs="Dubai"/>
          <w:sz w:val="28"/>
          <w:szCs w:val="28"/>
          <w:rtl/>
          <w:lang w:bidi="ar-EG"/>
        </w:rPr>
        <w:t xml:space="preserve"> موضع الدراسة والتنفيذ.</w:t>
      </w:r>
      <w:r w:rsidR="000146FF">
        <w:rPr>
          <w:rFonts w:ascii="Dubai" w:hAnsi="Dubai" w:cs="Dubai" w:hint="cs"/>
          <w:sz w:val="28"/>
          <w:szCs w:val="28"/>
          <w:rtl/>
          <w:lang w:bidi="ar-EG"/>
        </w:rPr>
        <w:t xml:space="preserve"> وذلك بعد مرور أكثر من عامين على أخر عملية استعراض.</w:t>
      </w:r>
    </w:p>
    <w:p w14:paraId="376C491A" w14:textId="77777777" w:rsidR="000146FF" w:rsidRDefault="000146FF">
      <w:pPr>
        <w:bidi w:val="0"/>
        <w:ind w:left="0" w:firstLine="0"/>
        <w:rPr>
          <w:rFonts w:ascii="Dubai" w:hAnsi="Dubai" w:cs="Dubai"/>
          <w:sz w:val="28"/>
          <w:szCs w:val="28"/>
          <w:rtl/>
          <w:lang w:bidi="ar-EG"/>
        </w:rPr>
      </w:pPr>
      <w:r>
        <w:rPr>
          <w:rFonts w:ascii="Dubai" w:hAnsi="Dubai" w:cs="Dubai"/>
          <w:sz w:val="28"/>
          <w:szCs w:val="28"/>
          <w:rtl/>
          <w:lang w:bidi="ar-EG"/>
        </w:rPr>
        <w:br w:type="page"/>
      </w:r>
    </w:p>
    <w:p w14:paraId="6FF34369" w14:textId="77777777" w:rsidR="000E0CDB" w:rsidRPr="000146FF" w:rsidRDefault="0068461D" w:rsidP="000146FF">
      <w:pPr>
        <w:spacing w:line="240" w:lineRule="auto"/>
        <w:ind w:left="0" w:firstLine="0"/>
        <w:jc w:val="lowKashida"/>
        <w:rPr>
          <w:rFonts w:ascii="Dubai" w:hAnsi="Dubai" w:cs="Dubai"/>
          <w:b/>
          <w:bCs/>
          <w:color w:val="0000FF"/>
          <w:sz w:val="28"/>
          <w:szCs w:val="28"/>
          <w:rtl/>
          <w:lang w:bidi="ar-EG"/>
        </w:rPr>
      </w:pPr>
      <w:r w:rsidRPr="000146FF">
        <w:rPr>
          <w:rFonts w:ascii="Dubai" w:hAnsi="Dubai" w:cs="Dubai"/>
          <w:b/>
          <w:bCs/>
          <w:color w:val="0000FF"/>
          <w:sz w:val="28"/>
          <w:szCs w:val="28"/>
          <w:rtl/>
          <w:lang w:bidi="ar-EG"/>
        </w:rPr>
        <w:lastRenderedPageBreak/>
        <w:t xml:space="preserve">أولاً: </w:t>
      </w:r>
      <w:r w:rsidR="007C3BDC" w:rsidRPr="000146FF">
        <w:rPr>
          <w:rFonts w:ascii="Dubai" w:hAnsi="Dubai" w:cs="Dubai"/>
          <w:b/>
          <w:bCs/>
          <w:color w:val="0000FF"/>
          <w:sz w:val="28"/>
          <w:szCs w:val="28"/>
          <w:rtl/>
          <w:lang w:bidi="ar-EG"/>
        </w:rPr>
        <w:t>نطاق الالتزامات الدولية والتعاون مع آليات حقوق الإنسان</w:t>
      </w:r>
    </w:p>
    <w:p w14:paraId="626E11C6" w14:textId="77777777" w:rsidR="00CC4525" w:rsidRPr="009D0E93" w:rsidRDefault="00CC4525" w:rsidP="009D0E93">
      <w:pPr>
        <w:spacing w:line="240" w:lineRule="auto"/>
        <w:ind w:left="0" w:firstLine="0"/>
        <w:jc w:val="lowKashida"/>
        <w:rPr>
          <w:rFonts w:ascii="Dubai" w:hAnsi="Dubai" w:cs="Dubai"/>
          <w:color w:val="000000" w:themeColor="text1"/>
          <w:sz w:val="28"/>
          <w:szCs w:val="28"/>
          <w:rtl/>
          <w:lang w:bidi="ar-EG"/>
        </w:rPr>
      </w:pPr>
      <w:r w:rsidRPr="009D0E93">
        <w:rPr>
          <w:rFonts w:ascii="Dubai" w:hAnsi="Dubai" w:cs="Dubai"/>
          <w:color w:val="000000" w:themeColor="text1"/>
          <w:sz w:val="28"/>
          <w:szCs w:val="28"/>
          <w:rtl/>
          <w:lang w:bidi="ar-EG"/>
        </w:rPr>
        <w:t xml:space="preserve">ينص </w:t>
      </w:r>
      <w:r w:rsidR="00776AAD" w:rsidRPr="009D0E93">
        <w:rPr>
          <w:rFonts w:ascii="Dubai" w:hAnsi="Dubai" w:cs="Dubai"/>
          <w:color w:val="000000" w:themeColor="text1"/>
          <w:sz w:val="28"/>
          <w:szCs w:val="28"/>
          <w:rtl/>
          <w:lang w:bidi="ar-EG"/>
        </w:rPr>
        <w:t>النظام الأساسى</w:t>
      </w:r>
      <w:r w:rsidRPr="009D0E93">
        <w:rPr>
          <w:rFonts w:ascii="Dubai" w:hAnsi="Dubai" w:cs="Dubai"/>
          <w:color w:val="000000" w:themeColor="text1"/>
          <w:sz w:val="28"/>
          <w:szCs w:val="28"/>
          <w:rtl/>
          <w:lang w:bidi="ar-EG"/>
        </w:rPr>
        <w:t xml:space="preserve"> لسلطنة عمان</w:t>
      </w:r>
      <w:r w:rsidR="00776AAD" w:rsidRPr="009D0E93">
        <w:rPr>
          <w:rFonts w:ascii="Dubai" w:hAnsi="Dubai" w:cs="Dubai"/>
          <w:color w:val="000000" w:themeColor="text1"/>
          <w:sz w:val="28"/>
          <w:szCs w:val="28"/>
          <w:rtl/>
          <w:lang w:bidi="ar-EG"/>
        </w:rPr>
        <w:t xml:space="preserve"> -الدستور العمانى</w:t>
      </w:r>
      <w:r w:rsidR="003D0FB9" w:rsidRPr="009D0E93">
        <w:rPr>
          <w:rStyle w:val="FootnoteReference"/>
          <w:rFonts w:ascii="Dubai" w:hAnsi="Dubai" w:cs="Dubai"/>
          <w:color w:val="000000" w:themeColor="text1"/>
          <w:sz w:val="28"/>
          <w:szCs w:val="28"/>
          <w:rtl/>
          <w:lang w:bidi="ar-EG"/>
        </w:rPr>
        <w:footnoteReference w:id="1"/>
      </w:r>
      <w:r w:rsidR="00776AAD" w:rsidRPr="009D0E93">
        <w:rPr>
          <w:rFonts w:ascii="Dubai" w:hAnsi="Dubai" w:cs="Dubai"/>
          <w:color w:val="000000" w:themeColor="text1"/>
          <w:sz w:val="28"/>
          <w:szCs w:val="28"/>
          <w:rtl/>
          <w:lang w:bidi="ar-EG"/>
        </w:rPr>
        <w:t>- فى المواد (72، و76، 80)</w:t>
      </w:r>
      <w:r w:rsidR="006342BD" w:rsidRPr="009D0E93">
        <w:rPr>
          <w:rFonts w:ascii="Dubai" w:hAnsi="Dubai" w:cs="Dubai"/>
          <w:color w:val="000000" w:themeColor="text1"/>
          <w:sz w:val="28"/>
          <w:szCs w:val="28"/>
          <w:rtl/>
          <w:lang w:bidi="ar-EG"/>
        </w:rPr>
        <w:t xml:space="preserve"> على </w:t>
      </w:r>
      <w:r w:rsidR="00587CA4" w:rsidRPr="009D0E93">
        <w:rPr>
          <w:rFonts w:ascii="Dubai" w:hAnsi="Dubai" w:cs="Dubai"/>
          <w:color w:val="000000" w:themeColor="text1"/>
          <w:sz w:val="28"/>
          <w:szCs w:val="28"/>
          <w:rtl/>
          <w:lang w:bidi="ar-EG"/>
        </w:rPr>
        <w:t>أن المعاهدات والاتفاقيات الدولية تُعتبر جزءاً من قوانين الدولة، وأحكامها نافذة، وتحوز قوة القانون بعد التصديق/الانضمام إليها، كما لا يجوز لأى جهة فى</w:t>
      </w:r>
      <w:r w:rsidR="003D0FB9" w:rsidRPr="009D0E93">
        <w:rPr>
          <w:rFonts w:ascii="Dubai" w:hAnsi="Dubai" w:cs="Dubai"/>
          <w:color w:val="000000" w:themeColor="text1"/>
          <w:sz w:val="28"/>
          <w:szCs w:val="28"/>
          <w:rtl/>
          <w:lang w:bidi="ar-EG"/>
        </w:rPr>
        <w:t xml:space="preserve"> </w:t>
      </w:r>
      <w:r w:rsidR="00587CA4" w:rsidRPr="009D0E93">
        <w:rPr>
          <w:rFonts w:ascii="Dubai" w:hAnsi="Dubai" w:cs="Dubai"/>
          <w:color w:val="000000" w:themeColor="text1"/>
          <w:sz w:val="28"/>
          <w:szCs w:val="28"/>
          <w:rtl/>
          <w:lang w:bidi="ar-EG"/>
        </w:rPr>
        <w:t>الدولة إصدار أنظمة أو لوائح أو قرارات أو تعليمات تخالف احكام المعاهدات والاتفاقيات الدولية التى تكون السلطنة طرفاً فيها</w:t>
      </w:r>
      <w:r w:rsidR="008C4650" w:rsidRPr="009D0E93">
        <w:rPr>
          <w:rFonts w:ascii="Dubai" w:hAnsi="Dubai" w:cs="Dubai"/>
          <w:color w:val="000000" w:themeColor="text1"/>
          <w:sz w:val="28"/>
          <w:szCs w:val="28"/>
          <w:rtl/>
          <w:lang w:bidi="ar-EG"/>
        </w:rPr>
        <w:t xml:space="preserve">، واستجابة للتوصيات الصادرة خلال الدورة الثانية للاستعراض الدورى الشامل، فقد قامت سلطة عمان فى يناير 2019، </w:t>
      </w:r>
      <w:r w:rsidR="00771C36" w:rsidRPr="009D0E93">
        <w:rPr>
          <w:rFonts w:ascii="Dubai" w:hAnsi="Dubai" w:cs="Dubai"/>
          <w:color w:val="000000" w:themeColor="text1"/>
          <w:sz w:val="28"/>
          <w:szCs w:val="28"/>
          <w:rtl/>
          <w:lang w:bidi="ar-EG"/>
        </w:rPr>
        <w:t xml:space="preserve">بسحب تحفظاتها على الفقرة 4 من المادة 15 من اتفاقية القضاء على جميع أشكال التمييز ضد المرأة، </w:t>
      </w:r>
      <w:r w:rsidR="001A2751" w:rsidRPr="009D0E93">
        <w:rPr>
          <w:rFonts w:ascii="Dubai" w:hAnsi="Dubai" w:cs="Dubai"/>
          <w:color w:val="000000" w:themeColor="text1"/>
          <w:sz w:val="28"/>
          <w:szCs w:val="28"/>
          <w:rtl/>
          <w:lang w:bidi="ar-EG"/>
        </w:rPr>
        <w:t>وبالإضافة إلى أنه فى يونيو 2020، قامت سلطنة عمان بالتصديق على اتفاقية مناهضة التعذيب وغيره من ضروب المعاملة أو العقوبة القاسية أو اللاإنسانية أو المهينة، واتفاقية حماية جميع الأشخاص من الاختفاء القسرى، والعهد الدولى الخاص بالحقوق الإقتصادية والاجتماعية والثقافية</w:t>
      </w:r>
      <w:r w:rsidR="00A730D8" w:rsidRPr="009D0E93">
        <w:rPr>
          <w:rStyle w:val="FootnoteReference"/>
          <w:rFonts w:ascii="Dubai" w:hAnsi="Dubai" w:cs="Dubai"/>
          <w:color w:val="000000" w:themeColor="text1"/>
          <w:sz w:val="28"/>
          <w:szCs w:val="28"/>
          <w:rtl/>
          <w:lang w:bidi="ar-EG"/>
        </w:rPr>
        <w:footnoteReference w:id="2"/>
      </w:r>
      <w:r w:rsidR="00BF26E8" w:rsidRPr="009D0E93">
        <w:rPr>
          <w:rFonts w:ascii="Dubai" w:hAnsi="Dubai" w:cs="Dubai"/>
          <w:color w:val="000000" w:themeColor="text1"/>
          <w:sz w:val="28"/>
          <w:szCs w:val="28"/>
          <w:rtl/>
          <w:lang w:bidi="ar-EG"/>
        </w:rPr>
        <w:t>.</w:t>
      </w:r>
    </w:p>
    <w:p w14:paraId="33ACB1DF" w14:textId="660DD822" w:rsidR="00F52DAA" w:rsidRPr="009D0E93" w:rsidRDefault="00561078" w:rsidP="009D0E93">
      <w:pPr>
        <w:spacing w:line="240" w:lineRule="auto"/>
        <w:ind w:left="0" w:firstLine="0"/>
        <w:jc w:val="lowKashida"/>
        <w:rPr>
          <w:rFonts w:ascii="Dubai" w:hAnsi="Dubai" w:cs="Dubai"/>
          <w:color w:val="000000" w:themeColor="text1"/>
          <w:sz w:val="28"/>
          <w:szCs w:val="28"/>
          <w:rtl/>
          <w:lang w:bidi="ar-EG"/>
        </w:rPr>
      </w:pPr>
      <w:r w:rsidRPr="009D0E93">
        <w:rPr>
          <w:rFonts w:ascii="Dubai" w:hAnsi="Dubai" w:cs="Dubai"/>
          <w:color w:val="000000" w:themeColor="text1"/>
          <w:sz w:val="28"/>
          <w:szCs w:val="28"/>
          <w:rtl/>
          <w:lang w:bidi="ar-EG"/>
        </w:rPr>
        <w:t>وفى سياق متصل، و</w:t>
      </w:r>
      <w:r w:rsidR="007457FC" w:rsidRPr="009D0E93">
        <w:rPr>
          <w:rFonts w:ascii="Dubai" w:hAnsi="Dubai" w:cs="Dubai"/>
          <w:color w:val="000000" w:themeColor="text1"/>
          <w:sz w:val="28"/>
          <w:szCs w:val="28"/>
          <w:rtl/>
          <w:lang w:bidi="ar-EG"/>
        </w:rPr>
        <w:t xml:space="preserve">خلال الجولة الثالثة للاستعراض الدورى الشامل تلقت سلطنة عمان أكثر من </w:t>
      </w:r>
      <w:r w:rsidR="007457FC" w:rsidRPr="00980E4C">
        <w:rPr>
          <w:rFonts w:ascii="Dubai" w:hAnsi="Dubai" w:cs="Dubai"/>
          <w:b/>
          <w:bCs/>
          <w:color w:val="000000" w:themeColor="text1"/>
          <w:sz w:val="28"/>
          <w:szCs w:val="28"/>
          <w:rtl/>
          <w:lang w:bidi="ar-EG"/>
        </w:rPr>
        <w:t>30 توصية</w:t>
      </w:r>
      <w:r w:rsidR="007457FC" w:rsidRPr="009D0E93">
        <w:rPr>
          <w:rFonts w:ascii="Dubai" w:hAnsi="Dubai" w:cs="Dubai"/>
          <w:color w:val="000000" w:themeColor="text1"/>
          <w:sz w:val="28"/>
          <w:szCs w:val="28"/>
          <w:rtl/>
          <w:lang w:bidi="ar-EG"/>
        </w:rPr>
        <w:t xml:space="preserve">؛ بشأن التصديق على الاتفاقيات الدولية </w:t>
      </w:r>
      <w:r w:rsidR="00B549BC" w:rsidRPr="009D0E93">
        <w:rPr>
          <w:rFonts w:ascii="Dubai" w:hAnsi="Dubai" w:cs="Dubai"/>
          <w:color w:val="000000" w:themeColor="text1"/>
          <w:sz w:val="28"/>
          <w:szCs w:val="28"/>
          <w:rtl/>
          <w:lang w:bidi="ar-EG"/>
        </w:rPr>
        <w:t xml:space="preserve">المتبقية لحقوق الإنسان والبروتوكولات الاختيارية </w:t>
      </w:r>
      <w:r w:rsidR="007457FC" w:rsidRPr="009D0E93">
        <w:rPr>
          <w:rFonts w:ascii="Dubai" w:hAnsi="Dubai" w:cs="Dubai"/>
          <w:color w:val="000000" w:themeColor="text1"/>
          <w:sz w:val="28"/>
          <w:szCs w:val="28"/>
          <w:rtl/>
          <w:lang w:bidi="ar-EG"/>
        </w:rPr>
        <w:t>التى لم تنضم إليها</w:t>
      </w:r>
      <w:r w:rsidR="00B549BC" w:rsidRPr="009D0E93">
        <w:rPr>
          <w:rFonts w:ascii="Dubai" w:hAnsi="Dubai" w:cs="Dubai"/>
          <w:color w:val="000000" w:themeColor="text1"/>
          <w:sz w:val="28"/>
          <w:szCs w:val="28"/>
          <w:rtl/>
          <w:lang w:bidi="ar-EG"/>
        </w:rPr>
        <w:t xml:space="preserve"> سلطنة عمان</w:t>
      </w:r>
      <w:r w:rsidR="007457FC" w:rsidRPr="009D0E93">
        <w:rPr>
          <w:rFonts w:ascii="Dubai" w:hAnsi="Dubai" w:cs="Dubai"/>
          <w:color w:val="000000" w:themeColor="text1"/>
          <w:sz w:val="28"/>
          <w:szCs w:val="28"/>
          <w:rtl/>
          <w:lang w:bidi="ar-EG"/>
        </w:rPr>
        <w:t xml:space="preserve"> بعد؛ </w:t>
      </w:r>
      <w:r w:rsidR="002979F4" w:rsidRPr="009D0E93">
        <w:rPr>
          <w:rFonts w:ascii="Dubai" w:hAnsi="Dubai" w:cs="Dubai"/>
          <w:color w:val="000000" w:themeColor="text1"/>
          <w:sz w:val="28"/>
          <w:szCs w:val="28"/>
          <w:rtl/>
          <w:lang w:bidi="ar-EG"/>
        </w:rPr>
        <w:t>كالعهد الدولى الخاص بالحقوق المدنية والسياسية وبروتوكوليه الاختياريين</w:t>
      </w:r>
      <w:r w:rsidR="00C3258E" w:rsidRPr="009D0E93">
        <w:rPr>
          <w:rFonts w:ascii="Dubai" w:hAnsi="Dubai" w:cs="Dubai"/>
          <w:color w:val="000000" w:themeColor="text1"/>
          <w:sz w:val="28"/>
          <w:szCs w:val="28"/>
          <w:rtl/>
          <w:lang w:bidi="ar-EG"/>
        </w:rPr>
        <w:t xml:space="preserve"> الأول والثانى الملحقين بالعهد</w:t>
      </w:r>
      <w:r w:rsidR="002979F4" w:rsidRPr="009D0E93">
        <w:rPr>
          <w:rFonts w:ascii="Dubai" w:hAnsi="Dubai" w:cs="Dubai"/>
          <w:color w:val="000000" w:themeColor="text1"/>
          <w:sz w:val="28"/>
          <w:szCs w:val="28"/>
          <w:rtl/>
          <w:lang w:bidi="ar-EG"/>
        </w:rPr>
        <w:t>،</w:t>
      </w:r>
      <w:r w:rsidR="00C3258E" w:rsidRPr="009D0E93">
        <w:rPr>
          <w:rFonts w:ascii="Dubai" w:hAnsi="Dubai" w:cs="Dubai"/>
          <w:color w:val="000000" w:themeColor="text1"/>
          <w:sz w:val="28"/>
          <w:szCs w:val="28"/>
          <w:rtl/>
          <w:lang w:bidi="ar-EG"/>
        </w:rPr>
        <w:t xml:space="preserve"> والبروتوكول الاختيارى الملحق بالعهد الدولى الخاص بالحقوق الاقتصادية والاجتماعية والثقافية،</w:t>
      </w:r>
      <w:r w:rsidR="00710A28" w:rsidRPr="009D0E93">
        <w:rPr>
          <w:rFonts w:ascii="Dubai" w:hAnsi="Dubai" w:cs="Dubai"/>
          <w:color w:val="000000" w:themeColor="text1"/>
          <w:sz w:val="28"/>
          <w:szCs w:val="28"/>
          <w:rtl/>
          <w:lang w:bidi="ar-EG"/>
        </w:rPr>
        <w:t xml:space="preserve"> والبروتوكول الاختيارى لاتفاقية القضاء على جميع أشكال التمييز ضد المرأة، والبروتوكول الاختيارى لاتفاقية مناهضة التعذيب وغيره من ضروب المعاملة أو العقوبة القاسية أو اللاإنسانية أو المهينة،</w:t>
      </w:r>
      <w:r w:rsidR="002979F4" w:rsidRPr="009D0E93">
        <w:rPr>
          <w:rFonts w:ascii="Dubai" w:hAnsi="Dubai" w:cs="Dubai"/>
          <w:color w:val="000000" w:themeColor="text1"/>
          <w:sz w:val="28"/>
          <w:szCs w:val="28"/>
          <w:rtl/>
          <w:lang w:bidi="ar-EG"/>
        </w:rPr>
        <w:t xml:space="preserve"> والاتفاقية الدولية لحماية حقوق جميع العمال المهاجرين وأفراد أسرهم، </w:t>
      </w:r>
      <w:r w:rsidR="00E60F98" w:rsidRPr="009D0E93">
        <w:rPr>
          <w:rFonts w:ascii="Dubai" w:hAnsi="Dubai" w:cs="Dubai"/>
          <w:color w:val="000000" w:themeColor="text1"/>
          <w:sz w:val="28"/>
          <w:szCs w:val="28"/>
          <w:rtl/>
          <w:lang w:bidi="ar-EG"/>
        </w:rPr>
        <w:t>واتفاقية منظمة العمل الدولية المتعلقة بالعمال المنزليين (رقم 189)، وأيضاً نظام روما الأساسى للمحكمة الجنائية الدولية</w:t>
      </w:r>
      <w:r w:rsidR="005100FA" w:rsidRPr="009D0E93">
        <w:rPr>
          <w:rFonts w:ascii="Dubai" w:hAnsi="Dubai" w:cs="Dubai"/>
          <w:color w:val="000000" w:themeColor="text1"/>
          <w:sz w:val="28"/>
          <w:szCs w:val="28"/>
          <w:rtl/>
          <w:lang w:bidi="ar-EG"/>
        </w:rPr>
        <w:t>، وقد أبدت سلطنة عمان موافقتها فقط على التوصية المتعلقة بالتصديق على العهد الدولى الخاص بالحقوق المدنية والسياسية، وأحاطت علماً فقط ببقية التوصيات الخاصة بالتصديق على بقية الاتفاقيات والبروتوكولات الاختيارية</w:t>
      </w:r>
      <w:r w:rsidR="00D500B3" w:rsidRPr="009D0E93">
        <w:rPr>
          <w:rFonts w:ascii="Dubai" w:hAnsi="Dubai" w:cs="Dubai"/>
          <w:color w:val="000000" w:themeColor="text1"/>
          <w:sz w:val="28"/>
          <w:szCs w:val="28"/>
          <w:rtl/>
          <w:lang w:bidi="ar-EG"/>
        </w:rPr>
        <w:t>، كذلك أخذت سلطنة عمان العلم فقط بشأن سحب تحفظاتها على اتفاقية القضاء على جميع أشكال التمييز على المر</w:t>
      </w:r>
      <w:r w:rsidR="00EC48C8" w:rsidRPr="009D0E93">
        <w:rPr>
          <w:rFonts w:ascii="Dubai" w:hAnsi="Dubai" w:cs="Dubai"/>
          <w:color w:val="000000" w:themeColor="text1"/>
          <w:sz w:val="28"/>
          <w:szCs w:val="28"/>
          <w:rtl/>
          <w:lang w:bidi="ar-EG"/>
        </w:rPr>
        <w:t>أ</w:t>
      </w:r>
      <w:r w:rsidR="00D500B3" w:rsidRPr="009D0E93">
        <w:rPr>
          <w:rFonts w:ascii="Dubai" w:hAnsi="Dubai" w:cs="Dubai"/>
          <w:color w:val="000000" w:themeColor="text1"/>
          <w:sz w:val="28"/>
          <w:szCs w:val="28"/>
          <w:rtl/>
          <w:lang w:bidi="ar-EG"/>
        </w:rPr>
        <w:t>ة المتبقية</w:t>
      </w:r>
      <w:r w:rsidR="00EC48C8" w:rsidRPr="009D0E93">
        <w:rPr>
          <w:rFonts w:ascii="Dubai" w:hAnsi="Dubai" w:cs="Dubai"/>
          <w:color w:val="000000" w:themeColor="text1"/>
          <w:sz w:val="28"/>
          <w:szCs w:val="28"/>
          <w:rtl/>
          <w:lang w:bidi="ar-EG"/>
        </w:rPr>
        <w:t xml:space="preserve">، </w:t>
      </w:r>
      <w:r w:rsidR="00141CD8" w:rsidRPr="009D0E93">
        <w:rPr>
          <w:rFonts w:ascii="Dubai" w:hAnsi="Dubai" w:cs="Dubai"/>
          <w:color w:val="000000" w:themeColor="text1"/>
          <w:sz w:val="28"/>
          <w:szCs w:val="28"/>
          <w:rtl/>
          <w:lang w:bidi="ar-EG"/>
        </w:rPr>
        <w:t xml:space="preserve">واتفاقية حماية جميع الأشخاص من الاختفاء القسري، </w:t>
      </w:r>
      <w:r w:rsidR="00EC48C8" w:rsidRPr="009D0E93">
        <w:rPr>
          <w:rFonts w:ascii="Dubai" w:hAnsi="Dubai" w:cs="Dubai"/>
          <w:color w:val="000000" w:themeColor="text1"/>
          <w:sz w:val="28"/>
          <w:szCs w:val="28"/>
          <w:rtl/>
          <w:lang w:bidi="ar-EG"/>
        </w:rPr>
        <w:t>والعهد الدولى الخاص بالحقوق الاقتصادية والاجتماعية والثقافية، واتفاقية مناهضة التعذيب</w:t>
      </w:r>
      <w:r w:rsidR="00D448B2" w:rsidRPr="009D0E93">
        <w:rPr>
          <w:rStyle w:val="FootnoteReference"/>
          <w:rFonts w:ascii="Dubai" w:hAnsi="Dubai" w:cs="Dubai"/>
          <w:color w:val="000000" w:themeColor="text1"/>
          <w:sz w:val="28"/>
          <w:szCs w:val="28"/>
          <w:rtl/>
          <w:lang w:bidi="ar-EG"/>
        </w:rPr>
        <w:footnoteReference w:id="3"/>
      </w:r>
      <w:r w:rsidR="00E60F98" w:rsidRPr="009D0E93">
        <w:rPr>
          <w:rFonts w:ascii="Dubai" w:hAnsi="Dubai" w:cs="Dubai"/>
          <w:color w:val="000000" w:themeColor="text1"/>
          <w:sz w:val="28"/>
          <w:szCs w:val="28"/>
          <w:rtl/>
          <w:lang w:bidi="ar-EG"/>
        </w:rPr>
        <w:t>.</w:t>
      </w:r>
    </w:p>
    <w:p w14:paraId="033082CB" w14:textId="14E6F6E9" w:rsidR="003D3720" w:rsidRPr="009D0E93" w:rsidRDefault="00561078" w:rsidP="009D0E93">
      <w:pPr>
        <w:spacing w:line="240" w:lineRule="auto"/>
        <w:ind w:left="0" w:firstLine="0"/>
        <w:jc w:val="lowKashida"/>
        <w:rPr>
          <w:rFonts w:ascii="Dubai" w:hAnsi="Dubai" w:cs="Dubai"/>
          <w:color w:val="000000" w:themeColor="text1"/>
          <w:sz w:val="28"/>
          <w:szCs w:val="28"/>
          <w:rtl/>
          <w:lang w:bidi="ar-EG"/>
        </w:rPr>
      </w:pPr>
      <w:proofErr w:type="spellStart"/>
      <w:r w:rsidRPr="009D0E93">
        <w:rPr>
          <w:rFonts w:ascii="Dubai" w:hAnsi="Dubai" w:cs="Dubai"/>
          <w:color w:val="000000" w:themeColor="text1"/>
          <w:sz w:val="28"/>
          <w:szCs w:val="28"/>
          <w:rtl/>
          <w:lang w:bidi="ar-EG"/>
        </w:rPr>
        <w:t>فى</w:t>
      </w:r>
      <w:proofErr w:type="spellEnd"/>
      <w:r w:rsidRPr="009D0E93">
        <w:rPr>
          <w:rFonts w:ascii="Dubai" w:hAnsi="Dubai" w:cs="Dubai"/>
          <w:color w:val="000000" w:themeColor="text1"/>
          <w:sz w:val="28"/>
          <w:szCs w:val="28"/>
          <w:rtl/>
          <w:lang w:bidi="ar-EG"/>
        </w:rPr>
        <w:t xml:space="preserve"> المقابل، لم تنضم سلطنة عمان إلى الاتفاقيات الدولية والبروتوكولات الاختيارية الموضحة أعلاه إلى اليوم، كما أن السلطنة </w:t>
      </w:r>
      <w:r w:rsidR="00141CD8" w:rsidRPr="009D0E93">
        <w:rPr>
          <w:rFonts w:ascii="Dubai" w:hAnsi="Dubai" w:cs="Dubai"/>
          <w:color w:val="000000" w:themeColor="text1"/>
          <w:sz w:val="28"/>
          <w:szCs w:val="28"/>
          <w:rtl/>
          <w:lang w:bidi="ar-EG"/>
        </w:rPr>
        <w:t>لم ترفع بعد تحفظاتها المتبقية ع</w:t>
      </w:r>
      <w:r w:rsidR="00980E4C">
        <w:rPr>
          <w:rFonts w:ascii="Dubai" w:hAnsi="Dubai" w:cs="Dubai" w:hint="cs"/>
          <w:color w:val="000000" w:themeColor="text1"/>
          <w:sz w:val="28"/>
          <w:szCs w:val="28"/>
          <w:rtl/>
          <w:lang w:bidi="ar-EG"/>
        </w:rPr>
        <w:t>لى</w:t>
      </w:r>
      <w:r w:rsidR="00141CD8" w:rsidRPr="009D0E93">
        <w:rPr>
          <w:rFonts w:ascii="Dubai" w:hAnsi="Dubai" w:cs="Dubai"/>
          <w:color w:val="000000" w:themeColor="text1"/>
          <w:sz w:val="28"/>
          <w:szCs w:val="28"/>
          <w:rtl/>
          <w:lang w:bidi="ar-EG"/>
        </w:rPr>
        <w:t xml:space="preserve"> </w:t>
      </w:r>
      <w:r w:rsidR="00FB506B" w:rsidRPr="009D0E93">
        <w:rPr>
          <w:rFonts w:ascii="Dubai" w:hAnsi="Dubai" w:cs="Dubai"/>
          <w:color w:val="000000" w:themeColor="text1"/>
          <w:sz w:val="28"/>
          <w:szCs w:val="28"/>
          <w:rtl/>
          <w:lang w:bidi="ar-EG"/>
        </w:rPr>
        <w:t>اتفاقية القضاء على جميع أشكال التمييز ضد المر</w:t>
      </w:r>
      <w:r w:rsidR="00980E4C">
        <w:rPr>
          <w:rFonts w:ascii="Dubai" w:hAnsi="Dubai" w:cs="Dubai" w:hint="cs"/>
          <w:color w:val="000000" w:themeColor="text1"/>
          <w:sz w:val="28"/>
          <w:szCs w:val="28"/>
          <w:rtl/>
          <w:lang w:bidi="ar-EG"/>
        </w:rPr>
        <w:t>أ</w:t>
      </w:r>
      <w:r w:rsidR="00FB506B" w:rsidRPr="009D0E93">
        <w:rPr>
          <w:rFonts w:ascii="Dubai" w:hAnsi="Dubai" w:cs="Dubai"/>
          <w:color w:val="000000" w:themeColor="text1"/>
          <w:sz w:val="28"/>
          <w:szCs w:val="28"/>
          <w:rtl/>
          <w:lang w:bidi="ar-EG"/>
        </w:rPr>
        <w:t xml:space="preserve">ة، </w:t>
      </w:r>
      <w:proofErr w:type="spellStart"/>
      <w:r w:rsidR="00FB506B" w:rsidRPr="009D0E93">
        <w:rPr>
          <w:rFonts w:ascii="Dubai" w:hAnsi="Dubai" w:cs="Dubai"/>
          <w:color w:val="000000" w:themeColor="text1"/>
          <w:sz w:val="28"/>
          <w:szCs w:val="28"/>
          <w:rtl/>
          <w:lang w:bidi="ar-EG"/>
        </w:rPr>
        <w:t>والتى</w:t>
      </w:r>
      <w:proofErr w:type="spellEnd"/>
      <w:r w:rsidR="00FB506B" w:rsidRPr="009D0E93">
        <w:rPr>
          <w:rFonts w:ascii="Dubai" w:hAnsi="Dubai" w:cs="Dubai"/>
          <w:color w:val="000000" w:themeColor="text1"/>
          <w:sz w:val="28"/>
          <w:szCs w:val="28"/>
          <w:rtl/>
          <w:lang w:bidi="ar-EG"/>
        </w:rPr>
        <w:t xml:space="preserve"> تعد ضرورية لضمان المساواة بين الجنسين وتعزيز تمكين المرأة فى المجتمع، وأيضاً لم تُرفع التحفظات بعد عن اتفاقية </w:t>
      </w:r>
      <w:r w:rsidR="00647B6C" w:rsidRPr="009D0E93">
        <w:rPr>
          <w:rFonts w:ascii="Dubai" w:hAnsi="Dubai" w:cs="Dubai"/>
          <w:color w:val="000000" w:themeColor="text1"/>
          <w:sz w:val="28"/>
          <w:szCs w:val="28"/>
          <w:rtl/>
          <w:lang w:bidi="ar-EG"/>
        </w:rPr>
        <w:t>حقوق الطفل وبروتوكولاتها الاختيارية،</w:t>
      </w:r>
      <w:r w:rsidR="006E3810" w:rsidRPr="009D0E93">
        <w:rPr>
          <w:rFonts w:ascii="Dubai" w:hAnsi="Dubai" w:cs="Dubai"/>
          <w:color w:val="000000" w:themeColor="text1"/>
          <w:sz w:val="28"/>
          <w:szCs w:val="28"/>
          <w:rtl/>
          <w:lang w:bidi="ar-EG"/>
        </w:rPr>
        <w:t xml:space="preserve"> </w:t>
      </w:r>
      <w:r w:rsidR="00647B6C" w:rsidRPr="009D0E93">
        <w:rPr>
          <w:rFonts w:ascii="Dubai" w:hAnsi="Dubai" w:cs="Dubai"/>
          <w:color w:val="000000" w:themeColor="text1"/>
          <w:sz w:val="28"/>
          <w:szCs w:val="28"/>
          <w:rtl/>
          <w:lang w:bidi="ar-EG"/>
        </w:rPr>
        <w:t xml:space="preserve">واتفاقية </w:t>
      </w:r>
      <w:r w:rsidR="00FB506B" w:rsidRPr="009D0E93">
        <w:rPr>
          <w:rFonts w:ascii="Dubai" w:hAnsi="Dubai" w:cs="Dubai"/>
          <w:color w:val="000000" w:themeColor="text1"/>
          <w:sz w:val="28"/>
          <w:szCs w:val="28"/>
          <w:rtl/>
          <w:lang w:bidi="ar-EG"/>
        </w:rPr>
        <w:t>مناهضة التعذيب وغيره من ضروب المعاملة أو العقوبة القاسية أو اللاإنسانية أو المهينة، واتفاقية حماية جميع الأشخاص من الاختفاء القسري، والعهد الدولي الخاص بالحقوق الاقتصادية والاجتماعية والثقافية</w:t>
      </w:r>
      <w:r w:rsidR="006F4855" w:rsidRPr="009D0E93">
        <w:rPr>
          <w:rFonts w:ascii="Dubai" w:hAnsi="Dubai" w:cs="Dubai"/>
          <w:color w:val="000000" w:themeColor="text1"/>
          <w:sz w:val="28"/>
          <w:szCs w:val="28"/>
          <w:rtl/>
          <w:lang w:bidi="ar-EG"/>
        </w:rPr>
        <w:t>،  بما في ذلك حق اللجان المنشأة ب</w:t>
      </w:r>
      <w:r w:rsidR="003D3720" w:rsidRPr="009D0E93">
        <w:rPr>
          <w:rFonts w:ascii="Dubai" w:hAnsi="Dubai" w:cs="Dubai"/>
          <w:color w:val="000000" w:themeColor="text1"/>
          <w:sz w:val="28"/>
          <w:szCs w:val="28"/>
          <w:rtl/>
          <w:lang w:bidi="ar-EG"/>
        </w:rPr>
        <w:t>م</w:t>
      </w:r>
      <w:r w:rsidR="006F4855" w:rsidRPr="009D0E93">
        <w:rPr>
          <w:rFonts w:ascii="Dubai" w:hAnsi="Dubai" w:cs="Dubai"/>
          <w:color w:val="000000" w:themeColor="text1"/>
          <w:sz w:val="28"/>
          <w:szCs w:val="28"/>
          <w:rtl/>
          <w:lang w:bidi="ar-EG"/>
        </w:rPr>
        <w:t>وجب</w:t>
      </w:r>
      <w:r w:rsidR="003D3720" w:rsidRPr="009D0E93">
        <w:rPr>
          <w:rFonts w:ascii="Dubai" w:hAnsi="Dubai" w:cs="Dubai"/>
          <w:color w:val="000000" w:themeColor="text1"/>
          <w:sz w:val="28"/>
          <w:szCs w:val="28"/>
          <w:rtl/>
          <w:lang w:bidi="ar-EG"/>
        </w:rPr>
        <w:t xml:space="preserve"> بعض تلك</w:t>
      </w:r>
      <w:r w:rsidR="006F4855" w:rsidRPr="009D0E93">
        <w:rPr>
          <w:rFonts w:ascii="Dubai" w:hAnsi="Dubai" w:cs="Dubai"/>
          <w:color w:val="000000" w:themeColor="text1"/>
          <w:sz w:val="28"/>
          <w:szCs w:val="28"/>
          <w:rtl/>
          <w:lang w:bidi="ar-EG"/>
        </w:rPr>
        <w:t xml:space="preserve"> المعاهدات في ال</w:t>
      </w:r>
      <w:r w:rsidR="003D3720" w:rsidRPr="009D0E93">
        <w:rPr>
          <w:rFonts w:ascii="Dubai" w:hAnsi="Dubai" w:cs="Dubai"/>
          <w:color w:val="000000" w:themeColor="text1"/>
          <w:sz w:val="28"/>
          <w:szCs w:val="28"/>
          <w:rtl/>
          <w:lang w:bidi="ar-EG"/>
        </w:rPr>
        <w:t>زيارة والتبليغ عن الادعاءات، والحق في التحكيم</w:t>
      </w:r>
      <w:r w:rsidR="00226258" w:rsidRPr="009D0E93">
        <w:rPr>
          <w:rStyle w:val="FootnoteReference"/>
          <w:rFonts w:ascii="Dubai" w:hAnsi="Dubai" w:cs="Dubai"/>
          <w:color w:val="000000" w:themeColor="text1"/>
          <w:sz w:val="28"/>
          <w:szCs w:val="28"/>
          <w:rtl/>
          <w:lang w:bidi="ar-EG"/>
        </w:rPr>
        <w:footnoteReference w:id="4"/>
      </w:r>
      <w:r w:rsidR="003D3720" w:rsidRPr="009D0E93">
        <w:rPr>
          <w:rFonts w:ascii="Dubai" w:hAnsi="Dubai" w:cs="Dubai"/>
          <w:color w:val="000000" w:themeColor="text1"/>
          <w:sz w:val="28"/>
          <w:szCs w:val="28"/>
          <w:rtl/>
          <w:lang w:bidi="ar-EG"/>
        </w:rPr>
        <w:t>.</w:t>
      </w:r>
    </w:p>
    <w:p w14:paraId="771663DC" w14:textId="02E6CD06" w:rsidR="00561078" w:rsidRPr="009D0E93" w:rsidRDefault="00226258" w:rsidP="009D0E93">
      <w:pPr>
        <w:spacing w:line="240" w:lineRule="auto"/>
        <w:ind w:left="0" w:firstLine="0"/>
        <w:jc w:val="lowKashida"/>
        <w:rPr>
          <w:rFonts w:ascii="Dubai" w:hAnsi="Dubai" w:cs="Dubai"/>
          <w:color w:val="000000" w:themeColor="text1"/>
          <w:sz w:val="28"/>
          <w:szCs w:val="28"/>
          <w:rtl/>
          <w:lang w:bidi="ar-EG"/>
        </w:rPr>
      </w:pPr>
      <w:r w:rsidRPr="009D0E93">
        <w:rPr>
          <w:rFonts w:ascii="Dubai" w:hAnsi="Dubai" w:cs="Dubai"/>
          <w:color w:val="000000" w:themeColor="text1"/>
          <w:sz w:val="28"/>
          <w:szCs w:val="28"/>
          <w:rtl/>
          <w:lang w:bidi="ar-EG"/>
        </w:rPr>
        <w:t>بالإضافة إلى أ</w:t>
      </w:r>
      <w:r w:rsidR="00D161ED" w:rsidRPr="009D0E93">
        <w:rPr>
          <w:rFonts w:ascii="Dubai" w:hAnsi="Dubai" w:cs="Dubai"/>
          <w:color w:val="000000" w:themeColor="text1"/>
          <w:sz w:val="28"/>
          <w:szCs w:val="28"/>
          <w:rtl/>
          <w:lang w:bidi="ar-EG"/>
        </w:rPr>
        <w:t>ننا لاحظنا</w:t>
      </w:r>
      <w:r w:rsidR="00583593" w:rsidRPr="009D0E93">
        <w:rPr>
          <w:rFonts w:ascii="Dubai" w:hAnsi="Dubai" w:cs="Dubai"/>
          <w:color w:val="000000" w:themeColor="text1"/>
          <w:sz w:val="28"/>
          <w:szCs w:val="28"/>
          <w:rtl/>
          <w:lang w:bidi="ar-EG"/>
        </w:rPr>
        <w:t xml:space="preserve"> -بعد استثناء الاتفاقيات المُنضمة إليها-</w:t>
      </w:r>
      <w:r w:rsidR="00D161ED" w:rsidRPr="009D0E93">
        <w:rPr>
          <w:rFonts w:ascii="Dubai" w:hAnsi="Dubai" w:cs="Dubai"/>
          <w:color w:val="000000" w:themeColor="text1"/>
          <w:sz w:val="28"/>
          <w:szCs w:val="28"/>
          <w:rtl/>
          <w:lang w:bidi="ar-EG"/>
        </w:rPr>
        <w:t xml:space="preserve"> أن سلطنة عمان </w:t>
      </w:r>
      <w:r w:rsidRPr="009D0E93">
        <w:rPr>
          <w:rFonts w:ascii="Dubai" w:hAnsi="Dubai" w:cs="Dubai"/>
          <w:color w:val="000000" w:themeColor="text1"/>
          <w:sz w:val="28"/>
          <w:szCs w:val="28"/>
          <w:rtl/>
          <w:lang w:bidi="ar-EG"/>
        </w:rPr>
        <w:t>لم تنضم بعد</w:t>
      </w:r>
      <w:r w:rsidR="00D161ED" w:rsidRPr="009D0E93">
        <w:rPr>
          <w:rFonts w:ascii="Dubai" w:hAnsi="Dubai" w:cs="Dubai"/>
          <w:color w:val="000000" w:themeColor="text1"/>
          <w:sz w:val="28"/>
          <w:szCs w:val="28"/>
          <w:rtl/>
          <w:lang w:bidi="ar-EG"/>
        </w:rPr>
        <w:t xml:space="preserve"> إلى عدد من الاتفاقيات الدولية الأخرى؛ ك</w:t>
      </w:r>
      <w:r w:rsidRPr="009D0E93">
        <w:rPr>
          <w:rFonts w:ascii="Dubai" w:hAnsi="Dubai" w:cs="Dubai"/>
          <w:color w:val="000000" w:themeColor="text1"/>
          <w:sz w:val="28"/>
          <w:szCs w:val="28"/>
          <w:rtl/>
          <w:lang w:bidi="ar-EG"/>
        </w:rPr>
        <w:t xml:space="preserve">اتفاقية منع الإبادة الجماعية والمعاقبة عليها، </w:t>
      </w:r>
      <w:r w:rsidR="00095453" w:rsidRPr="009D0E93">
        <w:rPr>
          <w:rFonts w:ascii="Dubai" w:hAnsi="Dubai" w:cs="Dubai"/>
          <w:color w:val="000000" w:themeColor="text1"/>
          <w:sz w:val="28"/>
          <w:szCs w:val="28"/>
          <w:rtl/>
          <w:lang w:bidi="ar-EG"/>
        </w:rPr>
        <w:t>ولم تصدق بعد على اتفاقيات منظمة العمل الدولية الأساسية رقم (77) ورقم (98) ورقم (100)، وايضاً اتفاقية منظمة العمل الدولية المتعلقة بالقضاء على العنف والتحرش</w:t>
      </w:r>
      <w:r w:rsidR="00921CB3" w:rsidRPr="009D0E93">
        <w:rPr>
          <w:rFonts w:ascii="Dubai" w:hAnsi="Dubai" w:cs="Dubai"/>
          <w:color w:val="000000" w:themeColor="text1"/>
          <w:sz w:val="28"/>
          <w:szCs w:val="28"/>
          <w:rtl/>
          <w:lang w:bidi="ar-EG"/>
        </w:rPr>
        <w:t xml:space="preserve"> </w:t>
      </w:r>
      <w:r w:rsidR="00095453" w:rsidRPr="009D0E93">
        <w:rPr>
          <w:rFonts w:ascii="Dubai" w:hAnsi="Dubai" w:cs="Dubai"/>
          <w:color w:val="000000" w:themeColor="text1"/>
          <w:sz w:val="28"/>
          <w:szCs w:val="28"/>
          <w:rtl/>
          <w:lang w:bidi="ar-EG"/>
        </w:rPr>
        <w:t xml:space="preserve">فى عالم العمل لعام 2019 رقم (190)، </w:t>
      </w:r>
      <w:r w:rsidR="00921CB3" w:rsidRPr="009D0E93">
        <w:rPr>
          <w:rFonts w:ascii="Dubai" w:hAnsi="Dubai" w:cs="Dubai"/>
          <w:color w:val="000000" w:themeColor="text1"/>
          <w:sz w:val="28"/>
          <w:szCs w:val="28"/>
          <w:rtl/>
          <w:lang w:bidi="ar-EG"/>
        </w:rPr>
        <w:t>كذلك لم تنضم عمان إلى اتفاقية وضع الأشخاص عديمى الجنسية لعام 1954، والاتفاقية المتعلقة بخفض حالات انعدام الجنسية لعام 1961، وفضلاً عن عدم انضمامها إلى اتفاقية مناهضة التمييز فى التعليم</w:t>
      </w:r>
      <w:r w:rsidR="00F06E56" w:rsidRPr="009D0E93">
        <w:rPr>
          <w:rStyle w:val="FootnoteReference"/>
          <w:rFonts w:ascii="Dubai" w:hAnsi="Dubai" w:cs="Dubai"/>
          <w:color w:val="000000" w:themeColor="text1"/>
          <w:sz w:val="28"/>
          <w:szCs w:val="28"/>
          <w:rtl/>
          <w:lang w:bidi="ar-EG"/>
        </w:rPr>
        <w:footnoteReference w:id="5"/>
      </w:r>
      <w:r w:rsidR="00647B6C" w:rsidRPr="009D0E93">
        <w:rPr>
          <w:rFonts w:ascii="Dubai" w:hAnsi="Dubai" w:cs="Dubai"/>
          <w:color w:val="000000" w:themeColor="text1"/>
          <w:sz w:val="28"/>
          <w:szCs w:val="28"/>
          <w:rtl/>
          <w:lang w:bidi="ar-EG"/>
        </w:rPr>
        <w:t>.</w:t>
      </w:r>
    </w:p>
    <w:p w14:paraId="3101DF05" w14:textId="6B5420BD" w:rsidR="003D3720" w:rsidRPr="009D0E93" w:rsidRDefault="000820E5" w:rsidP="009D0E93">
      <w:pPr>
        <w:spacing w:line="240" w:lineRule="auto"/>
        <w:ind w:left="0" w:firstLine="0"/>
        <w:jc w:val="lowKashida"/>
        <w:rPr>
          <w:rFonts w:ascii="Dubai" w:hAnsi="Dubai" w:cs="Dubai"/>
          <w:color w:val="000000" w:themeColor="text1"/>
          <w:sz w:val="28"/>
          <w:szCs w:val="28"/>
          <w:rtl/>
          <w:lang w:bidi="ar-EG"/>
        </w:rPr>
      </w:pPr>
      <w:r w:rsidRPr="009D0E93">
        <w:rPr>
          <w:rFonts w:ascii="Dubai" w:hAnsi="Dubai" w:cs="Dubai"/>
          <w:color w:val="000000" w:themeColor="text1"/>
          <w:sz w:val="28"/>
          <w:szCs w:val="28"/>
          <w:rtl/>
          <w:lang w:bidi="ar-EG"/>
        </w:rPr>
        <w:t xml:space="preserve">وفيما يتعلق بمجال التعاون مع الآليات الدولية والإجراءات الخاصة، </w:t>
      </w:r>
      <w:r w:rsidR="00CE3F79" w:rsidRPr="009D0E93">
        <w:rPr>
          <w:rFonts w:ascii="Dubai" w:hAnsi="Dubai" w:cs="Dubai"/>
          <w:color w:val="000000" w:themeColor="text1"/>
          <w:sz w:val="28"/>
          <w:szCs w:val="28"/>
          <w:rtl/>
          <w:lang w:bidi="ar-EG"/>
        </w:rPr>
        <w:t xml:space="preserve">فقد أحاطت سلطنة عمان علماً بشأن التوصية المتعلقة بتوجيه دعوة دائمة إلى جميع المكلفين بولايات فى إطار الإجراءات الخاصة لمجلس حقوق الإنسان، وأيدت تكثيف التعاون </w:t>
      </w:r>
      <w:r w:rsidR="00595EBD" w:rsidRPr="009D0E93">
        <w:rPr>
          <w:rFonts w:ascii="Dubai" w:hAnsi="Dubai" w:cs="Dubai"/>
          <w:color w:val="000000" w:themeColor="text1"/>
          <w:sz w:val="28"/>
          <w:szCs w:val="28"/>
          <w:rtl/>
          <w:lang w:bidi="ar-EG"/>
        </w:rPr>
        <w:t xml:space="preserve">مع الآليات الدولية المعنية بحقوق الإنسان، ولكننا فى الواقع، لدينا بواعث </w:t>
      </w:r>
      <w:r w:rsidR="003D3720" w:rsidRPr="009D0E93">
        <w:rPr>
          <w:rFonts w:ascii="Dubai" w:hAnsi="Dubai" w:cs="Dubai"/>
          <w:color w:val="000000" w:themeColor="text1"/>
          <w:sz w:val="28"/>
          <w:szCs w:val="28"/>
          <w:rtl/>
          <w:lang w:bidi="ar-EG"/>
        </w:rPr>
        <w:t>قلق شديدة بشأن تقاعس سلطنة عمان عن التعاون الجاد والكامل مع آليات الأمم المتحدة لحقوق الإنسان،</w:t>
      </w:r>
      <w:r w:rsidR="006A2AE3" w:rsidRPr="009D0E93">
        <w:rPr>
          <w:rFonts w:ascii="Dubai" w:hAnsi="Dubai" w:cs="Dubai"/>
          <w:color w:val="000000" w:themeColor="text1"/>
          <w:sz w:val="28"/>
          <w:szCs w:val="28"/>
          <w:rtl/>
          <w:lang w:bidi="ar-EG"/>
        </w:rPr>
        <w:t xml:space="preserve"> فقد لاحظنا أن المقررين المكلفين بالولايات فى إطار الإجراءات الخاصة لم يقوموا بأى زيارات إلى سلطنة عمان منذ </w:t>
      </w:r>
      <w:r w:rsidR="008B5FDF" w:rsidRPr="009D0E93">
        <w:rPr>
          <w:rFonts w:ascii="Dubai" w:hAnsi="Dubai" w:cs="Dubai"/>
          <w:color w:val="000000" w:themeColor="text1"/>
          <w:sz w:val="28"/>
          <w:szCs w:val="28"/>
          <w:rtl/>
          <w:lang w:bidi="ar-EG"/>
        </w:rPr>
        <w:t>سبتمبر 2014</w:t>
      </w:r>
      <w:r w:rsidR="006A2AE3" w:rsidRPr="009D0E93">
        <w:rPr>
          <w:rFonts w:ascii="Dubai" w:hAnsi="Dubai" w:cs="Dubai"/>
          <w:color w:val="000000" w:themeColor="text1"/>
          <w:sz w:val="28"/>
          <w:szCs w:val="28"/>
          <w:rtl/>
          <w:lang w:bidi="ar-EG"/>
        </w:rPr>
        <w:t>، و</w:t>
      </w:r>
      <w:r w:rsidR="009775DF" w:rsidRPr="009D0E93">
        <w:rPr>
          <w:rFonts w:ascii="Dubai" w:hAnsi="Dubai" w:cs="Dubai"/>
          <w:color w:val="000000" w:themeColor="text1"/>
          <w:sz w:val="28"/>
          <w:szCs w:val="28"/>
          <w:rtl/>
          <w:lang w:bidi="ar-EG"/>
        </w:rPr>
        <w:t xml:space="preserve">لم يتم الرد </w:t>
      </w:r>
      <w:r w:rsidR="00AD2C49" w:rsidRPr="009D0E93">
        <w:rPr>
          <w:rFonts w:ascii="Dubai" w:hAnsi="Dubai" w:cs="Dubai"/>
          <w:color w:val="000000" w:themeColor="text1"/>
          <w:sz w:val="28"/>
          <w:szCs w:val="28"/>
          <w:rtl/>
          <w:lang w:bidi="ar-EG"/>
        </w:rPr>
        <w:t xml:space="preserve">على طلبات الزيارة </w:t>
      </w:r>
      <w:r w:rsidR="003B79AF" w:rsidRPr="009D0E93">
        <w:rPr>
          <w:rFonts w:ascii="Dubai" w:hAnsi="Dubai" w:cs="Dubai"/>
          <w:color w:val="000000" w:themeColor="text1"/>
          <w:sz w:val="28"/>
          <w:szCs w:val="28"/>
          <w:rtl/>
          <w:lang w:bidi="ar-EG"/>
        </w:rPr>
        <w:t>منذ الجولة الثانية للاستعراض الدورى ال</w:t>
      </w:r>
      <w:r w:rsidR="0035520D" w:rsidRPr="009D0E93">
        <w:rPr>
          <w:rFonts w:ascii="Dubai" w:hAnsi="Dubai" w:cs="Dubai"/>
          <w:color w:val="000000" w:themeColor="text1"/>
          <w:sz w:val="28"/>
          <w:szCs w:val="28"/>
          <w:rtl/>
          <w:lang w:bidi="ar-EG"/>
        </w:rPr>
        <w:t>شامل لسلطنة عمان</w:t>
      </w:r>
      <w:r w:rsidR="001E0AD2" w:rsidRPr="009D0E93">
        <w:rPr>
          <w:rFonts w:ascii="Dubai" w:hAnsi="Dubai" w:cs="Dubai"/>
          <w:color w:val="000000" w:themeColor="text1"/>
          <w:sz w:val="28"/>
          <w:szCs w:val="28"/>
          <w:rtl/>
          <w:lang w:bidi="ar-EG"/>
        </w:rPr>
        <w:t xml:space="preserve">؛ حيث تم إرسال </w:t>
      </w:r>
      <w:r w:rsidR="0023572F" w:rsidRPr="009D0E93">
        <w:rPr>
          <w:rFonts w:ascii="Dubai" w:hAnsi="Dubai" w:cs="Dubai"/>
          <w:color w:val="000000" w:themeColor="text1"/>
          <w:sz w:val="28"/>
          <w:szCs w:val="28"/>
          <w:rtl/>
          <w:lang w:bidi="ar-EG"/>
        </w:rPr>
        <w:t xml:space="preserve">دعوة فى النصف الثانى من عام 2018، إلى سلطنة عمان، </w:t>
      </w:r>
      <w:r w:rsidR="00E645EF" w:rsidRPr="009D0E93">
        <w:rPr>
          <w:rFonts w:ascii="Dubai" w:hAnsi="Dubai" w:cs="Dubai"/>
          <w:color w:val="000000" w:themeColor="text1"/>
          <w:sz w:val="28"/>
          <w:szCs w:val="28"/>
          <w:rtl/>
          <w:lang w:bidi="ar-EG"/>
        </w:rPr>
        <w:t xml:space="preserve">من قِبل المقرر الخاص المعني بالأشكال المعاصرة للعنصرية والتمييز العنصري وكره الأجانب وما يتصل بذلك من تعصب، </w:t>
      </w:r>
      <w:r w:rsidR="00750C46" w:rsidRPr="009D0E93">
        <w:rPr>
          <w:rFonts w:ascii="Dubai" w:hAnsi="Dubai" w:cs="Dubai"/>
          <w:color w:val="000000" w:themeColor="text1"/>
          <w:sz w:val="28"/>
          <w:szCs w:val="28"/>
          <w:rtl/>
          <w:lang w:bidi="ar-EG"/>
        </w:rPr>
        <w:t>ول</w:t>
      </w:r>
      <w:r w:rsidR="0023572F" w:rsidRPr="009D0E93">
        <w:rPr>
          <w:rFonts w:ascii="Dubai" w:hAnsi="Dubai" w:cs="Dubai"/>
          <w:color w:val="000000" w:themeColor="text1"/>
          <w:sz w:val="28"/>
          <w:szCs w:val="28"/>
          <w:rtl/>
          <w:lang w:bidi="ar-EG"/>
        </w:rPr>
        <w:t xml:space="preserve">م يتم الرد عليها، وكذلك لم يتم الرد على </w:t>
      </w:r>
      <w:r w:rsidR="00750C46" w:rsidRPr="009D0E93">
        <w:rPr>
          <w:rFonts w:ascii="Dubai" w:hAnsi="Dubai" w:cs="Dubai"/>
          <w:color w:val="000000" w:themeColor="text1"/>
          <w:sz w:val="28"/>
          <w:szCs w:val="28"/>
          <w:rtl/>
          <w:lang w:bidi="ar-EG"/>
        </w:rPr>
        <w:t>طلب المقرر الخاص بحرية الدين أو المعتقد، فى عام 2021</w:t>
      </w:r>
      <w:r w:rsidR="00B27A5C" w:rsidRPr="009D0E93">
        <w:rPr>
          <w:rFonts w:ascii="Dubai" w:hAnsi="Dubai" w:cs="Dubai"/>
          <w:color w:val="000000" w:themeColor="text1"/>
          <w:sz w:val="28"/>
          <w:szCs w:val="28"/>
          <w:rtl/>
          <w:lang w:bidi="ar-EG"/>
        </w:rPr>
        <w:t>، بزيارة البلاد</w:t>
      </w:r>
      <w:r w:rsidR="00B17C97" w:rsidRPr="009D0E93">
        <w:rPr>
          <w:rFonts w:ascii="Dubai" w:hAnsi="Dubai" w:cs="Dubai"/>
          <w:color w:val="000000" w:themeColor="text1"/>
          <w:sz w:val="28"/>
          <w:szCs w:val="28"/>
          <w:rtl/>
          <w:lang w:bidi="ar-EG"/>
        </w:rPr>
        <w:t>، ولم يتم إلى اليوم توجيه أى دعوات إلى أى من المقررين الخواص للقيام بزيارات أو مهام فى السلطنة</w:t>
      </w:r>
      <w:r w:rsidR="00597BB9" w:rsidRPr="009D0E93">
        <w:rPr>
          <w:rStyle w:val="FootnoteReference"/>
          <w:rFonts w:ascii="Dubai" w:hAnsi="Dubai" w:cs="Dubai"/>
          <w:color w:val="000000" w:themeColor="text1"/>
          <w:sz w:val="28"/>
          <w:szCs w:val="28"/>
          <w:rtl/>
          <w:lang w:bidi="ar-EG"/>
        </w:rPr>
        <w:footnoteReference w:id="6"/>
      </w:r>
      <w:r w:rsidR="00B17C97" w:rsidRPr="009D0E93">
        <w:rPr>
          <w:rFonts w:ascii="Dubai" w:hAnsi="Dubai" w:cs="Dubai"/>
          <w:color w:val="000000" w:themeColor="text1"/>
          <w:sz w:val="28"/>
          <w:szCs w:val="28"/>
          <w:rtl/>
          <w:lang w:bidi="ar-EG"/>
        </w:rPr>
        <w:t>.</w:t>
      </w:r>
    </w:p>
    <w:p w14:paraId="2FD5832E" w14:textId="77777777" w:rsidR="006B0D60" w:rsidRPr="009D0E93" w:rsidRDefault="00CE16AE" w:rsidP="009D0E93">
      <w:pPr>
        <w:pStyle w:val="ListParagraph"/>
        <w:numPr>
          <w:ilvl w:val="0"/>
          <w:numId w:val="11"/>
        </w:numPr>
        <w:bidi/>
        <w:spacing w:line="240" w:lineRule="auto"/>
        <w:jc w:val="lowKashida"/>
        <w:rPr>
          <w:rFonts w:ascii="Dubai" w:hAnsi="Dubai" w:cs="Dubai"/>
          <w:b/>
          <w:bCs/>
          <w:color w:val="000000" w:themeColor="text1"/>
          <w:sz w:val="28"/>
          <w:szCs w:val="28"/>
          <w:u w:val="single"/>
          <w:lang w:bidi="ar-EG"/>
        </w:rPr>
      </w:pPr>
      <w:r w:rsidRPr="009D0E93">
        <w:rPr>
          <w:rFonts w:ascii="Dubai" w:hAnsi="Dubai" w:cs="Dubai"/>
          <w:b/>
          <w:bCs/>
          <w:color w:val="000000" w:themeColor="text1"/>
          <w:sz w:val="28"/>
          <w:szCs w:val="28"/>
          <w:u w:val="single"/>
          <w:rtl/>
          <w:lang w:bidi="ar-EG"/>
        </w:rPr>
        <w:t>التوصيات:</w:t>
      </w:r>
    </w:p>
    <w:p w14:paraId="2D1656AD" w14:textId="77777777" w:rsidR="00897994" w:rsidRPr="009D0E93" w:rsidRDefault="0020770D" w:rsidP="009D0E93">
      <w:pPr>
        <w:pStyle w:val="ListParagraph"/>
        <w:numPr>
          <w:ilvl w:val="0"/>
          <w:numId w:val="9"/>
        </w:numPr>
        <w:bidi/>
        <w:spacing w:line="240" w:lineRule="auto"/>
        <w:jc w:val="lowKashida"/>
        <w:rPr>
          <w:rFonts w:ascii="Dubai" w:hAnsi="Dubai" w:cs="Dubai"/>
          <w:color w:val="000000" w:themeColor="text1"/>
          <w:sz w:val="28"/>
          <w:szCs w:val="28"/>
          <w:lang w:bidi="ar-EG"/>
        </w:rPr>
      </w:pPr>
      <w:r w:rsidRPr="009D0E93">
        <w:rPr>
          <w:rFonts w:ascii="Dubai" w:hAnsi="Dubai" w:cs="Dubai"/>
          <w:color w:val="000000" w:themeColor="text1"/>
          <w:sz w:val="28"/>
          <w:szCs w:val="28"/>
          <w:rtl/>
          <w:lang w:bidi="ar-EG"/>
        </w:rPr>
        <w:t>ضرورة</w:t>
      </w:r>
      <w:r w:rsidR="0051358B" w:rsidRPr="009D0E93">
        <w:rPr>
          <w:rFonts w:ascii="Dubai" w:hAnsi="Dubai" w:cs="Dubai"/>
          <w:color w:val="000000" w:themeColor="text1"/>
          <w:sz w:val="28"/>
          <w:szCs w:val="28"/>
          <w:rtl/>
          <w:lang w:bidi="ar-EG"/>
        </w:rPr>
        <w:t xml:space="preserve"> دراسة</w:t>
      </w:r>
      <w:r w:rsidRPr="009D0E93">
        <w:rPr>
          <w:rFonts w:ascii="Dubai" w:hAnsi="Dubai" w:cs="Dubai"/>
          <w:color w:val="000000" w:themeColor="text1"/>
          <w:sz w:val="28"/>
          <w:szCs w:val="28"/>
          <w:rtl/>
          <w:lang w:bidi="ar-EG"/>
        </w:rPr>
        <w:t xml:space="preserve"> التصديق على جميع معاهدات حقوق الإنسان</w:t>
      </w:r>
      <w:r w:rsidR="0051358B" w:rsidRPr="009D0E93">
        <w:rPr>
          <w:rFonts w:ascii="Dubai" w:hAnsi="Dubai" w:cs="Dubai"/>
          <w:color w:val="000000" w:themeColor="text1"/>
          <w:sz w:val="28"/>
          <w:szCs w:val="28"/>
          <w:rtl/>
          <w:lang w:bidi="ar-EG"/>
        </w:rPr>
        <w:t xml:space="preserve"> المعلقة،</w:t>
      </w:r>
      <w:r w:rsidR="007E36CE" w:rsidRPr="009D0E93">
        <w:rPr>
          <w:rFonts w:ascii="Dubai" w:hAnsi="Dubai" w:cs="Dubai"/>
          <w:color w:val="000000" w:themeColor="text1"/>
          <w:sz w:val="28"/>
          <w:szCs w:val="28"/>
          <w:rtl/>
          <w:lang w:bidi="ar-EG"/>
        </w:rPr>
        <w:t xml:space="preserve"> وكذلك الأمر مع البروتوكولات الاختيارية المتصلة بها، وهى؛ </w:t>
      </w:r>
      <w:r w:rsidR="007E36CE" w:rsidRPr="009D0E93">
        <w:rPr>
          <w:rFonts w:ascii="Dubai" w:hAnsi="Dubai" w:cs="Dubai"/>
          <w:color w:val="000000" w:themeColor="text1"/>
          <w:sz w:val="28"/>
          <w:szCs w:val="28"/>
          <w:u w:val="single"/>
          <w:rtl/>
          <w:lang w:bidi="ar-EG"/>
        </w:rPr>
        <w:t>(1)</w:t>
      </w:r>
      <w:r w:rsidR="007E36CE" w:rsidRPr="009D0E93">
        <w:rPr>
          <w:rFonts w:ascii="Dubai" w:hAnsi="Dubai" w:cs="Dubai"/>
          <w:color w:val="000000" w:themeColor="text1"/>
          <w:sz w:val="28"/>
          <w:szCs w:val="28"/>
          <w:rtl/>
          <w:lang w:bidi="ar-EG"/>
        </w:rPr>
        <w:t xml:space="preserve"> العهد الدولي الخاص بالحقوق المدنية والسياسية، </w:t>
      </w:r>
      <w:r w:rsidR="007E36CE" w:rsidRPr="009D0E93">
        <w:rPr>
          <w:rFonts w:ascii="Dubai" w:hAnsi="Dubai" w:cs="Dubai"/>
          <w:color w:val="000000" w:themeColor="text1"/>
          <w:sz w:val="28"/>
          <w:szCs w:val="28"/>
          <w:u w:val="single"/>
          <w:rtl/>
          <w:lang w:bidi="ar-EG"/>
        </w:rPr>
        <w:t>(2)</w:t>
      </w:r>
      <w:r w:rsidR="00C91BA7" w:rsidRPr="009D0E93">
        <w:rPr>
          <w:rFonts w:ascii="Dubai" w:hAnsi="Dubai" w:cs="Dubai"/>
          <w:color w:val="000000" w:themeColor="text1"/>
          <w:sz w:val="28"/>
          <w:szCs w:val="28"/>
          <w:rtl/>
          <w:lang w:bidi="ar-EG"/>
        </w:rPr>
        <w:t xml:space="preserve"> </w:t>
      </w:r>
      <w:r w:rsidR="007E36CE" w:rsidRPr="009D0E93">
        <w:rPr>
          <w:rFonts w:ascii="Dubai" w:hAnsi="Dubai" w:cs="Dubai"/>
          <w:color w:val="000000" w:themeColor="text1"/>
          <w:sz w:val="28"/>
          <w:szCs w:val="28"/>
          <w:rtl/>
          <w:lang w:bidi="ar-EG"/>
        </w:rPr>
        <w:t xml:space="preserve">البروتوكولين الاختياريين الأول والثاني الملحقين بالعهد الدولي الخاص بالحقوق المدنية والسياسية، </w:t>
      </w:r>
      <w:r w:rsidR="007E36CE" w:rsidRPr="009D0E93">
        <w:rPr>
          <w:rFonts w:ascii="Dubai" w:hAnsi="Dubai" w:cs="Dubai"/>
          <w:color w:val="000000" w:themeColor="text1"/>
          <w:sz w:val="28"/>
          <w:szCs w:val="28"/>
          <w:u w:val="single"/>
          <w:rtl/>
          <w:lang w:bidi="ar-EG"/>
        </w:rPr>
        <w:t>(3)</w:t>
      </w:r>
      <w:r w:rsidR="007E36CE" w:rsidRPr="009D0E93">
        <w:rPr>
          <w:rFonts w:ascii="Dubai" w:hAnsi="Dubai" w:cs="Dubai"/>
          <w:color w:val="000000" w:themeColor="text1"/>
          <w:sz w:val="28"/>
          <w:szCs w:val="28"/>
          <w:rtl/>
          <w:lang w:bidi="ar-EG"/>
        </w:rPr>
        <w:t xml:space="preserve"> البروتوكول الاختياري الملحق بالعهد الدولي الخاص بالحقوق </w:t>
      </w:r>
      <w:r w:rsidR="00C91BA7" w:rsidRPr="009D0E93">
        <w:rPr>
          <w:rFonts w:ascii="Dubai" w:hAnsi="Dubai" w:cs="Dubai"/>
          <w:color w:val="000000" w:themeColor="text1"/>
          <w:sz w:val="28"/>
          <w:szCs w:val="28"/>
          <w:rtl/>
          <w:lang w:bidi="ar-EG"/>
        </w:rPr>
        <w:t>الاقتصادية والاجتماعية والثقافي</w:t>
      </w:r>
      <w:r w:rsidR="007E36CE" w:rsidRPr="009D0E93">
        <w:rPr>
          <w:rFonts w:ascii="Dubai" w:hAnsi="Dubai" w:cs="Dubai"/>
          <w:color w:val="000000" w:themeColor="text1"/>
          <w:sz w:val="28"/>
          <w:szCs w:val="28"/>
          <w:rtl/>
          <w:lang w:bidi="ar-EG"/>
        </w:rPr>
        <w:t xml:space="preserve">، </w:t>
      </w:r>
      <w:r w:rsidR="007E36CE" w:rsidRPr="009D0E93">
        <w:rPr>
          <w:rFonts w:ascii="Dubai" w:hAnsi="Dubai" w:cs="Dubai"/>
          <w:color w:val="000000" w:themeColor="text1"/>
          <w:sz w:val="28"/>
          <w:szCs w:val="28"/>
          <w:u w:val="single"/>
          <w:rtl/>
          <w:lang w:bidi="ar-EG"/>
        </w:rPr>
        <w:t>(4)</w:t>
      </w:r>
      <w:r w:rsidR="007E36CE" w:rsidRPr="009D0E93">
        <w:rPr>
          <w:rFonts w:ascii="Dubai" w:hAnsi="Dubai" w:cs="Dubai"/>
          <w:color w:val="000000" w:themeColor="text1"/>
          <w:sz w:val="28"/>
          <w:szCs w:val="28"/>
          <w:rtl/>
          <w:lang w:bidi="ar-EG"/>
        </w:rPr>
        <w:t xml:space="preserve"> البروتوكول الاختياري لاتفاقية القضاء على جميع أشكال التمييز ضد المرأة، </w:t>
      </w:r>
      <w:r w:rsidR="007E36CE" w:rsidRPr="009D0E93">
        <w:rPr>
          <w:rFonts w:ascii="Dubai" w:hAnsi="Dubai" w:cs="Dubai"/>
          <w:color w:val="000000" w:themeColor="text1"/>
          <w:sz w:val="28"/>
          <w:szCs w:val="28"/>
          <w:u w:val="single"/>
          <w:rtl/>
          <w:lang w:bidi="ar-EG"/>
        </w:rPr>
        <w:t>(5)</w:t>
      </w:r>
      <w:r w:rsidR="007E36CE" w:rsidRPr="009D0E93">
        <w:rPr>
          <w:rFonts w:ascii="Dubai" w:hAnsi="Dubai" w:cs="Dubai"/>
          <w:color w:val="000000" w:themeColor="text1"/>
          <w:sz w:val="28"/>
          <w:szCs w:val="28"/>
          <w:rtl/>
          <w:lang w:bidi="ar-EG"/>
        </w:rPr>
        <w:t xml:space="preserve"> البروتوكول الاختياري لاتفاقية مناهضة التعذيب وغيره من ضروب المعاملة أو العقوبة القاسية أو اللاإنسانية أو المهينة، </w:t>
      </w:r>
      <w:r w:rsidR="007E36CE" w:rsidRPr="009D0E93">
        <w:rPr>
          <w:rFonts w:ascii="Dubai" w:hAnsi="Dubai" w:cs="Dubai"/>
          <w:color w:val="000000" w:themeColor="text1"/>
          <w:sz w:val="28"/>
          <w:szCs w:val="28"/>
          <w:u w:val="single"/>
          <w:rtl/>
          <w:lang w:bidi="ar-EG"/>
        </w:rPr>
        <w:t>(6)</w:t>
      </w:r>
      <w:r w:rsidR="007E36CE" w:rsidRPr="009D0E93">
        <w:rPr>
          <w:rFonts w:ascii="Dubai" w:hAnsi="Dubai" w:cs="Dubai"/>
          <w:color w:val="000000" w:themeColor="text1"/>
          <w:sz w:val="28"/>
          <w:szCs w:val="28"/>
          <w:rtl/>
          <w:lang w:bidi="ar-EG"/>
        </w:rPr>
        <w:t xml:space="preserve"> الاتفاقية الدولية لحماية حقوق جميع العمال المهاجرين وأفراد أسرهم، </w:t>
      </w:r>
      <w:r w:rsidR="007E36CE" w:rsidRPr="009D0E93">
        <w:rPr>
          <w:rFonts w:ascii="Dubai" w:hAnsi="Dubai" w:cs="Dubai"/>
          <w:color w:val="000000" w:themeColor="text1"/>
          <w:sz w:val="28"/>
          <w:szCs w:val="28"/>
          <w:u w:val="single"/>
          <w:rtl/>
          <w:lang w:bidi="ar-EG"/>
        </w:rPr>
        <w:t>(7)</w:t>
      </w:r>
      <w:r w:rsidR="007E36CE" w:rsidRPr="009D0E93">
        <w:rPr>
          <w:rFonts w:ascii="Dubai" w:hAnsi="Dubai" w:cs="Dubai"/>
          <w:color w:val="000000" w:themeColor="text1"/>
          <w:sz w:val="28"/>
          <w:szCs w:val="28"/>
          <w:rtl/>
          <w:lang w:bidi="ar-EG"/>
        </w:rPr>
        <w:t xml:space="preserve"> اتفاقية منظمة العمل الدولية  المتعلقة بالعمال المنزليين (رقم. 189)، </w:t>
      </w:r>
      <w:r w:rsidR="00C91BA7" w:rsidRPr="009D0E93">
        <w:rPr>
          <w:rFonts w:ascii="Dubai" w:hAnsi="Dubai" w:cs="Dubai"/>
          <w:color w:val="000000" w:themeColor="text1"/>
          <w:sz w:val="28"/>
          <w:szCs w:val="28"/>
          <w:rtl/>
          <w:lang w:bidi="ar-EG"/>
        </w:rPr>
        <w:t>وبالإضافة إ</w:t>
      </w:r>
      <w:r w:rsidR="00990432" w:rsidRPr="009D0E93">
        <w:rPr>
          <w:rFonts w:ascii="Dubai" w:hAnsi="Dubai" w:cs="Dubai"/>
          <w:color w:val="000000" w:themeColor="text1"/>
          <w:sz w:val="28"/>
          <w:szCs w:val="28"/>
          <w:rtl/>
          <w:lang w:bidi="ar-EG"/>
        </w:rPr>
        <w:t>لى</w:t>
      </w:r>
      <w:r w:rsidR="00C91BA7" w:rsidRPr="009D0E93">
        <w:rPr>
          <w:rFonts w:ascii="Dubai" w:hAnsi="Dubai" w:cs="Dubai"/>
          <w:color w:val="000000" w:themeColor="text1"/>
          <w:sz w:val="28"/>
          <w:szCs w:val="28"/>
          <w:rtl/>
          <w:lang w:bidi="ar-EG"/>
        </w:rPr>
        <w:t xml:space="preserve">، </w:t>
      </w:r>
      <w:r w:rsidR="007E36CE" w:rsidRPr="009D0E93">
        <w:rPr>
          <w:rFonts w:ascii="Dubai" w:hAnsi="Dubai" w:cs="Dubai"/>
          <w:color w:val="000000" w:themeColor="text1"/>
          <w:sz w:val="28"/>
          <w:szCs w:val="28"/>
          <w:u w:val="single"/>
          <w:rtl/>
          <w:lang w:bidi="ar-EG"/>
        </w:rPr>
        <w:t>(8)</w:t>
      </w:r>
      <w:r w:rsidR="007E36CE" w:rsidRPr="009D0E93">
        <w:rPr>
          <w:rFonts w:ascii="Dubai" w:hAnsi="Dubai" w:cs="Dubai"/>
          <w:color w:val="000000" w:themeColor="text1"/>
          <w:sz w:val="28"/>
          <w:szCs w:val="28"/>
          <w:rtl/>
          <w:lang w:bidi="ar-EG"/>
        </w:rPr>
        <w:t xml:space="preserve"> نظام روما ا</w:t>
      </w:r>
      <w:r w:rsidR="00C91BA7" w:rsidRPr="009D0E93">
        <w:rPr>
          <w:rFonts w:ascii="Dubai" w:hAnsi="Dubai" w:cs="Dubai"/>
          <w:color w:val="000000" w:themeColor="text1"/>
          <w:sz w:val="28"/>
          <w:szCs w:val="28"/>
          <w:rtl/>
          <w:lang w:bidi="ar-EG"/>
        </w:rPr>
        <w:t xml:space="preserve">لأساسي للمحكمة الجنائية الدولية، </w:t>
      </w:r>
      <w:r w:rsidR="00C91BA7" w:rsidRPr="009D0E93">
        <w:rPr>
          <w:rFonts w:ascii="Dubai" w:hAnsi="Dubai" w:cs="Dubai"/>
          <w:color w:val="000000" w:themeColor="text1"/>
          <w:sz w:val="28"/>
          <w:szCs w:val="28"/>
          <w:u w:val="single"/>
          <w:rtl/>
          <w:lang w:bidi="ar-EG"/>
        </w:rPr>
        <w:t>(9)</w:t>
      </w:r>
      <w:r w:rsidR="00C91BA7" w:rsidRPr="009D0E93">
        <w:rPr>
          <w:rFonts w:ascii="Dubai" w:hAnsi="Dubai" w:cs="Dubai"/>
          <w:color w:val="000000" w:themeColor="text1"/>
          <w:sz w:val="28"/>
          <w:szCs w:val="28"/>
          <w:rtl/>
          <w:lang w:bidi="ar-EG"/>
        </w:rPr>
        <w:t xml:space="preserve"> </w:t>
      </w:r>
      <w:r w:rsidR="00684E18" w:rsidRPr="009D0E93">
        <w:rPr>
          <w:rFonts w:ascii="Dubai" w:hAnsi="Dubai" w:cs="Dubai"/>
          <w:color w:val="000000" w:themeColor="text1"/>
          <w:sz w:val="28"/>
          <w:szCs w:val="28"/>
          <w:rtl/>
          <w:lang w:bidi="ar-EG"/>
        </w:rPr>
        <w:t xml:space="preserve">اتفاقية منع الإبادة الجماعية والمعاقبة عليها، </w:t>
      </w:r>
      <w:r w:rsidR="00684E18" w:rsidRPr="009D0E93">
        <w:rPr>
          <w:rFonts w:ascii="Dubai" w:hAnsi="Dubai" w:cs="Dubai"/>
          <w:color w:val="000000" w:themeColor="text1"/>
          <w:sz w:val="28"/>
          <w:szCs w:val="28"/>
          <w:u w:val="single"/>
          <w:rtl/>
          <w:lang w:bidi="ar-EG"/>
        </w:rPr>
        <w:t>(10)</w:t>
      </w:r>
      <w:r w:rsidR="00684E18" w:rsidRPr="009D0E93">
        <w:rPr>
          <w:rFonts w:ascii="Dubai" w:hAnsi="Dubai" w:cs="Dubai"/>
          <w:color w:val="000000" w:themeColor="text1"/>
          <w:sz w:val="28"/>
          <w:szCs w:val="28"/>
          <w:rtl/>
          <w:lang w:bidi="ar-EG"/>
        </w:rPr>
        <w:t xml:space="preserve"> اتفاقيات منظمة العمل الدولية الأساسية رقم (77) ورقم (98) ورقم (100)، وايضاً</w:t>
      </w:r>
      <w:r w:rsidR="00684E18" w:rsidRPr="009D0E93">
        <w:rPr>
          <w:rFonts w:ascii="Dubai" w:hAnsi="Dubai" w:cs="Dubai"/>
          <w:color w:val="000000" w:themeColor="text1"/>
          <w:sz w:val="28"/>
          <w:szCs w:val="28"/>
          <w:u w:val="single"/>
          <w:rtl/>
          <w:lang w:bidi="ar-EG"/>
        </w:rPr>
        <w:t xml:space="preserve"> (11)</w:t>
      </w:r>
      <w:r w:rsidR="00684E18" w:rsidRPr="009D0E93">
        <w:rPr>
          <w:rFonts w:ascii="Dubai" w:hAnsi="Dubai" w:cs="Dubai"/>
          <w:color w:val="000000" w:themeColor="text1"/>
          <w:sz w:val="28"/>
          <w:szCs w:val="28"/>
          <w:rtl/>
          <w:lang w:bidi="ar-EG"/>
        </w:rPr>
        <w:t xml:space="preserve"> اتفاقية منظمة العمل الدولية المتعلقة بالقضاء على العنف والتحرش فى عالم العمل لعام 2019 رقم (190)،</w:t>
      </w:r>
      <w:r w:rsidR="00990432" w:rsidRPr="009D0E93">
        <w:rPr>
          <w:rFonts w:ascii="Dubai" w:hAnsi="Dubai" w:cs="Dubai"/>
          <w:color w:val="000000" w:themeColor="text1"/>
          <w:sz w:val="28"/>
          <w:szCs w:val="28"/>
          <w:rtl/>
          <w:lang w:bidi="ar-EG"/>
        </w:rPr>
        <w:t xml:space="preserve"> و </w:t>
      </w:r>
      <w:r w:rsidR="00684E18" w:rsidRPr="009D0E93">
        <w:rPr>
          <w:rFonts w:ascii="Dubai" w:hAnsi="Dubai" w:cs="Dubai"/>
          <w:color w:val="000000" w:themeColor="text1"/>
          <w:sz w:val="28"/>
          <w:szCs w:val="28"/>
          <w:u w:val="single"/>
          <w:rtl/>
          <w:lang w:bidi="ar-EG"/>
        </w:rPr>
        <w:t>(12)</w:t>
      </w:r>
      <w:r w:rsidR="00684E18" w:rsidRPr="009D0E93">
        <w:rPr>
          <w:rFonts w:ascii="Dubai" w:hAnsi="Dubai" w:cs="Dubai"/>
          <w:color w:val="000000" w:themeColor="text1"/>
          <w:sz w:val="28"/>
          <w:szCs w:val="28"/>
          <w:rtl/>
          <w:lang w:bidi="ar-EG"/>
        </w:rPr>
        <w:t xml:space="preserve"> اتفاقية وضع الأشخاص عديمى الجنسية لعام 1954، </w:t>
      </w:r>
      <w:r w:rsidR="00990432" w:rsidRPr="009D0E93">
        <w:rPr>
          <w:rFonts w:ascii="Dubai" w:hAnsi="Dubai" w:cs="Dubai"/>
          <w:color w:val="000000" w:themeColor="text1"/>
          <w:sz w:val="28"/>
          <w:szCs w:val="28"/>
          <w:rtl/>
          <w:lang w:bidi="ar-EG"/>
        </w:rPr>
        <w:t xml:space="preserve">و </w:t>
      </w:r>
      <w:r w:rsidR="00684E18" w:rsidRPr="009D0E93">
        <w:rPr>
          <w:rFonts w:ascii="Dubai" w:hAnsi="Dubai" w:cs="Dubai"/>
          <w:color w:val="000000" w:themeColor="text1"/>
          <w:sz w:val="28"/>
          <w:szCs w:val="28"/>
          <w:u w:val="single"/>
          <w:rtl/>
          <w:lang w:bidi="ar-EG"/>
        </w:rPr>
        <w:t>(13)</w:t>
      </w:r>
      <w:r w:rsidR="00684E18" w:rsidRPr="009D0E93">
        <w:rPr>
          <w:rFonts w:ascii="Dubai" w:hAnsi="Dubai" w:cs="Dubai"/>
          <w:color w:val="000000" w:themeColor="text1"/>
          <w:sz w:val="28"/>
          <w:szCs w:val="28"/>
          <w:rtl/>
          <w:lang w:bidi="ar-EG"/>
        </w:rPr>
        <w:t xml:space="preserve"> الاتفاقية المتعلقة بخفض حالات انعدام الجنسية لعام 1961، </w:t>
      </w:r>
      <w:r w:rsidR="00990432" w:rsidRPr="009D0E93">
        <w:rPr>
          <w:rFonts w:ascii="Dubai" w:hAnsi="Dubai" w:cs="Dubai"/>
          <w:color w:val="000000" w:themeColor="text1"/>
          <w:sz w:val="28"/>
          <w:szCs w:val="28"/>
          <w:rtl/>
          <w:lang w:bidi="ar-EG"/>
        </w:rPr>
        <w:t xml:space="preserve">و </w:t>
      </w:r>
      <w:r w:rsidR="00990432" w:rsidRPr="009D0E93">
        <w:rPr>
          <w:rFonts w:ascii="Dubai" w:hAnsi="Dubai" w:cs="Dubai"/>
          <w:color w:val="000000" w:themeColor="text1"/>
          <w:sz w:val="28"/>
          <w:szCs w:val="28"/>
          <w:u w:val="single"/>
          <w:rtl/>
          <w:lang w:bidi="ar-EG"/>
        </w:rPr>
        <w:t>(14)</w:t>
      </w:r>
      <w:r w:rsidR="00990432" w:rsidRPr="009D0E93">
        <w:rPr>
          <w:rFonts w:ascii="Dubai" w:hAnsi="Dubai" w:cs="Dubai"/>
          <w:color w:val="000000" w:themeColor="text1"/>
          <w:sz w:val="28"/>
          <w:szCs w:val="28"/>
          <w:rtl/>
          <w:lang w:bidi="ar-EG"/>
        </w:rPr>
        <w:t xml:space="preserve"> </w:t>
      </w:r>
      <w:r w:rsidR="00684E18" w:rsidRPr="009D0E93">
        <w:rPr>
          <w:rFonts w:ascii="Dubai" w:hAnsi="Dubai" w:cs="Dubai"/>
          <w:color w:val="000000" w:themeColor="text1"/>
          <w:sz w:val="28"/>
          <w:szCs w:val="28"/>
          <w:rtl/>
          <w:lang w:bidi="ar-EG"/>
        </w:rPr>
        <w:t>اتفاقية مناهضة التمييز فى التعليم</w:t>
      </w:r>
      <w:r w:rsidR="00BC56B3" w:rsidRPr="009D0E93">
        <w:rPr>
          <w:rFonts w:ascii="Dubai" w:hAnsi="Dubai" w:cs="Dubai"/>
          <w:color w:val="000000" w:themeColor="text1"/>
          <w:sz w:val="28"/>
          <w:szCs w:val="28"/>
          <w:rtl/>
          <w:lang w:bidi="ar-EG"/>
        </w:rPr>
        <w:t>.</w:t>
      </w:r>
    </w:p>
    <w:p w14:paraId="4D07F1F4" w14:textId="77777777" w:rsidR="001779EB" w:rsidRPr="009D0E93" w:rsidRDefault="001779EB" w:rsidP="009D0E93">
      <w:pPr>
        <w:pStyle w:val="ListParagraph"/>
        <w:numPr>
          <w:ilvl w:val="0"/>
          <w:numId w:val="9"/>
        </w:numPr>
        <w:bidi/>
        <w:spacing w:line="240" w:lineRule="auto"/>
        <w:jc w:val="lowKashida"/>
        <w:rPr>
          <w:rFonts w:ascii="Dubai" w:hAnsi="Dubai" w:cs="Dubai"/>
          <w:color w:val="000000" w:themeColor="text1"/>
          <w:sz w:val="28"/>
          <w:szCs w:val="28"/>
          <w:lang w:bidi="ar-EG"/>
        </w:rPr>
      </w:pPr>
      <w:r w:rsidRPr="009D0E93">
        <w:rPr>
          <w:rFonts w:ascii="Dubai" w:hAnsi="Dubai" w:cs="Dubai"/>
          <w:color w:val="000000" w:themeColor="text1"/>
          <w:sz w:val="28"/>
          <w:szCs w:val="28"/>
          <w:rtl/>
          <w:lang w:bidi="ar-EG"/>
        </w:rPr>
        <w:t>ضرورة سحب التحفظات التى أبدتها السلطنة على</w:t>
      </w:r>
      <w:r w:rsidR="0000391F" w:rsidRPr="009D0E93">
        <w:rPr>
          <w:rFonts w:ascii="Dubai" w:hAnsi="Dubai" w:cs="Dubai"/>
          <w:color w:val="000000" w:themeColor="text1"/>
          <w:sz w:val="28"/>
          <w:szCs w:val="28"/>
          <w:rtl/>
          <w:lang w:bidi="ar-EG"/>
        </w:rPr>
        <w:t xml:space="preserve"> جميع</w:t>
      </w:r>
      <w:r w:rsidRPr="009D0E93">
        <w:rPr>
          <w:rFonts w:ascii="Dubai" w:hAnsi="Dubai" w:cs="Dubai"/>
          <w:color w:val="000000" w:themeColor="text1"/>
          <w:sz w:val="28"/>
          <w:szCs w:val="28"/>
          <w:rtl/>
          <w:lang w:bidi="ar-EG"/>
        </w:rPr>
        <w:t xml:space="preserve"> المعاهدات التى انضمت إليها، وخاصة اتفاقية القضاء على جميع أشكال التمييز ضد المرأة، </w:t>
      </w:r>
      <w:r w:rsidR="00713FD3" w:rsidRPr="009D0E93">
        <w:rPr>
          <w:rFonts w:ascii="Dubai" w:hAnsi="Dubai" w:cs="Dubai"/>
          <w:color w:val="000000" w:themeColor="text1"/>
          <w:sz w:val="28"/>
          <w:szCs w:val="28"/>
          <w:rtl/>
          <w:lang w:bidi="ar-EG"/>
        </w:rPr>
        <w:t>واتفاقية حقوق الطفل وبروتوكولاتها الاختيارية، واتفاقية مناهضة التعذيب</w:t>
      </w:r>
      <w:r w:rsidR="0000391F" w:rsidRPr="009D0E93">
        <w:rPr>
          <w:rFonts w:ascii="Dubai" w:hAnsi="Dubai" w:cs="Dubai"/>
          <w:color w:val="000000" w:themeColor="text1"/>
          <w:sz w:val="28"/>
          <w:szCs w:val="28"/>
          <w:rtl/>
          <w:lang w:bidi="ar-EG"/>
        </w:rPr>
        <w:t>؛ حيث أن تلك التحفظات تتنافى مع موضوع المعاهدة المعنية وغرضها الأساسى.</w:t>
      </w:r>
    </w:p>
    <w:p w14:paraId="44DA05F1" w14:textId="77777777" w:rsidR="00BC56B3" w:rsidRPr="009D0E93" w:rsidRDefault="00B91198" w:rsidP="009D0E93">
      <w:pPr>
        <w:pStyle w:val="ListParagraph"/>
        <w:numPr>
          <w:ilvl w:val="0"/>
          <w:numId w:val="9"/>
        </w:numPr>
        <w:bidi/>
        <w:spacing w:line="240" w:lineRule="auto"/>
        <w:jc w:val="lowKashida"/>
        <w:rPr>
          <w:rFonts w:ascii="Dubai" w:hAnsi="Dubai" w:cs="Dubai"/>
          <w:color w:val="000000" w:themeColor="text1"/>
          <w:sz w:val="28"/>
          <w:szCs w:val="28"/>
          <w:lang w:bidi="ar-EG"/>
        </w:rPr>
      </w:pPr>
      <w:r w:rsidRPr="009D0E93">
        <w:rPr>
          <w:rFonts w:ascii="Dubai" w:hAnsi="Dubai" w:cs="Dubai"/>
          <w:color w:val="000000" w:themeColor="text1"/>
          <w:sz w:val="28"/>
          <w:szCs w:val="28"/>
          <w:rtl/>
          <w:lang w:bidi="ar-EG"/>
        </w:rPr>
        <w:t>توجيه دعوات دائمة لجميع المكلفين بولايات فى إطار الإجراءات الخاصة</w:t>
      </w:r>
      <w:r w:rsidR="0097335C" w:rsidRPr="009D0E93">
        <w:rPr>
          <w:rFonts w:ascii="Dubai" w:hAnsi="Dubai" w:cs="Dubai"/>
          <w:color w:val="000000" w:themeColor="text1"/>
          <w:sz w:val="28"/>
          <w:szCs w:val="28"/>
          <w:rtl/>
          <w:lang w:bidi="ar-EG"/>
        </w:rPr>
        <w:t xml:space="preserve"> </w:t>
      </w:r>
      <w:r w:rsidRPr="009D0E93">
        <w:rPr>
          <w:rFonts w:ascii="Dubai" w:hAnsi="Dubai" w:cs="Dubai"/>
          <w:color w:val="000000" w:themeColor="text1"/>
          <w:sz w:val="28"/>
          <w:szCs w:val="28"/>
          <w:rtl/>
          <w:lang w:bidi="ar-EG"/>
        </w:rPr>
        <w:t xml:space="preserve">لمجلس حقوق الإنسان، </w:t>
      </w:r>
      <w:proofErr w:type="gramStart"/>
      <w:r w:rsidRPr="009D0E93">
        <w:rPr>
          <w:rFonts w:ascii="Dubai" w:hAnsi="Dubai" w:cs="Dubai"/>
          <w:color w:val="000000" w:themeColor="text1"/>
          <w:sz w:val="28"/>
          <w:szCs w:val="28"/>
          <w:rtl/>
          <w:lang w:bidi="ar-EG"/>
        </w:rPr>
        <w:t>و تكثيف</w:t>
      </w:r>
      <w:proofErr w:type="gramEnd"/>
      <w:r w:rsidR="0097335C" w:rsidRPr="009D0E93">
        <w:rPr>
          <w:rFonts w:ascii="Dubai" w:hAnsi="Dubai" w:cs="Dubai"/>
          <w:color w:val="000000" w:themeColor="text1"/>
          <w:sz w:val="28"/>
          <w:szCs w:val="28"/>
          <w:rtl/>
          <w:lang w:bidi="ar-EG"/>
        </w:rPr>
        <w:t xml:space="preserve"> وضمان</w:t>
      </w:r>
      <w:r w:rsidRPr="009D0E93">
        <w:rPr>
          <w:rFonts w:ascii="Dubai" w:hAnsi="Dubai" w:cs="Dubai"/>
          <w:color w:val="000000" w:themeColor="text1"/>
          <w:sz w:val="28"/>
          <w:szCs w:val="28"/>
          <w:rtl/>
          <w:lang w:bidi="ar-EG"/>
        </w:rPr>
        <w:t xml:space="preserve"> التعاون</w:t>
      </w:r>
      <w:r w:rsidR="0097335C" w:rsidRPr="009D0E93">
        <w:rPr>
          <w:rFonts w:ascii="Dubai" w:hAnsi="Dubai" w:cs="Dubai"/>
          <w:color w:val="000000" w:themeColor="text1"/>
          <w:sz w:val="28"/>
          <w:szCs w:val="28"/>
          <w:rtl/>
          <w:lang w:bidi="ar-EG"/>
        </w:rPr>
        <w:t xml:space="preserve"> الكامل</w:t>
      </w:r>
      <w:r w:rsidRPr="009D0E93">
        <w:rPr>
          <w:rFonts w:ascii="Dubai" w:hAnsi="Dubai" w:cs="Dubai"/>
          <w:color w:val="000000" w:themeColor="text1"/>
          <w:sz w:val="28"/>
          <w:szCs w:val="28"/>
          <w:rtl/>
          <w:lang w:bidi="ar-EG"/>
        </w:rPr>
        <w:t xml:space="preserve"> مع الآليات الدولية المعنية بحقوق الإنسان</w:t>
      </w:r>
      <w:r w:rsidR="0097335C" w:rsidRPr="009D0E93">
        <w:rPr>
          <w:rFonts w:ascii="Dubai" w:hAnsi="Dubai" w:cs="Dubai"/>
          <w:color w:val="000000" w:themeColor="text1"/>
          <w:sz w:val="28"/>
          <w:szCs w:val="28"/>
          <w:rtl/>
          <w:lang w:bidi="ar-EG"/>
        </w:rPr>
        <w:t>.</w:t>
      </w:r>
    </w:p>
    <w:p w14:paraId="7B22C264" w14:textId="77777777" w:rsidR="00AA697C" w:rsidRPr="009D0E93" w:rsidRDefault="00AA697C" w:rsidP="009D0E93">
      <w:pPr>
        <w:pStyle w:val="ListParagraph"/>
        <w:numPr>
          <w:ilvl w:val="0"/>
          <w:numId w:val="9"/>
        </w:numPr>
        <w:bidi/>
        <w:spacing w:line="240" w:lineRule="auto"/>
        <w:jc w:val="lowKashida"/>
        <w:rPr>
          <w:rFonts w:ascii="Dubai" w:hAnsi="Dubai" w:cs="Dubai"/>
          <w:color w:val="000000" w:themeColor="text1"/>
          <w:sz w:val="28"/>
          <w:szCs w:val="28"/>
          <w:lang w:bidi="ar-EG"/>
        </w:rPr>
      </w:pPr>
      <w:r w:rsidRPr="009D0E93">
        <w:rPr>
          <w:rFonts w:ascii="Dubai" w:hAnsi="Dubai" w:cs="Dubai"/>
          <w:color w:val="000000" w:themeColor="text1"/>
          <w:sz w:val="28"/>
          <w:szCs w:val="28"/>
          <w:rtl/>
          <w:lang w:bidi="ar-EG"/>
        </w:rPr>
        <w:t>ضرورة تعزيز التشريعات المحلية فى إطار الاتفاقيات والمعاهدات الدولية المنضمة إليها السلطنة.</w:t>
      </w:r>
    </w:p>
    <w:p w14:paraId="7F888058" w14:textId="77777777" w:rsidR="000E0CDB" w:rsidRPr="00980E4C" w:rsidRDefault="0068461D" w:rsidP="00980E4C">
      <w:pPr>
        <w:spacing w:line="240" w:lineRule="auto"/>
        <w:ind w:left="0" w:firstLine="0"/>
        <w:jc w:val="lowKashida"/>
        <w:rPr>
          <w:rFonts w:ascii="Dubai" w:hAnsi="Dubai" w:cs="Dubai"/>
          <w:b/>
          <w:bCs/>
          <w:color w:val="0000FF"/>
          <w:sz w:val="28"/>
          <w:szCs w:val="28"/>
          <w:rtl/>
          <w:lang w:bidi="ar-EG"/>
        </w:rPr>
      </w:pPr>
      <w:r w:rsidRPr="00980E4C">
        <w:rPr>
          <w:rFonts w:ascii="Dubai" w:hAnsi="Dubai" w:cs="Dubai"/>
          <w:b/>
          <w:bCs/>
          <w:color w:val="0000FF"/>
          <w:sz w:val="28"/>
          <w:szCs w:val="28"/>
          <w:rtl/>
          <w:lang w:bidi="ar-EG"/>
        </w:rPr>
        <w:t xml:space="preserve">ثانياً: </w:t>
      </w:r>
      <w:r w:rsidR="008F4338" w:rsidRPr="00980E4C">
        <w:rPr>
          <w:rFonts w:ascii="Dubai" w:hAnsi="Dubai" w:cs="Dubai"/>
          <w:b/>
          <w:bCs/>
          <w:color w:val="0000FF"/>
          <w:sz w:val="28"/>
          <w:szCs w:val="28"/>
          <w:rtl/>
          <w:lang w:bidi="ar-EG"/>
        </w:rPr>
        <w:t>الإطار الوطنى لحقوق الإنسان</w:t>
      </w:r>
    </w:p>
    <w:p w14:paraId="32B0A04A" w14:textId="5AC752F5" w:rsidR="00C7056B" w:rsidRPr="009D0E93" w:rsidRDefault="004868C2" w:rsidP="009D0E93">
      <w:pPr>
        <w:spacing w:line="240" w:lineRule="auto"/>
        <w:ind w:left="0" w:firstLine="0"/>
        <w:jc w:val="lowKashida"/>
        <w:rPr>
          <w:rFonts w:ascii="Dubai" w:hAnsi="Dubai" w:cs="Dubai"/>
          <w:color w:val="000000" w:themeColor="text1"/>
          <w:sz w:val="28"/>
          <w:szCs w:val="28"/>
          <w:lang w:bidi="ar-EG"/>
        </w:rPr>
      </w:pPr>
      <w:r w:rsidRPr="009D0E93">
        <w:rPr>
          <w:rFonts w:ascii="Dubai" w:hAnsi="Dubai" w:cs="Dubai"/>
          <w:color w:val="000000" w:themeColor="text1"/>
          <w:sz w:val="28"/>
          <w:szCs w:val="28"/>
          <w:rtl/>
          <w:lang w:bidi="ar-EG"/>
        </w:rPr>
        <w:t>بالرغم من تأييد سلطنة عمان - فى الجولة الثالثة للاستعراض الدورى الشامل - للتوصيات ال</w:t>
      </w:r>
      <w:r w:rsidR="00AA697C" w:rsidRPr="009D0E93">
        <w:rPr>
          <w:rFonts w:ascii="Dubai" w:hAnsi="Dubai" w:cs="Dubai"/>
          <w:color w:val="000000" w:themeColor="text1"/>
          <w:sz w:val="28"/>
          <w:szCs w:val="28"/>
          <w:rtl/>
          <w:lang w:bidi="ar-EG"/>
        </w:rPr>
        <w:t>متعلقة بتنفيذ تدابير لتعزيز المؤسسة الوطنية لحقوق الإنسان فى سلطنة عمان</w:t>
      </w:r>
      <w:r w:rsidR="00537C5B" w:rsidRPr="009D0E93">
        <w:rPr>
          <w:rFonts w:ascii="Dubai" w:hAnsi="Dubai" w:cs="Dubai"/>
          <w:color w:val="000000" w:themeColor="text1"/>
          <w:sz w:val="28"/>
          <w:szCs w:val="28"/>
          <w:rtl/>
          <w:lang w:bidi="ar-EG"/>
        </w:rPr>
        <w:t xml:space="preserve"> والعمل على امتثال اللجنة </w:t>
      </w:r>
      <w:r w:rsidR="00D538E6" w:rsidRPr="009D0E93">
        <w:rPr>
          <w:rFonts w:ascii="Dubai" w:hAnsi="Dubai" w:cs="Dubai"/>
          <w:color w:val="000000" w:themeColor="text1"/>
          <w:sz w:val="28"/>
          <w:szCs w:val="28"/>
          <w:rtl/>
          <w:lang w:bidi="ar-EG"/>
        </w:rPr>
        <w:t>العمانية لحقوق الإنسان</w:t>
      </w:r>
      <w:r w:rsidR="004A2677" w:rsidRPr="009D0E93">
        <w:rPr>
          <w:rFonts w:ascii="Dubai" w:hAnsi="Dubai" w:cs="Dubai"/>
          <w:color w:val="000000" w:themeColor="text1"/>
          <w:sz w:val="28"/>
          <w:szCs w:val="28"/>
          <w:rtl/>
          <w:lang w:bidi="ar-EG"/>
        </w:rPr>
        <w:t xml:space="preserve"> بمبادىء باريس</w:t>
      </w:r>
      <w:r w:rsidR="00D12748" w:rsidRPr="009D0E93">
        <w:rPr>
          <w:rFonts w:ascii="Dubai" w:hAnsi="Dubai" w:cs="Dubai"/>
          <w:color w:val="000000" w:themeColor="text1"/>
          <w:sz w:val="28"/>
          <w:szCs w:val="28"/>
          <w:rtl/>
          <w:lang w:bidi="ar-EG"/>
        </w:rPr>
        <w:t xml:space="preserve">، وأيضاً صدور المرسوم السلطانى رقم 57/2022؛ بشأن إعادة تنظيم اللجنة العمانية لحقوق الإنسان، </w:t>
      </w:r>
      <w:r w:rsidR="00BD6901" w:rsidRPr="009D0E93">
        <w:rPr>
          <w:rFonts w:ascii="Dubai" w:hAnsi="Dubai" w:cs="Dubai"/>
          <w:color w:val="000000" w:themeColor="text1"/>
          <w:sz w:val="28"/>
          <w:szCs w:val="28"/>
          <w:rtl/>
          <w:lang w:bidi="ar-EG"/>
        </w:rPr>
        <w:t xml:space="preserve">والذى نص فى مادته الرابعة على إلغاء المرسوم السلطانى رقم 124/2008، والمتعلق بإنشاء اللجنة العمانية لحقوق الإنسان وتحديد اختصاصاتها، </w:t>
      </w:r>
      <w:r w:rsidR="0058239E" w:rsidRPr="009D0E93">
        <w:rPr>
          <w:rFonts w:ascii="Dubai" w:hAnsi="Dubai" w:cs="Dubai"/>
          <w:color w:val="000000" w:themeColor="text1"/>
          <w:sz w:val="28"/>
          <w:szCs w:val="28"/>
          <w:rtl/>
          <w:lang w:bidi="ar-EG"/>
        </w:rPr>
        <w:t>إلا أن اللجنة العمانية لحقوق الإنسان،</w:t>
      </w:r>
      <w:r w:rsidR="00537C5B" w:rsidRPr="009D0E93">
        <w:rPr>
          <w:rFonts w:ascii="Dubai" w:hAnsi="Dubai" w:cs="Dubai"/>
          <w:color w:val="000000" w:themeColor="text1"/>
          <w:sz w:val="28"/>
          <w:szCs w:val="28"/>
          <w:rtl/>
          <w:lang w:bidi="ar-EG"/>
        </w:rPr>
        <w:t xml:space="preserve"> </w:t>
      </w:r>
      <w:r w:rsidR="00950E8D" w:rsidRPr="009D0E93">
        <w:rPr>
          <w:rFonts w:ascii="Dubai" w:hAnsi="Dubai" w:cs="Dubai"/>
          <w:color w:val="000000" w:themeColor="text1"/>
          <w:sz w:val="28"/>
          <w:szCs w:val="28"/>
          <w:rtl/>
          <w:lang w:bidi="ar-EG"/>
        </w:rPr>
        <w:t xml:space="preserve">لا تتمتع فى الواقع </w:t>
      </w:r>
      <w:r w:rsidR="00FF466A" w:rsidRPr="009D0E93">
        <w:rPr>
          <w:rFonts w:ascii="Dubai" w:hAnsi="Dubai" w:cs="Dubai"/>
          <w:color w:val="000000" w:themeColor="text1"/>
          <w:sz w:val="28"/>
          <w:szCs w:val="28"/>
          <w:rtl/>
          <w:lang w:bidi="ar-EG"/>
        </w:rPr>
        <w:t>بالاستقلالية التامة عن السلطة التنفيذية للدولة</w:t>
      </w:r>
      <w:r w:rsidR="00173B6D" w:rsidRPr="009D0E93">
        <w:rPr>
          <w:rFonts w:ascii="Dubai" w:hAnsi="Dubai" w:cs="Dubai"/>
          <w:color w:val="000000" w:themeColor="text1"/>
          <w:sz w:val="28"/>
          <w:szCs w:val="28"/>
          <w:rtl/>
          <w:lang w:bidi="ar-EG"/>
        </w:rPr>
        <w:t xml:space="preserve"> وحتى بعد صدور المرسوم </w:t>
      </w:r>
      <w:proofErr w:type="spellStart"/>
      <w:r w:rsidR="00173B6D" w:rsidRPr="009D0E93">
        <w:rPr>
          <w:rFonts w:ascii="Dubai" w:hAnsi="Dubai" w:cs="Dubai"/>
          <w:color w:val="000000" w:themeColor="text1"/>
          <w:sz w:val="28"/>
          <w:szCs w:val="28"/>
          <w:rtl/>
          <w:lang w:bidi="ar-EG"/>
        </w:rPr>
        <w:t>السلطانى</w:t>
      </w:r>
      <w:proofErr w:type="spellEnd"/>
      <w:r w:rsidR="00173B6D" w:rsidRPr="009D0E93">
        <w:rPr>
          <w:rFonts w:ascii="Dubai" w:hAnsi="Dubai" w:cs="Dubai"/>
          <w:color w:val="000000" w:themeColor="text1"/>
          <w:sz w:val="28"/>
          <w:szCs w:val="28"/>
          <w:rtl/>
          <w:lang w:bidi="ar-EG"/>
        </w:rPr>
        <w:t xml:space="preserve"> الجديد </w:t>
      </w:r>
      <w:proofErr w:type="spellStart"/>
      <w:r w:rsidR="00173B6D" w:rsidRPr="009D0E93">
        <w:rPr>
          <w:rFonts w:ascii="Dubai" w:hAnsi="Dubai" w:cs="Dubai"/>
          <w:color w:val="000000" w:themeColor="text1"/>
          <w:sz w:val="28"/>
          <w:szCs w:val="28"/>
          <w:rtl/>
          <w:lang w:bidi="ar-EG"/>
        </w:rPr>
        <w:t>فى</w:t>
      </w:r>
      <w:proofErr w:type="spellEnd"/>
      <w:r w:rsidR="00173B6D" w:rsidRPr="009D0E93">
        <w:rPr>
          <w:rFonts w:ascii="Dubai" w:hAnsi="Dubai" w:cs="Dubai"/>
          <w:color w:val="000000" w:themeColor="text1"/>
          <w:sz w:val="28"/>
          <w:szCs w:val="28"/>
          <w:rtl/>
          <w:lang w:bidi="ar-EG"/>
        </w:rPr>
        <w:t xml:space="preserve"> عام 2022</w:t>
      </w:r>
      <w:r w:rsidR="00FF466A" w:rsidRPr="009D0E93">
        <w:rPr>
          <w:rFonts w:ascii="Dubai" w:hAnsi="Dubai" w:cs="Dubai"/>
          <w:color w:val="000000" w:themeColor="text1"/>
          <w:sz w:val="28"/>
          <w:szCs w:val="28"/>
          <w:rtl/>
          <w:lang w:bidi="ar-EG"/>
        </w:rPr>
        <w:t xml:space="preserve">، خاصة </w:t>
      </w:r>
      <w:proofErr w:type="spellStart"/>
      <w:r w:rsidR="00FF466A" w:rsidRPr="009D0E93">
        <w:rPr>
          <w:rFonts w:ascii="Dubai" w:hAnsi="Dubai" w:cs="Dubai"/>
          <w:color w:val="000000" w:themeColor="text1"/>
          <w:sz w:val="28"/>
          <w:szCs w:val="28"/>
          <w:rtl/>
          <w:lang w:bidi="ar-EG"/>
        </w:rPr>
        <w:t>فى</w:t>
      </w:r>
      <w:proofErr w:type="spellEnd"/>
      <w:r w:rsidR="00FF466A" w:rsidRPr="009D0E93">
        <w:rPr>
          <w:rFonts w:ascii="Dubai" w:hAnsi="Dubai" w:cs="Dubai"/>
          <w:color w:val="000000" w:themeColor="text1"/>
          <w:sz w:val="28"/>
          <w:szCs w:val="28"/>
          <w:rtl/>
          <w:lang w:bidi="ar-EG"/>
        </w:rPr>
        <w:t xml:space="preserve"> الأمور المتعلقة بولاية اللجنة المحدودة، وطريقة تعيين الأعضاء</w:t>
      </w:r>
      <w:r w:rsidR="003139AF" w:rsidRPr="009D0E93">
        <w:rPr>
          <w:rFonts w:ascii="Dubai" w:hAnsi="Dubai" w:cs="Dubai"/>
          <w:color w:val="000000" w:themeColor="text1"/>
          <w:sz w:val="28"/>
          <w:szCs w:val="28"/>
          <w:rtl/>
          <w:lang w:bidi="ar-EG"/>
        </w:rPr>
        <w:t xml:space="preserve">؛ حيث لا يتم تعيين أعضاء اللجنة </w:t>
      </w:r>
      <w:r w:rsidR="00E23DED" w:rsidRPr="009D0E93">
        <w:rPr>
          <w:rFonts w:ascii="Dubai" w:hAnsi="Dubai" w:cs="Dubai"/>
          <w:color w:val="000000" w:themeColor="text1"/>
          <w:sz w:val="28"/>
          <w:szCs w:val="28"/>
          <w:rtl/>
          <w:lang w:bidi="ar-EG"/>
        </w:rPr>
        <w:t xml:space="preserve">إلا بمرسوم </w:t>
      </w:r>
      <w:proofErr w:type="spellStart"/>
      <w:r w:rsidR="00E23DED" w:rsidRPr="009D0E93">
        <w:rPr>
          <w:rFonts w:ascii="Dubai" w:hAnsi="Dubai" w:cs="Dubai"/>
          <w:color w:val="000000" w:themeColor="text1"/>
          <w:sz w:val="28"/>
          <w:szCs w:val="28"/>
          <w:rtl/>
          <w:lang w:bidi="ar-EG"/>
        </w:rPr>
        <w:t>سلطانى</w:t>
      </w:r>
      <w:proofErr w:type="spellEnd"/>
      <w:r w:rsidR="00E23DED" w:rsidRPr="009D0E93">
        <w:rPr>
          <w:rFonts w:ascii="Dubai" w:hAnsi="Dubai" w:cs="Dubai"/>
          <w:color w:val="000000" w:themeColor="text1"/>
          <w:sz w:val="28"/>
          <w:szCs w:val="28"/>
          <w:rtl/>
          <w:lang w:bidi="ar-EG"/>
        </w:rPr>
        <w:t>، كما أن مدة العضوية 4 سنوات فقط قابلة للتجديد مرة واحدة</w:t>
      </w:r>
      <w:r w:rsidR="00173B6D" w:rsidRPr="009D0E93">
        <w:rPr>
          <w:rFonts w:ascii="Dubai" w:hAnsi="Dubai" w:cs="Dubai"/>
          <w:color w:val="000000" w:themeColor="text1"/>
          <w:sz w:val="28"/>
          <w:szCs w:val="28"/>
          <w:rtl/>
          <w:lang w:bidi="ar-EG"/>
        </w:rPr>
        <w:t xml:space="preserve"> فقط</w:t>
      </w:r>
      <w:r w:rsidR="0029089C" w:rsidRPr="009D0E93">
        <w:rPr>
          <w:rStyle w:val="FootnoteReference"/>
          <w:rFonts w:ascii="Dubai" w:hAnsi="Dubai" w:cs="Dubai"/>
          <w:color w:val="000000" w:themeColor="text1"/>
          <w:sz w:val="28"/>
          <w:szCs w:val="28"/>
          <w:rtl/>
          <w:lang w:bidi="ar-EG"/>
        </w:rPr>
        <w:footnoteReference w:id="7"/>
      </w:r>
      <w:r w:rsidR="00980E4C">
        <w:rPr>
          <w:rFonts w:ascii="Dubai" w:hAnsi="Dubai" w:cs="Dubai" w:hint="cs"/>
          <w:color w:val="000000" w:themeColor="text1"/>
          <w:sz w:val="28"/>
          <w:szCs w:val="28"/>
          <w:rtl/>
          <w:lang w:bidi="ar-EG"/>
        </w:rPr>
        <w:t xml:space="preserve">. </w:t>
      </w:r>
      <w:r w:rsidR="00457CC9" w:rsidRPr="009D0E93">
        <w:rPr>
          <w:rFonts w:ascii="Dubai" w:hAnsi="Dubai" w:cs="Dubai"/>
          <w:color w:val="000000" w:themeColor="text1"/>
          <w:sz w:val="28"/>
          <w:szCs w:val="28"/>
          <w:rtl/>
          <w:lang w:bidi="ar-EG"/>
        </w:rPr>
        <w:t>تجدر الإشارة إلى أن</w:t>
      </w:r>
      <w:r w:rsidR="00806522" w:rsidRPr="009D0E93">
        <w:rPr>
          <w:rFonts w:ascii="Dubai" w:hAnsi="Dubai" w:cs="Dubai"/>
          <w:color w:val="000000" w:themeColor="text1"/>
          <w:sz w:val="28"/>
          <w:szCs w:val="28"/>
          <w:rtl/>
          <w:lang w:bidi="ar-EG"/>
        </w:rPr>
        <w:t>ه بمراجعة</w:t>
      </w:r>
      <w:r w:rsidR="00457CC9" w:rsidRPr="009D0E93">
        <w:rPr>
          <w:rFonts w:ascii="Dubai" w:hAnsi="Dubai" w:cs="Dubai"/>
          <w:color w:val="000000" w:themeColor="text1"/>
          <w:sz w:val="28"/>
          <w:szCs w:val="28"/>
          <w:rtl/>
          <w:lang w:bidi="ar-EG"/>
        </w:rPr>
        <w:t xml:space="preserve"> التقارير السنوية المنشورة على موقع اللجنة العمانية لحقوق الإنسان</w:t>
      </w:r>
      <w:r w:rsidR="003F4BD6" w:rsidRPr="009D0E93">
        <w:rPr>
          <w:rFonts w:ascii="Dubai" w:hAnsi="Dubai" w:cs="Dubai"/>
          <w:color w:val="000000" w:themeColor="text1"/>
          <w:sz w:val="28"/>
          <w:szCs w:val="28"/>
          <w:rtl/>
          <w:lang w:bidi="ar-EG"/>
        </w:rPr>
        <w:t xml:space="preserve">، </w:t>
      </w:r>
      <w:r w:rsidR="00806522" w:rsidRPr="009D0E93">
        <w:rPr>
          <w:rFonts w:ascii="Dubai" w:hAnsi="Dubai" w:cs="Dubai"/>
          <w:color w:val="000000" w:themeColor="text1"/>
          <w:sz w:val="28"/>
          <w:szCs w:val="28"/>
          <w:rtl/>
          <w:lang w:bidi="ar-EG"/>
        </w:rPr>
        <w:t xml:space="preserve">تبين أنها </w:t>
      </w:r>
      <w:r w:rsidR="003F4BD6" w:rsidRPr="009D0E93">
        <w:rPr>
          <w:rFonts w:ascii="Dubai" w:hAnsi="Dubai" w:cs="Dubai"/>
          <w:color w:val="000000" w:themeColor="text1"/>
          <w:sz w:val="28"/>
          <w:szCs w:val="28"/>
          <w:rtl/>
          <w:lang w:bidi="ar-EG"/>
        </w:rPr>
        <w:t>تحوى معلومات حكومية محدودة،</w:t>
      </w:r>
      <w:r w:rsidR="00806522" w:rsidRPr="009D0E93">
        <w:rPr>
          <w:rFonts w:ascii="Dubai" w:hAnsi="Dubai" w:cs="Dubai"/>
          <w:color w:val="000000" w:themeColor="text1"/>
          <w:sz w:val="28"/>
          <w:szCs w:val="28"/>
          <w:rtl/>
          <w:lang w:bidi="ar-EG"/>
        </w:rPr>
        <w:t xml:space="preserve"> وهو ما يعنى </w:t>
      </w:r>
      <w:r w:rsidR="00DA50D6" w:rsidRPr="009D0E93">
        <w:rPr>
          <w:rFonts w:ascii="Dubai" w:hAnsi="Dubai" w:cs="Dubai"/>
          <w:color w:val="000000" w:themeColor="text1"/>
          <w:sz w:val="28"/>
          <w:szCs w:val="28"/>
          <w:rtl/>
          <w:lang w:bidi="ar-EG"/>
        </w:rPr>
        <w:t>وجود العديد من القصور فى هيكل ومهام اللجنة العمانية لحقوق الإنسان،</w:t>
      </w:r>
      <w:r w:rsidR="003F4BD6" w:rsidRPr="009D0E93">
        <w:rPr>
          <w:rFonts w:ascii="Dubai" w:hAnsi="Dubai" w:cs="Dubai"/>
          <w:color w:val="000000" w:themeColor="text1"/>
          <w:sz w:val="28"/>
          <w:szCs w:val="28"/>
          <w:rtl/>
          <w:lang w:bidi="ar-EG"/>
        </w:rPr>
        <w:t xml:space="preserve"> وهو ما يحد من فاعلية مهامها، </w:t>
      </w:r>
      <w:r w:rsidR="002F7D88" w:rsidRPr="009D0E93">
        <w:rPr>
          <w:rFonts w:ascii="Dubai" w:hAnsi="Dubai" w:cs="Dubai"/>
          <w:color w:val="000000" w:themeColor="text1"/>
          <w:sz w:val="28"/>
          <w:szCs w:val="28"/>
          <w:rtl/>
          <w:lang w:bidi="ar-EG"/>
        </w:rPr>
        <w:t>والمنصبة على حماية وتعزيز حقوق الإنسان فى سلطنة عمان</w:t>
      </w:r>
      <w:r w:rsidR="00D255C6" w:rsidRPr="009D0E93">
        <w:rPr>
          <w:rStyle w:val="FootnoteReference"/>
          <w:rFonts w:ascii="Dubai" w:hAnsi="Dubai" w:cs="Dubai"/>
          <w:color w:val="000000" w:themeColor="text1"/>
          <w:sz w:val="28"/>
          <w:szCs w:val="28"/>
          <w:rtl/>
          <w:lang w:bidi="ar-EG"/>
        </w:rPr>
        <w:footnoteReference w:id="8"/>
      </w:r>
      <w:r w:rsidR="00806522" w:rsidRPr="009D0E93">
        <w:rPr>
          <w:rFonts w:ascii="Dubai" w:hAnsi="Dubai" w:cs="Dubai"/>
          <w:color w:val="000000" w:themeColor="text1"/>
          <w:sz w:val="28"/>
          <w:szCs w:val="28"/>
          <w:rtl/>
          <w:lang w:bidi="ar-EG"/>
        </w:rPr>
        <w:t>.</w:t>
      </w:r>
    </w:p>
    <w:p w14:paraId="3D01F526" w14:textId="77777777" w:rsidR="004E1622" w:rsidRPr="009D0E93" w:rsidRDefault="004E1622" w:rsidP="009D0E93">
      <w:pPr>
        <w:pStyle w:val="ListParagraph"/>
        <w:numPr>
          <w:ilvl w:val="0"/>
          <w:numId w:val="8"/>
        </w:numPr>
        <w:bidi/>
        <w:spacing w:line="240" w:lineRule="auto"/>
        <w:jc w:val="lowKashida"/>
        <w:rPr>
          <w:rFonts w:ascii="Dubai" w:hAnsi="Dubai" w:cs="Dubai"/>
          <w:b/>
          <w:bCs/>
          <w:color w:val="000000" w:themeColor="text1"/>
          <w:sz w:val="28"/>
          <w:szCs w:val="28"/>
          <w:u w:val="single"/>
          <w:lang w:bidi="ar-EG"/>
        </w:rPr>
      </w:pPr>
      <w:r w:rsidRPr="009D0E93">
        <w:rPr>
          <w:rFonts w:ascii="Dubai" w:hAnsi="Dubai" w:cs="Dubai"/>
          <w:b/>
          <w:bCs/>
          <w:color w:val="000000" w:themeColor="text1"/>
          <w:sz w:val="28"/>
          <w:szCs w:val="28"/>
          <w:u w:val="single"/>
          <w:rtl/>
          <w:lang w:bidi="ar-EG"/>
        </w:rPr>
        <w:t>التوصيات:</w:t>
      </w:r>
    </w:p>
    <w:p w14:paraId="0F268A79" w14:textId="77777777" w:rsidR="009551BB" w:rsidRPr="009D0E93" w:rsidRDefault="00E31C9A" w:rsidP="009D0E93">
      <w:pPr>
        <w:pStyle w:val="ListParagraph"/>
        <w:numPr>
          <w:ilvl w:val="0"/>
          <w:numId w:val="12"/>
        </w:numPr>
        <w:bidi/>
        <w:spacing w:line="240" w:lineRule="auto"/>
        <w:jc w:val="lowKashida"/>
        <w:rPr>
          <w:rFonts w:ascii="Dubai" w:hAnsi="Dubai" w:cs="Dubai"/>
          <w:color w:val="000000" w:themeColor="text1"/>
          <w:sz w:val="28"/>
          <w:szCs w:val="28"/>
          <w:lang w:bidi="ar-EG"/>
        </w:rPr>
      </w:pPr>
      <w:r w:rsidRPr="009D0E93">
        <w:rPr>
          <w:rFonts w:ascii="Dubai" w:hAnsi="Dubai" w:cs="Dubai"/>
          <w:color w:val="000000" w:themeColor="text1"/>
          <w:sz w:val="28"/>
          <w:szCs w:val="28"/>
          <w:rtl/>
          <w:lang w:bidi="ar-EG"/>
        </w:rPr>
        <w:t xml:space="preserve">ضمان امتثال اللجنة العمانية لحقوق الإنسان امتثالاً تاماً </w:t>
      </w:r>
      <w:r w:rsidR="000B7532" w:rsidRPr="009D0E93">
        <w:rPr>
          <w:rFonts w:ascii="Dubai" w:hAnsi="Dubai" w:cs="Dubai"/>
          <w:color w:val="000000" w:themeColor="text1"/>
          <w:sz w:val="28"/>
          <w:szCs w:val="28"/>
          <w:rtl/>
          <w:lang w:bidi="ar-EG"/>
        </w:rPr>
        <w:t>للمبادىء المتعلقة بمركز المؤسسات الوطنية لتعزيز وحماية حقوق الإنسان (مبادىء باريس).</w:t>
      </w:r>
    </w:p>
    <w:p w14:paraId="549B0B5D" w14:textId="77777777" w:rsidR="002740F8" w:rsidRPr="00980E4C" w:rsidRDefault="0068461D" w:rsidP="00980E4C">
      <w:pPr>
        <w:spacing w:line="240" w:lineRule="auto"/>
        <w:ind w:left="0" w:firstLine="0"/>
        <w:jc w:val="lowKashida"/>
        <w:rPr>
          <w:rFonts w:ascii="Dubai" w:hAnsi="Dubai" w:cs="Dubai"/>
          <w:b/>
          <w:bCs/>
          <w:color w:val="0000FF"/>
          <w:sz w:val="28"/>
          <w:szCs w:val="28"/>
          <w:rtl/>
          <w:lang w:bidi="ar-EG"/>
        </w:rPr>
      </w:pPr>
      <w:r w:rsidRPr="00980E4C">
        <w:rPr>
          <w:rFonts w:ascii="Dubai" w:hAnsi="Dubai" w:cs="Dubai"/>
          <w:b/>
          <w:bCs/>
          <w:color w:val="0000FF"/>
          <w:sz w:val="28"/>
          <w:szCs w:val="28"/>
          <w:rtl/>
          <w:lang w:bidi="ar-EG"/>
        </w:rPr>
        <w:t>ثالثاً: الحقوق المدنية والسياسية</w:t>
      </w:r>
    </w:p>
    <w:p w14:paraId="5B0FCC98" w14:textId="77777777" w:rsidR="003D53AA" w:rsidRPr="00980E4C" w:rsidRDefault="002740F8" w:rsidP="009D0E93">
      <w:pPr>
        <w:spacing w:line="240" w:lineRule="auto"/>
        <w:ind w:left="0" w:firstLine="0"/>
        <w:jc w:val="lowKashida"/>
        <w:rPr>
          <w:rFonts w:ascii="Dubai" w:hAnsi="Dubai" w:cs="Dubai"/>
          <w:b/>
          <w:bCs/>
          <w:color w:val="FF0000"/>
          <w:sz w:val="28"/>
          <w:szCs w:val="28"/>
          <w:rtl/>
          <w:lang w:bidi="ar-EG"/>
        </w:rPr>
      </w:pPr>
      <w:r w:rsidRPr="00980E4C">
        <w:rPr>
          <w:rFonts w:ascii="Dubai" w:hAnsi="Dubai" w:cs="Dubai"/>
          <w:b/>
          <w:bCs/>
          <w:color w:val="FF0000"/>
          <w:sz w:val="28"/>
          <w:szCs w:val="28"/>
          <w:rtl/>
          <w:lang w:bidi="ar-EG"/>
        </w:rPr>
        <w:t>1- حق الفرد فى الحياة والحرية والأمان على شخصه</w:t>
      </w:r>
    </w:p>
    <w:p w14:paraId="0828CCF2" w14:textId="066FB817" w:rsidR="003D53AA" w:rsidRPr="009D0E93" w:rsidRDefault="00192DA3" w:rsidP="009D0E93">
      <w:pPr>
        <w:spacing w:line="240" w:lineRule="auto"/>
        <w:ind w:left="0" w:firstLine="0"/>
        <w:jc w:val="lowKashida"/>
        <w:rPr>
          <w:rFonts w:ascii="Dubai" w:hAnsi="Dubai" w:cs="Dubai"/>
          <w:sz w:val="28"/>
          <w:szCs w:val="28"/>
          <w:rtl/>
          <w:lang w:bidi="ar-EG"/>
        </w:rPr>
      </w:pPr>
      <w:r w:rsidRPr="009D0E93">
        <w:rPr>
          <w:rFonts w:ascii="Dubai" w:hAnsi="Dubai" w:cs="Dubai"/>
          <w:sz w:val="28"/>
          <w:szCs w:val="28"/>
          <w:rtl/>
          <w:lang w:bidi="ar-OM"/>
        </w:rPr>
        <w:t>لم تنضم سلطنة عمان إلى العهد الدولي للحقوق المدنية والسياسية، وبروتوكوليه الاختياريين، مع تأييدها للموافقة على الانضمام للعهد، والإحاطة بالعلم لبروتوكوليها الاختيارين</w:t>
      </w:r>
      <w:r w:rsidR="000F1D0A" w:rsidRPr="009D0E93">
        <w:rPr>
          <w:rFonts w:ascii="Dubai" w:hAnsi="Dubai" w:cs="Dubai"/>
          <w:sz w:val="28"/>
          <w:szCs w:val="28"/>
          <w:rtl/>
          <w:lang w:bidi="ar-OM"/>
        </w:rPr>
        <w:t>،</w:t>
      </w:r>
      <w:r w:rsidR="00255E7B" w:rsidRPr="009D0E93">
        <w:rPr>
          <w:rFonts w:ascii="Dubai" w:hAnsi="Dubai" w:cs="Dubai"/>
          <w:sz w:val="28"/>
          <w:szCs w:val="28"/>
          <w:rtl/>
          <w:lang w:bidi="ar-OM"/>
        </w:rPr>
        <w:t xml:space="preserve"> كما أنها أحيطت علماً بالتوصيات الهادفة لإلغاء عقوبة الإعدام</w:t>
      </w:r>
      <w:r w:rsidR="002E6647" w:rsidRPr="009D0E93">
        <w:rPr>
          <w:rFonts w:ascii="Dubai" w:hAnsi="Dubai" w:cs="Dubai"/>
          <w:sz w:val="28"/>
          <w:szCs w:val="28"/>
          <w:rtl/>
          <w:lang w:bidi="ar-OM"/>
        </w:rPr>
        <w:t xml:space="preserve"> (أربعة توصيات)</w:t>
      </w:r>
      <w:r w:rsidR="00255E7B" w:rsidRPr="009D0E93">
        <w:rPr>
          <w:rFonts w:ascii="Dubai" w:hAnsi="Dubai" w:cs="Dubai"/>
          <w:sz w:val="28"/>
          <w:szCs w:val="28"/>
          <w:rtl/>
          <w:lang w:bidi="ar-OM"/>
        </w:rPr>
        <w:t>،</w:t>
      </w:r>
      <w:r w:rsidRPr="009D0E93">
        <w:rPr>
          <w:rFonts w:ascii="Dubai" w:hAnsi="Dubai" w:cs="Dubai"/>
          <w:sz w:val="28"/>
          <w:szCs w:val="28"/>
          <w:rtl/>
          <w:lang w:bidi="ar-OM"/>
        </w:rPr>
        <w:t xml:space="preserve"> وذلك ضمن</w:t>
      </w:r>
      <w:r w:rsidR="000F1D0A" w:rsidRPr="009D0E93">
        <w:rPr>
          <w:rFonts w:ascii="Dubai" w:hAnsi="Dubai" w:cs="Dubai"/>
          <w:sz w:val="28"/>
          <w:szCs w:val="28"/>
          <w:rtl/>
          <w:lang w:bidi="ar-OM"/>
        </w:rPr>
        <w:t xml:space="preserve"> الجولة الثالثة لل</w:t>
      </w:r>
      <w:r w:rsidRPr="009D0E93">
        <w:rPr>
          <w:rFonts w:ascii="Dubai" w:hAnsi="Dubai" w:cs="Dubai"/>
          <w:sz w:val="28"/>
          <w:szCs w:val="28"/>
          <w:rtl/>
          <w:lang w:bidi="ar-OM"/>
        </w:rPr>
        <w:t>ا</w:t>
      </w:r>
      <w:r w:rsidR="000F1D0A" w:rsidRPr="009D0E93">
        <w:rPr>
          <w:rFonts w:ascii="Dubai" w:hAnsi="Dubai" w:cs="Dubai"/>
          <w:sz w:val="28"/>
          <w:szCs w:val="28"/>
          <w:rtl/>
          <w:lang w:bidi="ar-OM"/>
        </w:rPr>
        <w:t>ستعراض الدوري الشامل للسلطنة فى عام 2021</w:t>
      </w:r>
      <w:r w:rsidRPr="009D0E93">
        <w:rPr>
          <w:rFonts w:ascii="Dubai" w:hAnsi="Dubai" w:cs="Dubai"/>
          <w:sz w:val="28"/>
          <w:szCs w:val="28"/>
          <w:rtl/>
          <w:lang w:bidi="ar-OM"/>
        </w:rPr>
        <w:t xml:space="preserve">، </w:t>
      </w:r>
      <w:r w:rsidR="00B97426" w:rsidRPr="009D0E93">
        <w:rPr>
          <w:rFonts w:ascii="Dubai" w:hAnsi="Dubai" w:cs="Dubai"/>
          <w:sz w:val="28"/>
          <w:szCs w:val="28"/>
          <w:rtl/>
          <w:lang w:bidi="ar-OM"/>
        </w:rPr>
        <w:t xml:space="preserve">ورغم عدم الانضمام، </w:t>
      </w:r>
      <w:r w:rsidR="002043E7" w:rsidRPr="009D0E93">
        <w:rPr>
          <w:rFonts w:ascii="Dubai" w:hAnsi="Dubai" w:cs="Dubai"/>
          <w:sz w:val="28"/>
          <w:szCs w:val="28"/>
          <w:rtl/>
          <w:lang w:bidi="ar-OM"/>
        </w:rPr>
        <w:t>وتبرير السلطنة بأن</w:t>
      </w:r>
      <w:r w:rsidRPr="009D0E93">
        <w:rPr>
          <w:rFonts w:ascii="Dubai" w:hAnsi="Dubai" w:cs="Dubai"/>
          <w:sz w:val="28"/>
          <w:szCs w:val="28"/>
          <w:rtl/>
          <w:lang w:bidi="ar-OM"/>
        </w:rPr>
        <w:t xml:space="preserve"> عقوبة الإعدام في تشريعاتها المحلية </w:t>
      </w:r>
      <w:r w:rsidR="002043E7" w:rsidRPr="009D0E93">
        <w:rPr>
          <w:rFonts w:ascii="Dubai" w:hAnsi="Dubai" w:cs="Dubai"/>
          <w:sz w:val="28"/>
          <w:szCs w:val="28"/>
          <w:rtl/>
          <w:lang w:bidi="ar-OM"/>
        </w:rPr>
        <w:t xml:space="preserve">تم وضعها وفق </w:t>
      </w:r>
      <w:r w:rsidRPr="009D0E93">
        <w:rPr>
          <w:rFonts w:ascii="Dubai" w:hAnsi="Dubai" w:cs="Dubai"/>
          <w:sz w:val="28"/>
          <w:szCs w:val="28"/>
          <w:rtl/>
          <w:lang w:bidi="ar-OM"/>
        </w:rPr>
        <w:t>المبادئ الدولية المنظمة لعقوبة الإعدام وفقا</w:t>
      </w:r>
      <w:r w:rsidR="00B97426" w:rsidRPr="009D0E93">
        <w:rPr>
          <w:rFonts w:ascii="Dubai" w:hAnsi="Dubai" w:cs="Dubai"/>
          <w:sz w:val="28"/>
          <w:szCs w:val="28"/>
          <w:rtl/>
          <w:lang w:bidi="ar-OM"/>
        </w:rPr>
        <w:t>ً</w:t>
      </w:r>
      <w:r w:rsidRPr="009D0E93">
        <w:rPr>
          <w:rFonts w:ascii="Dubai" w:hAnsi="Dubai" w:cs="Dubai"/>
          <w:sz w:val="28"/>
          <w:szCs w:val="28"/>
          <w:rtl/>
          <w:lang w:bidi="ar-OM"/>
        </w:rPr>
        <w:t xml:space="preserve"> لحقوق الانسان</w:t>
      </w:r>
      <w:r w:rsidR="00B97426" w:rsidRPr="009D0E93">
        <w:rPr>
          <w:rFonts w:ascii="Dubai" w:hAnsi="Dubai" w:cs="Dubai"/>
          <w:sz w:val="28"/>
          <w:szCs w:val="28"/>
          <w:rtl/>
          <w:lang w:bidi="ar-EG"/>
        </w:rPr>
        <w:t>،</w:t>
      </w:r>
      <w:r w:rsidR="002043E7" w:rsidRPr="009D0E93">
        <w:rPr>
          <w:rFonts w:ascii="Dubai" w:hAnsi="Dubai" w:cs="Dubai"/>
          <w:sz w:val="28"/>
          <w:szCs w:val="28"/>
          <w:rtl/>
          <w:lang w:bidi="ar-EG"/>
        </w:rPr>
        <w:t xml:space="preserve"> وأنها محاطة بالضمانات التى تجعل تطبيقها ممكن</w:t>
      </w:r>
      <w:r w:rsidR="00A54BC0" w:rsidRPr="009D0E93">
        <w:rPr>
          <w:rFonts w:ascii="Dubai" w:hAnsi="Dubai" w:cs="Dubai"/>
          <w:sz w:val="28"/>
          <w:szCs w:val="28"/>
          <w:rtl/>
          <w:lang w:bidi="ar-EG"/>
        </w:rPr>
        <w:t xml:space="preserve"> ولكن</w:t>
      </w:r>
      <w:r w:rsidR="002043E7" w:rsidRPr="009D0E93">
        <w:rPr>
          <w:rFonts w:ascii="Dubai" w:hAnsi="Dubai" w:cs="Dubai"/>
          <w:sz w:val="28"/>
          <w:szCs w:val="28"/>
          <w:rtl/>
          <w:lang w:bidi="ar-EG"/>
        </w:rPr>
        <w:t xml:space="preserve"> فى أضيق الحدود، </w:t>
      </w:r>
      <w:r w:rsidR="00B97426" w:rsidRPr="009D0E93">
        <w:rPr>
          <w:rFonts w:ascii="Dubai" w:hAnsi="Dubai" w:cs="Dubai"/>
          <w:sz w:val="28"/>
          <w:szCs w:val="28"/>
          <w:rtl/>
          <w:lang w:bidi="ar-EG"/>
        </w:rPr>
        <w:t xml:space="preserve">إلا أننا نشعر بقلق إزاء كثرة الجرائم التى </w:t>
      </w:r>
      <w:r w:rsidR="00045EAE" w:rsidRPr="009D0E93">
        <w:rPr>
          <w:rFonts w:ascii="Dubai" w:hAnsi="Dubai" w:cs="Dubai"/>
          <w:sz w:val="28"/>
          <w:szCs w:val="28"/>
          <w:rtl/>
          <w:lang w:bidi="ar-EG"/>
        </w:rPr>
        <w:t xml:space="preserve">يحاكم فيها القانون العمانى بالإعدام، والتى بلغت (10) جرائم؛ حيث تضمنت مواد قانون العقوبات العمانى على أكثر من </w:t>
      </w:r>
      <w:r w:rsidR="00E732A1" w:rsidRPr="009D0E93">
        <w:rPr>
          <w:rFonts w:ascii="Dubai" w:hAnsi="Dubai" w:cs="Dubai"/>
          <w:sz w:val="28"/>
          <w:szCs w:val="28"/>
          <w:rtl/>
          <w:lang w:bidi="ar-EG"/>
        </w:rPr>
        <w:t>20 مادة تم إدراج الإعدام فيها كعقوبة</w:t>
      </w:r>
      <w:r w:rsidR="00E732A1" w:rsidRPr="009D0E93">
        <w:rPr>
          <w:rStyle w:val="FootnoteReference"/>
          <w:rFonts w:ascii="Dubai" w:hAnsi="Dubai" w:cs="Dubai"/>
          <w:sz w:val="28"/>
          <w:szCs w:val="28"/>
          <w:rtl/>
          <w:lang w:bidi="ar-EG"/>
        </w:rPr>
        <w:footnoteReference w:id="9"/>
      </w:r>
      <w:r w:rsidR="00E732A1" w:rsidRPr="009D0E93">
        <w:rPr>
          <w:rFonts w:ascii="Dubai" w:hAnsi="Dubai" w:cs="Dubai"/>
          <w:sz w:val="28"/>
          <w:szCs w:val="28"/>
          <w:rtl/>
          <w:lang w:bidi="ar-EG"/>
        </w:rPr>
        <w:t xml:space="preserve">، </w:t>
      </w:r>
      <w:r w:rsidR="00BB6B9C" w:rsidRPr="009D0E93">
        <w:rPr>
          <w:rFonts w:ascii="Dubai" w:hAnsi="Dubai" w:cs="Dubai"/>
          <w:sz w:val="28"/>
          <w:szCs w:val="28"/>
          <w:rtl/>
          <w:lang w:bidi="ar-EG"/>
        </w:rPr>
        <w:t>و</w:t>
      </w:r>
      <w:r w:rsidR="004B3CA7" w:rsidRPr="009D0E93">
        <w:rPr>
          <w:rFonts w:ascii="Dubai" w:hAnsi="Dubai" w:cs="Dubai"/>
          <w:sz w:val="28"/>
          <w:szCs w:val="28"/>
          <w:rtl/>
          <w:lang w:bidi="ar-EG"/>
        </w:rPr>
        <w:t>بالرغم من توقف تنفيذ عمليات الإعدام لفترة إلا أنه تم استئناف تنفيذها فى عام 2020؛ حيث تم إعدام أربعة أشخاص محكوم عليهم بالإ</w:t>
      </w:r>
      <w:r w:rsidR="00281C73" w:rsidRPr="009D0E93">
        <w:rPr>
          <w:rFonts w:ascii="Dubai" w:hAnsi="Dubai" w:cs="Dubai"/>
          <w:sz w:val="28"/>
          <w:szCs w:val="28"/>
          <w:rtl/>
          <w:lang w:bidi="ar-EG"/>
        </w:rPr>
        <w:t>عدا</w:t>
      </w:r>
      <w:r w:rsidR="008133DA" w:rsidRPr="009D0E93">
        <w:rPr>
          <w:rFonts w:ascii="Dubai" w:hAnsi="Dubai" w:cs="Dubai"/>
          <w:sz w:val="28"/>
          <w:szCs w:val="28"/>
          <w:rtl/>
          <w:lang w:bidi="ar-EG"/>
        </w:rPr>
        <w:t>م فى سلطنة عمان</w:t>
      </w:r>
      <w:r w:rsidR="00281C73" w:rsidRPr="009D0E93">
        <w:rPr>
          <w:rFonts w:ascii="Dubai" w:hAnsi="Dubai" w:cs="Dubai"/>
          <w:sz w:val="28"/>
          <w:szCs w:val="28"/>
          <w:rtl/>
          <w:lang w:bidi="ar-EG"/>
        </w:rPr>
        <w:t>، وفقاً لقاعدة بيانات الإعدام فى العالم</w:t>
      </w:r>
      <w:r w:rsidR="00E91979" w:rsidRPr="009D0E93">
        <w:rPr>
          <w:rStyle w:val="FootnoteReference"/>
          <w:rFonts w:ascii="Dubai" w:hAnsi="Dubai" w:cs="Dubai"/>
          <w:sz w:val="28"/>
          <w:szCs w:val="28"/>
          <w:rtl/>
          <w:lang w:bidi="ar-EG"/>
        </w:rPr>
        <w:footnoteReference w:id="10"/>
      </w:r>
      <w:r w:rsidR="00281C73" w:rsidRPr="009D0E93">
        <w:rPr>
          <w:rFonts w:ascii="Dubai" w:hAnsi="Dubai" w:cs="Dubai"/>
          <w:sz w:val="28"/>
          <w:szCs w:val="28"/>
          <w:rtl/>
          <w:lang w:bidi="ar-EG"/>
        </w:rPr>
        <w:t>.</w:t>
      </w:r>
    </w:p>
    <w:p w14:paraId="204B1EB5" w14:textId="06F5FE49" w:rsidR="002D72D1" w:rsidRPr="009D0E93" w:rsidRDefault="008133DA" w:rsidP="009D0E93">
      <w:pPr>
        <w:spacing w:line="240" w:lineRule="auto"/>
        <w:ind w:left="0" w:firstLine="0"/>
        <w:jc w:val="lowKashida"/>
        <w:rPr>
          <w:rFonts w:ascii="Dubai" w:hAnsi="Dubai" w:cs="Dubai"/>
          <w:color w:val="000000" w:themeColor="text1"/>
          <w:sz w:val="28"/>
          <w:szCs w:val="28"/>
          <w:rtl/>
          <w:lang w:bidi="ar-EG"/>
        </w:rPr>
      </w:pPr>
      <w:r w:rsidRPr="009D0E93">
        <w:rPr>
          <w:rFonts w:ascii="Dubai" w:hAnsi="Dubai" w:cs="Dubai"/>
          <w:sz w:val="28"/>
          <w:szCs w:val="28"/>
          <w:rtl/>
          <w:lang w:bidi="ar-EG"/>
        </w:rPr>
        <w:t xml:space="preserve">وفيما يتعلق بجريمة التعذيب، وغيره من ضروب المعاملة أو العقوبة القاسية أو اللاإنسانية أو المهينة، </w:t>
      </w:r>
      <w:r w:rsidR="00D80012" w:rsidRPr="009D0E93">
        <w:rPr>
          <w:rFonts w:ascii="Dubai" w:hAnsi="Dubai" w:cs="Dubai"/>
          <w:sz w:val="28"/>
          <w:szCs w:val="28"/>
          <w:rtl/>
          <w:lang w:bidi="ar-EG"/>
        </w:rPr>
        <w:t xml:space="preserve">فبينما ينص </w:t>
      </w:r>
      <w:r w:rsidR="00D80012" w:rsidRPr="009D0E93">
        <w:rPr>
          <w:rFonts w:ascii="Dubai" w:hAnsi="Dubai" w:cs="Dubai"/>
          <w:color w:val="000000" w:themeColor="text1"/>
          <w:sz w:val="28"/>
          <w:szCs w:val="28"/>
          <w:rtl/>
          <w:lang w:bidi="ar-EG"/>
        </w:rPr>
        <w:t>النظام الأساسى لسلطنة عمان -الدستور العمانى</w:t>
      </w:r>
      <w:r w:rsidR="00D80012" w:rsidRPr="009D0E93">
        <w:rPr>
          <w:rStyle w:val="FootnoteReference"/>
          <w:rFonts w:ascii="Dubai" w:hAnsi="Dubai" w:cs="Dubai"/>
          <w:color w:val="000000" w:themeColor="text1"/>
          <w:sz w:val="28"/>
          <w:szCs w:val="28"/>
          <w:rtl/>
          <w:lang w:bidi="ar-EG"/>
        </w:rPr>
        <w:footnoteReference w:id="11"/>
      </w:r>
      <w:r w:rsidR="00D80012" w:rsidRPr="009D0E93">
        <w:rPr>
          <w:rFonts w:ascii="Dubai" w:hAnsi="Dubai" w:cs="Dubai"/>
          <w:color w:val="000000" w:themeColor="text1"/>
          <w:sz w:val="28"/>
          <w:szCs w:val="28"/>
          <w:rtl/>
          <w:lang w:bidi="ar-EG"/>
        </w:rPr>
        <w:t xml:space="preserve">- فى المادة (20) منه على أنه "لا يعرض أى إنسان للتعذيب المادى أو المعنوى أو للإغراء، أو للمعاملة الحاطة بالكرامة. ويحدد القانون عقاب من يفعل ذلك.كما يبطل كل قول أو اعتراف يثبت صدوره تحت وطأة التعذيب أو بالإغراء أو لتلك المعاملة أو التهديد بأى منهما"، إلا </w:t>
      </w:r>
      <w:r w:rsidR="00523679" w:rsidRPr="009D0E93">
        <w:rPr>
          <w:rFonts w:ascii="Dubai" w:hAnsi="Dubai" w:cs="Dubai"/>
          <w:color w:val="000000" w:themeColor="text1"/>
          <w:sz w:val="28"/>
          <w:szCs w:val="28"/>
          <w:rtl/>
          <w:lang w:bidi="ar-EG"/>
        </w:rPr>
        <w:t>أن تعريف التعذيب الوارد فى التشريعات الوطنية لا يتفق مع أحكام اتفاقية مناهضة التعذيب وغيره من ضروب المعاملة أو العقوبة القاسية أو اللاإنسانية أو المهينة، وخاصة المادة (1)، وفضلاً عن أن عقوبة التعذيب فى التشريع العمانى ليست متناسقة مع خطر الجريمة، وفقاً لأحكام المادة 4(2) من اتفاقية مناهضة التعذيب، فضلاً عن صعوبة الوصول إلى معلومات محلية موثوقة عن عمليات التعذيب داخل السلطنة</w:t>
      </w:r>
      <w:r w:rsidR="00A52D9C" w:rsidRPr="009D0E93">
        <w:rPr>
          <w:rFonts w:ascii="Dubai" w:hAnsi="Dubai" w:cs="Dubai"/>
          <w:color w:val="000000" w:themeColor="text1"/>
          <w:sz w:val="28"/>
          <w:szCs w:val="28"/>
          <w:rtl/>
          <w:lang w:bidi="ar-EG"/>
        </w:rPr>
        <w:t>؛ حيث أن المادة (116) من قانون الجزاء تعاقب كل من يشارك بأية صورة فى عمل جهة تقوم بما يوصف بكونه مناهض لمبادىء الدولة أو يسعى للتواصل أو التخابر مع جهات أجنبية ضد البلاد، ولذا يخشى الناجين من التعذيب التحدث عن معاناتهم مع أفراد أو منظمات فى الداخل أو الخارج؛ خوفاً من التعرض للمساءلة القانونية</w:t>
      </w:r>
      <w:r w:rsidR="00A52D9C" w:rsidRPr="009D0E93">
        <w:rPr>
          <w:rStyle w:val="FootnoteReference"/>
          <w:rFonts w:ascii="Dubai" w:hAnsi="Dubai" w:cs="Dubai"/>
          <w:color w:val="000000" w:themeColor="text1"/>
          <w:sz w:val="28"/>
          <w:szCs w:val="28"/>
          <w:rtl/>
          <w:lang w:bidi="ar-EG"/>
        </w:rPr>
        <w:footnoteReference w:id="12"/>
      </w:r>
      <w:r w:rsidR="00A52D9C" w:rsidRPr="009D0E93">
        <w:rPr>
          <w:rFonts w:ascii="Dubai" w:hAnsi="Dubai" w:cs="Dubai"/>
          <w:color w:val="000000" w:themeColor="text1"/>
          <w:sz w:val="28"/>
          <w:szCs w:val="28"/>
          <w:rtl/>
          <w:lang w:bidi="ar-EG"/>
        </w:rPr>
        <w:t>.</w:t>
      </w:r>
    </w:p>
    <w:p w14:paraId="7CE5C178" w14:textId="7C7D9100" w:rsidR="00A52D9C" w:rsidRPr="009D0E93" w:rsidRDefault="00A52D9C" w:rsidP="009D0E93">
      <w:pPr>
        <w:spacing w:line="240" w:lineRule="auto"/>
        <w:ind w:left="0" w:firstLine="0"/>
        <w:jc w:val="lowKashida"/>
        <w:rPr>
          <w:rFonts w:ascii="Dubai" w:hAnsi="Dubai" w:cs="Dubai"/>
          <w:sz w:val="28"/>
          <w:szCs w:val="28"/>
          <w:lang w:bidi="ar-EG"/>
        </w:rPr>
      </w:pPr>
      <w:r w:rsidRPr="009D0E93">
        <w:rPr>
          <w:rFonts w:ascii="Dubai" w:hAnsi="Dubai" w:cs="Dubai"/>
          <w:color w:val="000000" w:themeColor="text1"/>
          <w:sz w:val="28"/>
          <w:szCs w:val="28"/>
          <w:rtl/>
          <w:lang w:bidi="ar-EG"/>
        </w:rPr>
        <w:t xml:space="preserve">وفى سياق متصل، </w:t>
      </w:r>
      <w:r w:rsidR="00CB4001" w:rsidRPr="009D0E93">
        <w:rPr>
          <w:rFonts w:ascii="Dubai" w:hAnsi="Dubai" w:cs="Dubai"/>
          <w:color w:val="000000" w:themeColor="text1"/>
          <w:sz w:val="28"/>
          <w:szCs w:val="28"/>
          <w:rtl/>
          <w:lang w:bidi="ar-EG"/>
        </w:rPr>
        <w:t xml:space="preserve">توجد العديد من النصوص القانونية فى التشريع المنظم لعمل السجون، والمعروف باسم "قانون السجون"، والصادر بالمرسوم السلطانى رقم 48/98؛ التى تقر العقوبات على نزلاء السجون؛ كالحبس الانفرادى والعقوبات التأديبية الأخرى كالحرمان من الأجر والامتيازات لفترة معينة، وتقنين الطعام لمدة تزيد عن ثلاثة أسابيع، وللأسف الشديد منذ عام 1998، لم تتم مراجعة مواد قانون السجون أو تعديلها لتتوافق مع المعايير الدولية لحقوق الإنسان، وذلك فضلاً عن التعديل التعسفى الذى لحق بالقانون فى عام 2019، والذى أقر لإدارة السجون </w:t>
      </w:r>
      <w:r w:rsidR="006D4706" w:rsidRPr="009D0E93">
        <w:rPr>
          <w:rFonts w:ascii="Dubai" w:hAnsi="Dubai" w:cs="Dubai"/>
          <w:color w:val="000000" w:themeColor="text1"/>
          <w:sz w:val="28"/>
          <w:szCs w:val="28"/>
          <w:rtl/>
          <w:lang w:bidi="ar-EG"/>
        </w:rPr>
        <w:t xml:space="preserve">بمنع حق التقاضى للمساجين الذين قد تعرضوا للتمييز أو الإساءة أو التحرش من إدارة السجون، وقد كان ممكناً أن تنظر المحاكم فى تلك الدعاوى قبل صدور ذلك التعديل، كما انه وفقاً لقانون الإجراءات الجزائية </w:t>
      </w:r>
      <w:r w:rsidR="00C640A0">
        <w:rPr>
          <w:rFonts w:ascii="Dubai" w:hAnsi="Dubai" w:cs="Dubai" w:hint="cs"/>
          <w:color w:val="000000" w:themeColor="text1"/>
          <w:sz w:val="28"/>
          <w:szCs w:val="28"/>
          <w:rtl/>
          <w:lang w:bidi="ar-EG"/>
        </w:rPr>
        <w:t>ي</w:t>
      </w:r>
      <w:r w:rsidR="006D4706" w:rsidRPr="009D0E93">
        <w:rPr>
          <w:rFonts w:ascii="Dubai" w:hAnsi="Dubai" w:cs="Dubai"/>
          <w:color w:val="000000" w:themeColor="text1"/>
          <w:sz w:val="28"/>
          <w:szCs w:val="28"/>
          <w:rtl/>
          <w:lang w:bidi="ar-EG"/>
        </w:rPr>
        <w:t xml:space="preserve">جوز حبس المتهم احتياطياً مدة طويلة قد تصل إلى ستة أشهر، وأيضاً يحوى القانون على مواد تبيح تجديد مدد الحبس </w:t>
      </w:r>
      <w:proofErr w:type="spellStart"/>
      <w:r w:rsidR="006D4706" w:rsidRPr="009D0E93">
        <w:rPr>
          <w:rFonts w:ascii="Dubai" w:hAnsi="Dubai" w:cs="Dubai"/>
          <w:color w:val="000000" w:themeColor="text1"/>
          <w:sz w:val="28"/>
          <w:szCs w:val="28"/>
          <w:rtl/>
          <w:lang w:bidi="ar-EG"/>
        </w:rPr>
        <w:t>الاحتياطى</w:t>
      </w:r>
      <w:proofErr w:type="spellEnd"/>
      <w:r w:rsidR="006D4706" w:rsidRPr="009D0E93">
        <w:rPr>
          <w:rFonts w:ascii="Dubai" w:hAnsi="Dubai" w:cs="Dubai"/>
          <w:color w:val="000000" w:themeColor="text1"/>
          <w:sz w:val="28"/>
          <w:szCs w:val="28"/>
          <w:rtl/>
          <w:lang w:bidi="ar-EG"/>
        </w:rPr>
        <w:t xml:space="preserve"> والطويلة </w:t>
      </w:r>
      <w:proofErr w:type="spellStart"/>
      <w:r w:rsidR="006D4706" w:rsidRPr="009D0E93">
        <w:rPr>
          <w:rFonts w:ascii="Dubai" w:hAnsi="Dubai" w:cs="Dubai"/>
          <w:color w:val="000000" w:themeColor="text1"/>
          <w:sz w:val="28"/>
          <w:szCs w:val="28"/>
          <w:rtl/>
          <w:lang w:bidi="ar-EG"/>
        </w:rPr>
        <w:t>فى</w:t>
      </w:r>
      <w:proofErr w:type="spellEnd"/>
      <w:r w:rsidR="006D4706" w:rsidRPr="009D0E93">
        <w:rPr>
          <w:rFonts w:ascii="Dubai" w:hAnsi="Dubai" w:cs="Dubai"/>
          <w:color w:val="000000" w:themeColor="text1"/>
          <w:sz w:val="28"/>
          <w:szCs w:val="28"/>
          <w:rtl/>
          <w:lang w:bidi="ar-EG"/>
        </w:rPr>
        <w:t xml:space="preserve"> الأساس، فضلاً عن وجود بعض الحالات الفردية القليلة والموثقة</w:t>
      </w:r>
      <w:r w:rsidR="00C139AE" w:rsidRPr="009D0E93">
        <w:rPr>
          <w:rFonts w:ascii="Dubai" w:hAnsi="Dubai" w:cs="Dubai"/>
          <w:color w:val="000000" w:themeColor="text1"/>
          <w:sz w:val="28"/>
          <w:szCs w:val="28"/>
          <w:rtl/>
          <w:lang w:bidi="ar-EG"/>
        </w:rPr>
        <w:t xml:space="preserve"> -</w:t>
      </w:r>
      <w:r w:rsidR="003F1BDF" w:rsidRPr="009D0E93">
        <w:rPr>
          <w:rFonts w:ascii="Dubai" w:hAnsi="Dubai" w:cs="Dubai"/>
          <w:color w:val="000000" w:themeColor="text1"/>
          <w:sz w:val="28"/>
          <w:szCs w:val="28"/>
          <w:rtl/>
          <w:lang w:bidi="ar-EG"/>
        </w:rPr>
        <w:t xml:space="preserve"> ينتهى تاريخ أحدثها فى 2020</w:t>
      </w:r>
      <w:r w:rsidR="00C139AE" w:rsidRPr="009D0E93">
        <w:rPr>
          <w:rFonts w:ascii="Dubai" w:hAnsi="Dubai" w:cs="Dubai"/>
          <w:color w:val="000000" w:themeColor="text1"/>
          <w:sz w:val="28"/>
          <w:szCs w:val="28"/>
          <w:rtl/>
          <w:lang w:bidi="ar-EG"/>
        </w:rPr>
        <w:t xml:space="preserve"> -</w:t>
      </w:r>
      <w:r w:rsidR="003F1BDF" w:rsidRPr="009D0E93">
        <w:rPr>
          <w:rFonts w:ascii="Dubai" w:hAnsi="Dubai" w:cs="Dubai"/>
          <w:color w:val="000000" w:themeColor="text1"/>
          <w:sz w:val="28"/>
          <w:szCs w:val="28"/>
          <w:rtl/>
          <w:lang w:bidi="ar-EG"/>
        </w:rPr>
        <w:t xml:space="preserve"> </w:t>
      </w:r>
      <w:r w:rsidR="006D4706" w:rsidRPr="009D0E93">
        <w:rPr>
          <w:rFonts w:ascii="Dubai" w:hAnsi="Dubai" w:cs="Dubai"/>
          <w:color w:val="000000" w:themeColor="text1"/>
          <w:sz w:val="28"/>
          <w:szCs w:val="28"/>
          <w:rtl/>
          <w:lang w:bidi="ar-EG"/>
        </w:rPr>
        <w:t>والتى تفيد بتعرضها لبعض أنواع من سوء المعاملة فى السجون؛ كالحبس الانفرادى،</w:t>
      </w:r>
      <w:r w:rsidR="003F1BDF" w:rsidRPr="009D0E93">
        <w:rPr>
          <w:rFonts w:ascii="Dubai" w:hAnsi="Dubai" w:cs="Dubai"/>
          <w:color w:val="000000" w:themeColor="text1"/>
          <w:sz w:val="28"/>
          <w:szCs w:val="28"/>
          <w:rtl/>
          <w:lang w:bidi="ar-EG"/>
        </w:rPr>
        <w:t xml:space="preserve"> والسب والشتم،</w:t>
      </w:r>
      <w:r w:rsidR="006D4706" w:rsidRPr="009D0E93">
        <w:rPr>
          <w:rFonts w:ascii="Dubai" w:hAnsi="Dubai" w:cs="Dubai"/>
          <w:color w:val="000000" w:themeColor="text1"/>
          <w:sz w:val="28"/>
          <w:szCs w:val="28"/>
          <w:rtl/>
          <w:lang w:bidi="ar-EG"/>
        </w:rPr>
        <w:t xml:space="preserve"> ومنع الزيارات، والإكراه على توقيع التعهدات كشرط للإفراج عن المتهمين</w:t>
      </w:r>
      <w:r w:rsidR="003F1BDF" w:rsidRPr="009D0E93">
        <w:rPr>
          <w:rFonts w:ascii="Dubai" w:hAnsi="Dubai" w:cs="Dubai"/>
          <w:color w:val="000000" w:themeColor="text1"/>
          <w:sz w:val="28"/>
          <w:szCs w:val="28"/>
          <w:rtl/>
          <w:lang w:bidi="ar-EG"/>
        </w:rPr>
        <w:t>، والتعذيب النفسى، والتهديد بحبس الأقارب</w:t>
      </w:r>
      <w:r w:rsidR="003F1BDF" w:rsidRPr="009D0E93">
        <w:rPr>
          <w:rStyle w:val="FootnoteReference"/>
          <w:rFonts w:ascii="Dubai" w:hAnsi="Dubai" w:cs="Dubai"/>
          <w:color w:val="000000" w:themeColor="text1"/>
          <w:sz w:val="28"/>
          <w:szCs w:val="28"/>
          <w:rtl/>
          <w:lang w:bidi="ar-EG"/>
        </w:rPr>
        <w:footnoteReference w:id="13"/>
      </w:r>
      <w:r w:rsidR="003F1BDF" w:rsidRPr="009D0E93">
        <w:rPr>
          <w:rFonts w:ascii="Dubai" w:hAnsi="Dubai" w:cs="Dubai"/>
          <w:color w:val="000000" w:themeColor="text1"/>
          <w:sz w:val="28"/>
          <w:szCs w:val="28"/>
          <w:rtl/>
          <w:lang w:bidi="ar-EG"/>
        </w:rPr>
        <w:t>.</w:t>
      </w:r>
    </w:p>
    <w:p w14:paraId="153C0FE2" w14:textId="77777777" w:rsidR="002740F8" w:rsidRPr="00C640A0" w:rsidRDefault="004F2DAE" w:rsidP="009D0E93">
      <w:pPr>
        <w:spacing w:line="240" w:lineRule="auto"/>
        <w:ind w:left="0" w:firstLine="0"/>
        <w:jc w:val="lowKashida"/>
        <w:rPr>
          <w:rFonts w:ascii="Dubai" w:hAnsi="Dubai" w:cs="Dubai"/>
          <w:b/>
          <w:bCs/>
          <w:color w:val="FF0000"/>
          <w:sz w:val="28"/>
          <w:szCs w:val="28"/>
          <w:rtl/>
          <w:lang w:bidi="ar-EG"/>
        </w:rPr>
      </w:pPr>
      <w:r w:rsidRPr="00C640A0">
        <w:rPr>
          <w:rFonts w:ascii="Dubai" w:hAnsi="Dubai" w:cs="Dubai"/>
          <w:b/>
          <w:bCs/>
          <w:color w:val="FF0000"/>
          <w:sz w:val="28"/>
          <w:szCs w:val="28"/>
          <w:rtl/>
          <w:lang w:bidi="ar-EG"/>
        </w:rPr>
        <w:t>2</w:t>
      </w:r>
      <w:r w:rsidR="002740F8" w:rsidRPr="00C640A0">
        <w:rPr>
          <w:rFonts w:ascii="Dubai" w:hAnsi="Dubai" w:cs="Dubai"/>
          <w:b/>
          <w:bCs/>
          <w:color w:val="FF0000"/>
          <w:sz w:val="28"/>
          <w:szCs w:val="28"/>
          <w:rtl/>
          <w:lang w:bidi="ar-EG"/>
        </w:rPr>
        <w:t>- الحريات الأساسية والحق فى المشاركة فى الحياة العامة والحياة السياسية</w:t>
      </w:r>
    </w:p>
    <w:p w14:paraId="3C3A0B2C" w14:textId="59E1042D" w:rsidR="00EF0452" w:rsidRPr="009D0E93" w:rsidRDefault="00C15789" w:rsidP="009D0E93">
      <w:pPr>
        <w:spacing w:line="240" w:lineRule="auto"/>
        <w:ind w:left="0" w:firstLine="0"/>
        <w:jc w:val="lowKashida"/>
        <w:rPr>
          <w:rFonts w:ascii="Dubai" w:hAnsi="Dubai" w:cs="Dubai"/>
          <w:sz w:val="28"/>
          <w:szCs w:val="28"/>
          <w:rtl/>
          <w:lang w:bidi="ar-EG"/>
        </w:rPr>
      </w:pPr>
      <w:r w:rsidRPr="009D0E93">
        <w:rPr>
          <w:rFonts w:ascii="Dubai" w:hAnsi="Dubai" w:cs="Dubai"/>
          <w:sz w:val="28"/>
          <w:szCs w:val="28"/>
          <w:rtl/>
          <w:lang w:bidi="ar-EG"/>
        </w:rPr>
        <w:t xml:space="preserve">تلقت سلطنة عمان خلال الجولة الثالثة للاستعراض الدورى الشامل، حوالى </w:t>
      </w:r>
      <w:r w:rsidRPr="00C640A0">
        <w:rPr>
          <w:rFonts w:ascii="Dubai" w:hAnsi="Dubai" w:cs="Dubai"/>
          <w:b/>
          <w:bCs/>
          <w:sz w:val="28"/>
          <w:szCs w:val="28"/>
          <w:rtl/>
          <w:lang w:bidi="ar-EG"/>
        </w:rPr>
        <w:t>17 توصية</w:t>
      </w:r>
      <w:r w:rsidRPr="009D0E93">
        <w:rPr>
          <w:rFonts w:ascii="Dubai" w:hAnsi="Dubai" w:cs="Dubai"/>
          <w:sz w:val="28"/>
          <w:szCs w:val="28"/>
          <w:rtl/>
          <w:lang w:bidi="ar-EG"/>
        </w:rPr>
        <w:t xml:space="preserve"> بشأن تعزيز وحماية الحق فى حرية التعبير</w:t>
      </w:r>
      <w:r w:rsidR="0050462E" w:rsidRPr="009D0E93">
        <w:rPr>
          <w:rFonts w:ascii="Dubai" w:hAnsi="Dubai" w:cs="Dubai"/>
          <w:sz w:val="28"/>
          <w:szCs w:val="28"/>
          <w:rtl/>
          <w:lang w:bidi="ar-EG"/>
        </w:rPr>
        <w:t>،</w:t>
      </w:r>
      <w:r w:rsidR="002E3B20" w:rsidRPr="009D0E93">
        <w:rPr>
          <w:rFonts w:ascii="Dubai" w:hAnsi="Dubai" w:cs="Dubai"/>
          <w:sz w:val="28"/>
          <w:szCs w:val="28"/>
          <w:rtl/>
          <w:lang w:bidi="ar-EG"/>
        </w:rPr>
        <w:t xml:space="preserve"> وقد قامت بتأييد التوصيات الداعية إلى تعزيز الحق فى حرية الرأى والتعبير، إلا أنها احاطت علماً ب</w:t>
      </w:r>
      <w:r w:rsidR="0050462E" w:rsidRPr="009D0E93">
        <w:rPr>
          <w:rFonts w:ascii="Dubai" w:hAnsi="Dubai" w:cs="Dubai"/>
          <w:sz w:val="28"/>
          <w:szCs w:val="28"/>
          <w:rtl/>
          <w:lang w:bidi="ar-EG"/>
        </w:rPr>
        <w:t>مراجعة أو تعديل كلاً من قانون العقوبات، وقانون المطبوعات والنشر، وقانون تنظيم الاتصالات لعام 2002، وقانون مكافحة الجرائم الإلكترونية لعام 2011، لتواءم المعايير الدولية لحقوق الإنسان</w:t>
      </w:r>
      <w:r w:rsidR="004C5B96" w:rsidRPr="009D0E93">
        <w:rPr>
          <w:rStyle w:val="FootnoteReference"/>
          <w:rFonts w:ascii="Dubai" w:hAnsi="Dubai" w:cs="Dubai"/>
          <w:sz w:val="28"/>
          <w:szCs w:val="28"/>
          <w:rtl/>
          <w:lang w:bidi="ar-EG"/>
        </w:rPr>
        <w:footnoteReference w:id="14"/>
      </w:r>
      <w:r w:rsidR="004C5B96" w:rsidRPr="009D0E93">
        <w:rPr>
          <w:rFonts w:ascii="Dubai" w:hAnsi="Dubai" w:cs="Dubai"/>
          <w:sz w:val="28"/>
          <w:szCs w:val="28"/>
          <w:rtl/>
          <w:lang w:bidi="ar-EG"/>
        </w:rPr>
        <w:t>؛</w:t>
      </w:r>
      <w:r w:rsidR="00EF0452" w:rsidRPr="009D0E93">
        <w:rPr>
          <w:rFonts w:ascii="Dubai" w:hAnsi="Dubai" w:cs="Dubai"/>
          <w:sz w:val="28"/>
          <w:szCs w:val="28"/>
          <w:rtl/>
          <w:lang w:bidi="ar-EG"/>
        </w:rPr>
        <w:t xml:space="preserve"> </w:t>
      </w:r>
      <w:r w:rsidR="00D90389" w:rsidRPr="009D0E93">
        <w:rPr>
          <w:rFonts w:ascii="Dubai" w:hAnsi="Dubai" w:cs="Dubai"/>
          <w:sz w:val="28"/>
          <w:szCs w:val="28"/>
          <w:rtl/>
          <w:lang w:bidi="ar-EG"/>
        </w:rPr>
        <w:t xml:space="preserve">حيث أن قانون العقوبات وتعديلاته، والصادر بالمرسوم السلطانى رقم 7/2018، تحت مسمى "قانون الجزاء"، يحوى فى أكثر من مادة أحكاماً فضفاضة، قد يتم استخدامها من قِبل السلطات </w:t>
      </w:r>
      <w:proofErr w:type="spellStart"/>
      <w:r w:rsidR="00D90389" w:rsidRPr="009D0E93">
        <w:rPr>
          <w:rFonts w:ascii="Dubai" w:hAnsi="Dubai" w:cs="Dubai"/>
          <w:sz w:val="28"/>
          <w:szCs w:val="28"/>
          <w:rtl/>
          <w:lang w:bidi="ar-EG"/>
        </w:rPr>
        <w:t>فى</w:t>
      </w:r>
      <w:proofErr w:type="spellEnd"/>
      <w:r w:rsidR="00D90389" w:rsidRPr="009D0E93">
        <w:rPr>
          <w:rFonts w:ascii="Dubai" w:hAnsi="Dubai" w:cs="Dubai"/>
          <w:sz w:val="28"/>
          <w:szCs w:val="28"/>
          <w:rtl/>
          <w:lang w:bidi="ar-EG"/>
        </w:rPr>
        <w:t xml:space="preserve"> التضييق على حرية </w:t>
      </w:r>
      <w:proofErr w:type="spellStart"/>
      <w:r w:rsidR="00D90389" w:rsidRPr="009D0E93">
        <w:rPr>
          <w:rFonts w:ascii="Dubai" w:hAnsi="Dubai" w:cs="Dubai"/>
          <w:sz w:val="28"/>
          <w:szCs w:val="28"/>
          <w:rtl/>
          <w:lang w:bidi="ar-EG"/>
        </w:rPr>
        <w:t>الرأى</w:t>
      </w:r>
      <w:proofErr w:type="spellEnd"/>
      <w:r w:rsidR="00D90389" w:rsidRPr="009D0E93">
        <w:rPr>
          <w:rFonts w:ascii="Dubai" w:hAnsi="Dubai" w:cs="Dubai"/>
          <w:sz w:val="28"/>
          <w:szCs w:val="28"/>
          <w:rtl/>
          <w:lang w:bidi="ar-EG"/>
        </w:rPr>
        <w:t xml:space="preserve"> والتعبير للمواطنين والناشطين والمدافعين عن حقوق الإنسان والصحفيين، فالمادة رقم (97) من القانون تنص على </w:t>
      </w:r>
      <w:r w:rsidR="00EF0452" w:rsidRPr="009D0E93">
        <w:rPr>
          <w:rFonts w:ascii="Dubai" w:hAnsi="Dubai" w:cs="Dubai"/>
          <w:sz w:val="28"/>
          <w:szCs w:val="28"/>
          <w:rtl/>
          <w:lang w:bidi="ar-EG"/>
        </w:rPr>
        <w:t>أنه "يعاقب بالسجن مدة لا تقل عن 3 سنوات ولا تزيد عن 7 سنوات كل من ارتكب علانية أو بالنشر طعنا في حقوق السلطان وسلطته أو أعابه في ذاته"، وفى العادة ما يتم استخدام تلك المادة ضد المعارضة أو من يقوم بانتقاد سياسات الحكومة، كما تنص المادة (102) من ذات القانون على المعاقبة بالسجن لكل من ينتقد رئيس/ممثل دولة أجنبية، وأيضاً المادة (1</w:t>
      </w:r>
      <w:r w:rsidR="004C5B96" w:rsidRPr="009D0E93">
        <w:rPr>
          <w:rFonts w:ascii="Dubai" w:hAnsi="Dubai" w:cs="Dubai"/>
          <w:sz w:val="28"/>
          <w:szCs w:val="28"/>
          <w:rtl/>
          <w:lang w:bidi="ar-EG"/>
        </w:rPr>
        <w:t>08) منه تقضى بالحبس مدة لا تقل عن 3 سنوات ولا تزيد عن عشر سنوات لمن يروج لإثارة النعرات العنصرية أو الفتن الدينية أو المذهبية، وكذلك المادة (115) التى تعاقب بالسجن بم</w:t>
      </w:r>
      <w:r w:rsidR="006479C7" w:rsidRPr="009D0E93">
        <w:rPr>
          <w:rFonts w:ascii="Dubai" w:hAnsi="Dubai" w:cs="Dubai"/>
          <w:sz w:val="28"/>
          <w:szCs w:val="28"/>
          <w:rtl/>
          <w:lang w:bidi="ar-EG"/>
        </w:rPr>
        <w:t>د</w:t>
      </w:r>
      <w:r w:rsidR="004C5B96" w:rsidRPr="009D0E93">
        <w:rPr>
          <w:rFonts w:ascii="Dubai" w:hAnsi="Dubai" w:cs="Dubai"/>
          <w:sz w:val="28"/>
          <w:szCs w:val="28"/>
          <w:rtl/>
          <w:lang w:bidi="ar-EG"/>
        </w:rPr>
        <w:t>ة لا تقل عن 3 شهور ولا تزيد عن 3 سنوات كل من نشر أو أذاع أخبار او بيانات من شأنها النيل من هيبة الدولة</w:t>
      </w:r>
      <w:r w:rsidR="006479C7" w:rsidRPr="009D0E93">
        <w:rPr>
          <w:rStyle w:val="FootnoteReference"/>
          <w:rFonts w:ascii="Dubai" w:hAnsi="Dubai" w:cs="Dubai"/>
          <w:sz w:val="28"/>
          <w:szCs w:val="28"/>
          <w:rtl/>
          <w:lang w:bidi="ar-EG"/>
        </w:rPr>
        <w:footnoteReference w:id="15"/>
      </w:r>
      <w:r w:rsidR="006479C7" w:rsidRPr="009D0E93">
        <w:rPr>
          <w:rFonts w:ascii="Dubai" w:hAnsi="Dubai" w:cs="Dubai"/>
          <w:sz w:val="28"/>
          <w:szCs w:val="28"/>
          <w:rtl/>
          <w:lang w:bidi="ar-EG"/>
        </w:rPr>
        <w:t>.</w:t>
      </w:r>
    </w:p>
    <w:p w14:paraId="19CB680F" w14:textId="286A249D" w:rsidR="00A734C7" w:rsidRPr="009D0E93" w:rsidRDefault="006479C7" w:rsidP="009D0E93">
      <w:pPr>
        <w:spacing w:line="240" w:lineRule="auto"/>
        <w:ind w:left="0" w:firstLine="0"/>
        <w:jc w:val="lowKashida"/>
        <w:rPr>
          <w:rFonts w:ascii="Dubai" w:hAnsi="Dubai" w:cs="Dubai"/>
          <w:sz w:val="28"/>
          <w:szCs w:val="28"/>
          <w:rtl/>
          <w:lang w:bidi="ar-EG"/>
        </w:rPr>
      </w:pPr>
      <w:r w:rsidRPr="009D0E93">
        <w:rPr>
          <w:rFonts w:ascii="Dubai" w:hAnsi="Dubai" w:cs="Dubai"/>
          <w:sz w:val="28"/>
          <w:szCs w:val="28"/>
          <w:rtl/>
          <w:lang w:bidi="ar-EG"/>
        </w:rPr>
        <w:t>وفى ذات السياق، فأننا نشعر بالقلق، بعد صدر مرسوم سلطانى رقم 68/2022، بتعديل بعض أحكام قانون الجزاء،</w:t>
      </w:r>
      <w:r w:rsidR="005C1D17" w:rsidRPr="009D0E93">
        <w:rPr>
          <w:rFonts w:ascii="Dubai" w:hAnsi="Dubai" w:cs="Dubai"/>
          <w:sz w:val="28"/>
          <w:szCs w:val="28"/>
          <w:rtl/>
          <w:lang w:bidi="ar-EG"/>
        </w:rPr>
        <w:t xml:space="preserve"> فى أكتوبر 2022،</w:t>
      </w:r>
      <w:r w:rsidRPr="009D0E93">
        <w:rPr>
          <w:rFonts w:ascii="Dubai" w:hAnsi="Dubai" w:cs="Dubai"/>
          <w:sz w:val="28"/>
          <w:szCs w:val="28"/>
          <w:rtl/>
          <w:lang w:bidi="ar-EG"/>
        </w:rPr>
        <w:t xml:space="preserve"> حيث تم تعديل المادة (97) </w:t>
      </w:r>
      <w:r w:rsidR="005C1D17" w:rsidRPr="009D0E93">
        <w:rPr>
          <w:rFonts w:ascii="Dubai" w:hAnsi="Dubai" w:cs="Dubai"/>
          <w:sz w:val="28"/>
          <w:szCs w:val="28"/>
          <w:rtl/>
          <w:lang w:bidi="ar-EG"/>
        </w:rPr>
        <w:t>لتشمل العقوبات كل من ينتقد السلطان وزوجته وولى عهده وأولاده، والتى يمكن توظيفها للحد من حرية الرأى والتعبير، ومنع انتقاد السلطة الحاكمة وأسرهم، حيث نصت المادة (97) بعد التعديل على أنه "يعاقب بالسجن مدة لا تقل عن ثلاث سنوات، ولا تزيد على سبع سنوات، كل من ارتكب علانية أو بالنشر طعناً في حقوق السلطان، وسلطته، أو عابه في ذاته، كما يعاقب بالعقوبة ذاتها كل من ارتكب علانية أو بالنشر طعناً في زوجة السلطان وولي عهده وأولاده، أو عابهم في ذاتهم"</w:t>
      </w:r>
      <w:r w:rsidR="005C1D17" w:rsidRPr="009D0E93">
        <w:rPr>
          <w:rStyle w:val="FootnoteReference"/>
          <w:rFonts w:ascii="Dubai" w:hAnsi="Dubai" w:cs="Dubai"/>
          <w:sz w:val="28"/>
          <w:szCs w:val="28"/>
          <w:rtl/>
          <w:lang w:bidi="ar-EG"/>
        </w:rPr>
        <w:footnoteReference w:id="16"/>
      </w:r>
      <w:r w:rsidR="00CF6764" w:rsidRPr="009D0E93">
        <w:rPr>
          <w:rFonts w:ascii="Dubai" w:hAnsi="Dubai" w:cs="Dubai"/>
          <w:sz w:val="28"/>
          <w:szCs w:val="28"/>
          <w:rtl/>
          <w:lang w:bidi="ar-EG"/>
        </w:rPr>
        <w:t>، وأننا لنشعر بقلق بالغ إزاء استخدام تلك النصوص وما هو على شاكلتها المقيدة للحريات للانتقام من الأشخاص على خلفية تعبيرهم عن آرائهم، والتمتع بحقهم فى حرية الرأى والتعبير؛ حيث قامت قوات الأمن العمانى فى فبراير 2022، باعتقال "ع.م.ر"واحتجزته لمدة أربعة أيام بعد أن نشر تعليقات على وسائل التواصل الاجتماعي اعتُبرت منتقدة للأسرة الحاكمة، وأيضاً فى ديسمبر من عام 2022، ورد أن جهاز الأمن الداخلي اختطف الناشط على الإنترنت "م.ع.أ"واحتجزه بمعزل عن العالم الخارجي رداً على منشورات على مواقع التواصل الاجتماعي انتقدت الحكومة</w:t>
      </w:r>
      <w:r w:rsidR="00CF6764" w:rsidRPr="009D0E93">
        <w:rPr>
          <w:rStyle w:val="FootnoteReference"/>
          <w:rFonts w:ascii="Dubai" w:hAnsi="Dubai" w:cs="Dubai"/>
          <w:sz w:val="28"/>
          <w:szCs w:val="28"/>
          <w:rtl/>
          <w:lang w:bidi="ar-EG"/>
        </w:rPr>
        <w:footnoteReference w:id="17"/>
      </w:r>
      <w:r w:rsidR="00CF6764" w:rsidRPr="009D0E93">
        <w:rPr>
          <w:rFonts w:ascii="Dubai" w:hAnsi="Dubai" w:cs="Dubai"/>
          <w:sz w:val="28"/>
          <w:szCs w:val="28"/>
          <w:rtl/>
          <w:lang w:bidi="ar-EG"/>
        </w:rPr>
        <w:t>.</w:t>
      </w:r>
    </w:p>
    <w:p w14:paraId="2B63CF75" w14:textId="02D765B1" w:rsidR="00A734C7" w:rsidRPr="009D0E93" w:rsidRDefault="00787058" w:rsidP="009D0E93">
      <w:pPr>
        <w:spacing w:line="240" w:lineRule="auto"/>
        <w:ind w:left="0" w:firstLine="0"/>
        <w:jc w:val="lowKashida"/>
        <w:rPr>
          <w:rFonts w:ascii="Dubai" w:hAnsi="Dubai" w:cs="Dubai"/>
          <w:sz w:val="28"/>
          <w:szCs w:val="28"/>
          <w:rtl/>
          <w:lang w:bidi="ar-EG"/>
        </w:rPr>
      </w:pPr>
      <w:r w:rsidRPr="009D0E93">
        <w:rPr>
          <w:rFonts w:ascii="Dubai" w:hAnsi="Dubai" w:cs="Dubai"/>
          <w:sz w:val="28"/>
          <w:szCs w:val="28"/>
          <w:rtl/>
          <w:lang w:bidi="ar-EG"/>
        </w:rPr>
        <w:t>وبالإضافة إلى أن المادة (61)</w:t>
      </w:r>
      <w:r w:rsidR="00A734C7" w:rsidRPr="009D0E93">
        <w:rPr>
          <w:rFonts w:ascii="Dubai" w:hAnsi="Dubai" w:cs="Dubai"/>
          <w:sz w:val="28"/>
          <w:szCs w:val="28"/>
          <w:rtl/>
          <w:lang w:bidi="ar-EG"/>
        </w:rPr>
        <w:t xml:space="preserve"> من قانون تنظيم الاتصالات، لعام 2002،</w:t>
      </w:r>
      <w:r w:rsidRPr="009D0E93">
        <w:rPr>
          <w:rFonts w:ascii="Dubai" w:hAnsi="Dubai" w:cs="Dubai"/>
          <w:sz w:val="28"/>
          <w:szCs w:val="28"/>
          <w:rtl/>
          <w:lang w:bidi="ar-EG"/>
        </w:rPr>
        <w:t xml:space="preserve"> تنص على </w:t>
      </w:r>
      <w:r w:rsidR="00A734C7" w:rsidRPr="009D0E93">
        <w:rPr>
          <w:rFonts w:ascii="Dubai" w:hAnsi="Dubai" w:cs="Dubai"/>
          <w:sz w:val="28"/>
          <w:szCs w:val="28"/>
          <w:rtl/>
          <w:lang w:bidi="ar-EG"/>
        </w:rPr>
        <w:t>أنه "ي</w:t>
      </w:r>
      <w:r w:rsidR="00CF6764" w:rsidRPr="009D0E93">
        <w:rPr>
          <w:rFonts w:ascii="Dubai" w:hAnsi="Dubai" w:cs="Dubai"/>
          <w:sz w:val="28"/>
          <w:szCs w:val="28"/>
          <w:rtl/>
          <w:lang w:bidi="ar-EG"/>
        </w:rPr>
        <w:t>ٌ</w:t>
      </w:r>
      <w:r w:rsidR="00A734C7" w:rsidRPr="009D0E93">
        <w:rPr>
          <w:rFonts w:ascii="Dubai" w:hAnsi="Dubai" w:cs="Dubai"/>
          <w:sz w:val="28"/>
          <w:szCs w:val="28"/>
          <w:rtl/>
          <w:lang w:bidi="ar-EG"/>
        </w:rPr>
        <w:t>عاقب كل شخص يرسل عن طريق نظام للاتصالات رسالة تكون مخالفة للنظام العام أو الآداب العامة أو تكون غير صحيحة مع علمه بذلك أو تهدف إلى إزعاج الغير بالسجن مدة لا تزيد على سنة، وبغرامة لا تزيد على ألف ريال عماني، أو بإحدى هاتين العقوبتين، وتضاعف العقوبة في حالة التكرار"</w:t>
      </w:r>
      <w:r w:rsidR="00A734C7" w:rsidRPr="009D0E93">
        <w:rPr>
          <w:rStyle w:val="FootnoteReference"/>
          <w:rFonts w:ascii="Dubai" w:hAnsi="Dubai" w:cs="Dubai"/>
          <w:sz w:val="28"/>
          <w:szCs w:val="28"/>
          <w:rtl/>
          <w:lang w:bidi="ar-EG"/>
        </w:rPr>
        <w:footnoteReference w:id="18"/>
      </w:r>
      <w:r w:rsidR="00A734C7" w:rsidRPr="009D0E93">
        <w:rPr>
          <w:rFonts w:ascii="Dubai" w:hAnsi="Dubai" w:cs="Dubai"/>
          <w:sz w:val="28"/>
          <w:szCs w:val="28"/>
          <w:rtl/>
          <w:lang w:bidi="ar-EG"/>
        </w:rPr>
        <w:t>، وأيضاً تنص المادة رقم (19) من قانون مكافحة جرائم تقنية المعلومات –الجرائم الإلكترونية، على أنه "يعاقب بالسجن مدة لا تقل عن شهر ولا تزيد على ثلاث سنوات وبغرامة لا تقل عن ألف ريال عماني ولا تزيد على ثلاثة آلاف ريال عماني أو بإحدى هاتين العقوبتين، كل من استخدم الشبكة المعلوماتية أو وسائل تقنية المعلومات في إنتاج أو نشر أو توزيع أو شراء أو حيازة كل ما من شأنه أو ينطوي على المساس بالقيم الدينية أو النظام العام"</w:t>
      </w:r>
      <w:r w:rsidR="00DB10AE" w:rsidRPr="009D0E93">
        <w:rPr>
          <w:rStyle w:val="FootnoteReference"/>
          <w:rFonts w:ascii="Dubai" w:hAnsi="Dubai" w:cs="Dubai"/>
          <w:sz w:val="28"/>
          <w:szCs w:val="28"/>
          <w:rtl/>
          <w:lang w:bidi="ar-EG"/>
        </w:rPr>
        <w:footnoteReference w:id="19"/>
      </w:r>
      <w:r w:rsidR="00A734C7" w:rsidRPr="009D0E93">
        <w:rPr>
          <w:rFonts w:ascii="Dubai" w:hAnsi="Dubai" w:cs="Dubai"/>
          <w:sz w:val="28"/>
          <w:szCs w:val="28"/>
          <w:rtl/>
          <w:lang w:bidi="ar-EG"/>
        </w:rPr>
        <w:t xml:space="preserve">، </w:t>
      </w:r>
      <w:r w:rsidR="00DB10AE" w:rsidRPr="009D0E93">
        <w:rPr>
          <w:rFonts w:ascii="Dubai" w:hAnsi="Dubai" w:cs="Dubai"/>
          <w:sz w:val="28"/>
          <w:szCs w:val="28"/>
          <w:rtl/>
          <w:lang w:bidi="ar-EG"/>
        </w:rPr>
        <w:t>إلى جانب المواد رقم (25، و26، و27، و28) من قانون المطبوعات والنشر، والتى تقيد نشر ما قد يضر بسلامة الدولة، أو الأمن الداخلى أو الخارجى، أو المساس بالأخلاق والآداب العامة والقيم الدينية، وكلها مواد تضيق فى مجملها على الحق فى حرية الرأى والتعبير، وهى ذات تعابير فضفاضة تستخدم لتضييق الخناق على الفضاء المدنى، ووقف عمل بعض الصحفيين أو اعتقالهم، وإيقاف وغلق بعض الصحف، وسحب او تعليق تراخيص وسائل الإعلام</w:t>
      </w:r>
      <w:r w:rsidR="002E3B20" w:rsidRPr="009D0E93">
        <w:rPr>
          <w:rStyle w:val="FootnoteReference"/>
          <w:rFonts w:ascii="Dubai" w:hAnsi="Dubai" w:cs="Dubai"/>
          <w:sz w:val="28"/>
          <w:szCs w:val="28"/>
          <w:rtl/>
          <w:lang w:bidi="ar-EG"/>
        </w:rPr>
        <w:footnoteReference w:id="20"/>
      </w:r>
      <w:r w:rsidR="00DB10AE" w:rsidRPr="009D0E93">
        <w:rPr>
          <w:rFonts w:ascii="Dubai" w:hAnsi="Dubai" w:cs="Dubai"/>
          <w:sz w:val="28"/>
          <w:szCs w:val="28"/>
          <w:rtl/>
          <w:lang w:bidi="ar-EG"/>
        </w:rPr>
        <w:t>.</w:t>
      </w:r>
    </w:p>
    <w:p w14:paraId="2F1A8456" w14:textId="1C64DBDE" w:rsidR="00EF0452" w:rsidRPr="009D0E93" w:rsidRDefault="00A16E67" w:rsidP="009D0E93">
      <w:pPr>
        <w:spacing w:line="240" w:lineRule="auto"/>
        <w:ind w:left="0" w:firstLine="0"/>
        <w:jc w:val="lowKashida"/>
        <w:rPr>
          <w:rFonts w:ascii="Dubai" w:hAnsi="Dubai" w:cs="Dubai"/>
          <w:sz w:val="28"/>
          <w:szCs w:val="28"/>
          <w:rtl/>
          <w:lang w:bidi="ar-EG"/>
        </w:rPr>
      </w:pPr>
      <w:r w:rsidRPr="009D0E93">
        <w:rPr>
          <w:rFonts w:ascii="Dubai" w:hAnsi="Dubai" w:cs="Dubai"/>
          <w:sz w:val="28"/>
          <w:szCs w:val="28"/>
          <w:rtl/>
          <w:lang w:bidi="ar-EG"/>
        </w:rPr>
        <w:t>وفيما يتعلق بالحق فى حرية التجمع السلمى وتكوين الجمعيات، فقد تلقت سلطنة عمان خلال الجولة الثالثة للاستعراض الدورى الشامل فى عام 2021، حوالى (14) توصية بشأن حماية الحق فى حرية التجمع السلمى وتكوين الجمعيات، وبالرغم من أن السلطنة قامت بتأييد تلك التوصيات</w:t>
      </w:r>
      <w:r w:rsidR="006A03F8" w:rsidRPr="009D0E93">
        <w:rPr>
          <w:rStyle w:val="FootnoteReference"/>
          <w:rFonts w:ascii="Dubai" w:hAnsi="Dubai" w:cs="Dubai"/>
          <w:sz w:val="28"/>
          <w:szCs w:val="28"/>
          <w:rtl/>
          <w:lang w:bidi="ar-EG"/>
        </w:rPr>
        <w:footnoteReference w:id="21"/>
      </w:r>
      <w:r w:rsidRPr="009D0E93">
        <w:rPr>
          <w:rFonts w:ascii="Dubai" w:hAnsi="Dubai" w:cs="Dubai"/>
          <w:sz w:val="28"/>
          <w:szCs w:val="28"/>
          <w:rtl/>
          <w:lang w:bidi="ar-EG"/>
        </w:rPr>
        <w:t>، إلا أنه وباستمرار العمل بمواد قانون الجزاء العمانى –قانون العقوبات، فما زال هذا الحق مقيداً بشكل كبير؛ حيث أن المادة رقم (121) من قانون الجزاء، تنص على أنه "يعاقب بالسجن مدة لا تقل عن (3) ثلاثة أشهر، ولا تزيد على سنة، وبغرامة لا تقل عن (100) مائة ريال عماني، ولا تزيد على (500) خمسمائة ريال عماني، أو بإحدى هاتين العقوبتين كل من اشترك في مكان عام بتجمهر مؤلف من (10) أشخاص فأكثر، وكان من شأن ذلك الإخلال بالأمن أو النظام العام، أو إذا بقي متجمهرا بعد صدور أمر بالتفرق أو الانصراف من السلطات المختصة. وإذا استخدم المتجمهرون العنف عوقب كل من حرض أو اشترك فيه بالسجن مدة لا تقل عن (6) ستة أشهر، ولا تزيد على (3) ثلاث سنوات، وبغرامة لا تقل عن (300) ثلاثمائة ريال عماني، ولا تزيد على (1000) ألف ريال عماني، أو بإحدى هاتين العقوبتين"، وبالإضافة إلى نص المادتين (116) و(270)</w:t>
      </w:r>
      <w:r w:rsidR="006A03F8" w:rsidRPr="009D0E93">
        <w:rPr>
          <w:rFonts w:ascii="Dubai" w:hAnsi="Dubai" w:cs="Dubai"/>
          <w:sz w:val="28"/>
          <w:szCs w:val="28"/>
          <w:rtl/>
          <w:lang w:bidi="ar-EG"/>
        </w:rPr>
        <w:t xml:space="preserve"> على عقوبات مشددة على الأفراد الذين يؤسسون  أو يعملون مع، جمعيات أو منظمات تسعى إلى "الطعن في المبادئ السياسية أو الاقتصادية أو الاجتماعية أو الأمنية للدولة" أو "الإضرار بالأسس التي يقوم عليها الدين الإسلامي"، وهى مواد تستعمل للقضاء على الفضاء المدنى المستقل، وكما أنه يتم استعمالها للحد من عمل الناشطين والمدافعين عن حقوق الإنسان فى سلطنة عمان</w:t>
      </w:r>
      <w:r w:rsidR="00BE4FFF" w:rsidRPr="009D0E93">
        <w:rPr>
          <w:rStyle w:val="FootnoteReference"/>
          <w:rFonts w:ascii="Dubai" w:hAnsi="Dubai" w:cs="Dubai"/>
          <w:sz w:val="28"/>
          <w:szCs w:val="28"/>
          <w:rtl/>
          <w:lang w:bidi="ar-EG"/>
        </w:rPr>
        <w:footnoteReference w:id="22"/>
      </w:r>
      <w:r w:rsidR="006A03F8" w:rsidRPr="009D0E93">
        <w:rPr>
          <w:rFonts w:ascii="Dubai" w:hAnsi="Dubai" w:cs="Dubai"/>
          <w:sz w:val="28"/>
          <w:szCs w:val="28"/>
          <w:rtl/>
          <w:lang w:bidi="ar-EG"/>
        </w:rPr>
        <w:t>.</w:t>
      </w:r>
    </w:p>
    <w:p w14:paraId="2753A000" w14:textId="77777777" w:rsidR="004E1622" w:rsidRPr="009D0E93" w:rsidRDefault="004E1622" w:rsidP="009D0E93">
      <w:pPr>
        <w:pStyle w:val="ListParagraph"/>
        <w:numPr>
          <w:ilvl w:val="0"/>
          <w:numId w:val="8"/>
        </w:numPr>
        <w:bidi/>
        <w:spacing w:line="240" w:lineRule="auto"/>
        <w:jc w:val="lowKashida"/>
        <w:rPr>
          <w:rFonts w:ascii="Dubai" w:hAnsi="Dubai" w:cs="Dubai"/>
          <w:b/>
          <w:bCs/>
          <w:color w:val="000000" w:themeColor="text1"/>
          <w:sz w:val="28"/>
          <w:szCs w:val="28"/>
          <w:u w:val="single"/>
          <w:lang w:bidi="ar-EG"/>
        </w:rPr>
      </w:pPr>
      <w:r w:rsidRPr="009D0E93">
        <w:rPr>
          <w:rFonts w:ascii="Dubai" w:hAnsi="Dubai" w:cs="Dubai"/>
          <w:b/>
          <w:bCs/>
          <w:color w:val="000000" w:themeColor="text1"/>
          <w:sz w:val="28"/>
          <w:szCs w:val="28"/>
          <w:u w:val="single"/>
          <w:rtl/>
          <w:lang w:bidi="ar-EG"/>
        </w:rPr>
        <w:t>التوصيات:</w:t>
      </w:r>
    </w:p>
    <w:p w14:paraId="4E2DE1C9" w14:textId="77777777" w:rsidR="00944733" w:rsidRPr="009D0E93" w:rsidRDefault="00944733" w:rsidP="009D0E93">
      <w:pPr>
        <w:pStyle w:val="ListParagraph"/>
        <w:numPr>
          <w:ilvl w:val="0"/>
          <w:numId w:val="12"/>
        </w:numPr>
        <w:bidi/>
        <w:spacing w:line="240" w:lineRule="auto"/>
        <w:jc w:val="lowKashida"/>
        <w:rPr>
          <w:rFonts w:ascii="Dubai" w:hAnsi="Dubai" w:cs="Dubai"/>
          <w:color w:val="000000" w:themeColor="text1"/>
          <w:sz w:val="28"/>
          <w:szCs w:val="28"/>
          <w:lang w:bidi="ar-EG"/>
        </w:rPr>
      </w:pPr>
      <w:r w:rsidRPr="009D0E93">
        <w:rPr>
          <w:rFonts w:ascii="Dubai" w:hAnsi="Dubai" w:cs="Dubai"/>
          <w:color w:val="000000" w:themeColor="text1"/>
          <w:sz w:val="28"/>
          <w:szCs w:val="28"/>
          <w:rtl/>
          <w:lang w:bidi="ar-EG"/>
        </w:rPr>
        <w:t xml:space="preserve">ضرورة إيقاف </w:t>
      </w:r>
      <w:r w:rsidR="005A3454" w:rsidRPr="009D0E93">
        <w:rPr>
          <w:rFonts w:ascii="Dubai" w:hAnsi="Dubai" w:cs="Dubai"/>
          <w:color w:val="000000" w:themeColor="text1"/>
          <w:sz w:val="28"/>
          <w:szCs w:val="28"/>
          <w:rtl/>
          <w:lang w:bidi="ar-EG"/>
        </w:rPr>
        <w:t xml:space="preserve">تنفيذ أحكام الإعدام، </w:t>
      </w:r>
      <w:r w:rsidRPr="009D0E93">
        <w:rPr>
          <w:rFonts w:ascii="Dubai" w:hAnsi="Dubai" w:cs="Dubai"/>
          <w:color w:val="000000" w:themeColor="text1"/>
          <w:sz w:val="28"/>
          <w:szCs w:val="28"/>
          <w:rtl/>
          <w:lang w:bidi="ar-EG"/>
        </w:rPr>
        <w:t>و</w:t>
      </w:r>
      <w:r w:rsidR="00787058" w:rsidRPr="009D0E93">
        <w:rPr>
          <w:rFonts w:ascii="Dubai" w:hAnsi="Dubai" w:cs="Dubai"/>
          <w:color w:val="000000" w:themeColor="text1"/>
          <w:sz w:val="28"/>
          <w:szCs w:val="28"/>
          <w:rtl/>
          <w:lang w:bidi="ar-EG"/>
        </w:rPr>
        <w:t>است</w:t>
      </w:r>
      <w:r w:rsidR="005A3454" w:rsidRPr="009D0E93">
        <w:rPr>
          <w:rFonts w:ascii="Dubai" w:hAnsi="Dubai" w:cs="Dubai"/>
          <w:color w:val="000000" w:themeColor="text1"/>
          <w:sz w:val="28"/>
          <w:szCs w:val="28"/>
          <w:rtl/>
          <w:lang w:bidi="ar-EG"/>
        </w:rPr>
        <w:t>بدال</w:t>
      </w:r>
      <w:r w:rsidRPr="009D0E93">
        <w:rPr>
          <w:rFonts w:ascii="Dubai" w:hAnsi="Dubai" w:cs="Dubai"/>
          <w:color w:val="000000" w:themeColor="text1"/>
          <w:sz w:val="28"/>
          <w:szCs w:val="28"/>
          <w:rtl/>
          <w:lang w:bidi="ar-EG"/>
        </w:rPr>
        <w:t xml:space="preserve"> أحكام الإعدام</w:t>
      </w:r>
      <w:r w:rsidR="005A3454" w:rsidRPr="009D0E93">
        <w:rPr>
          <w:rFonts w:ascii="Dubai" w:hAnsi="Dubai" w:cs="Dubai"/>
          <w:color w:val="000000" w:themeColor="text1"/>
          <w:sz w:val="28"/>
          <w:szCs w:val="28"/>
          <w:rtl/>
          <w:lang w:bidi="ar-EG"/>
        </w:rPr>
        <w:t xml:space="preserve"> القائمة</w:t>
      </w:r>
      <w:r w:rsidRPr="009D0E93">
        <w:rPr>
          <w:rFonts w:ascii="Dubai" w:hAnsi="Dubai" w:cs="Dubai"/>
          <w:color w:val="000000" w:themeColor="text1"/>
          <w:sz w:val="28"/>
          <w:szCs w:val="28"/>
          <w:rtl/>
          <w:lang w:bidi="ar-EG"/>
        </w:rPr>
        <w:t xml:space="preserve"> </w:t>
      </w:r>
      <w:r w:rsidR="005A3454" w:rsidRPr="009D0E93">
        <w:rPr>
          <w:rFonts w:ascii="Dubai" w:hAnsi="Dubai" w:cs="Dubai"/>
          <w:color w:val="000000" w:themeColor="text1"/>
          <w:sz w:val="28"/>
          <w:szCs w:val="28"/>
          <w:rtl/>
          <w:lang w:bidi="ar-EG"/>
        </w:rPr>
        <w:t>بأحكام أخرى تخفيفية كالسجن المؤبد والمشدد وغيرها؛</w:t>
      </w:r>
      <w:r w:rsidRPr="009D0E93">
        <w:rPr>
          <w:rFonts w:ascii="Dubai" w:hAnsi="Dubai" w:cs="Dubai"/>
          <w:color w:val="000000" w:themeColor="text1"/>
          <w:sz w:val="28"/>
          <w:szCs w:val="28"/>
          <w:rtl/>
          <w:lang w:bidi="ar-EG"/>
        </w:rPr>
        <w:t xml:space="preserve"> </w:t>
      </w:r>
      <w:r w:rsidR="005A3454" w:rsidRPr="009D0E93">
        <w:rPr>
          <w:rFonts w:ascii="Dubai" w:hAnsi="Dubai" w:cs="Dubai"/>
          <w:color w:val="000000" w:themeColor="text1"/>
          <w:sz w:val="28"/>
          <w:szCs w:val="28"/>
          <w:rtl/>
          <w:lang w:bidi="ar-EG"/>
        </w:rPr>
        <w:t>بهدف إلغاء عقوبة الإعدام تدريجياً،</w:t>
      </w:r>
      <w:r w:rsidRPr="009D0E93">
        <w:rPr>
          <w:rFonts w:ascii="Dubai" w:hAnsi="Dubai" w:cs="Dubai"/>
          <w:color w:val="000000" w:themeColor="text1"/>
          <w:sz w:val="28"/>
          <w:szCs w:val="28"/>
          <w:rtl/>
          <w:lang w:bidi="ar-EG"/>
        </w:rPr>
        <w:t xml:space="preserve"> </w:t>
      </w:r>
      <w:r w:rsidR="005A3454" w:rsidRPr="009D0E93">
        <w:rPr>
          <w:rFonts w:ascii="Dubai" w:hAnsi="Dubai" w:cs="Dubai"/>
          <w:color w:val="000000" w:themeColor="text1"/>
          <w:sz w:val="28"/>
          <w:szCs w:val="28"/>
          <w:rtl/>
          <w:lang w:bidi="ar-EG"/>
        </w:rPr>
        <w:t>و</w:t>
      </w:r>
      <w:r w:rsidRPr="009D0E93">
        <w:rPr>
          <w:rFonts w:ascii="Dubai" w:hAnsi="Dubai" w:cs="Dubai"/>
          <w:color w:val="000000" w:themeColor="text1"/>
          <w:sz w:val="28"/>
          <w:szCs w:val="28"/>
          <w:rtl/>
          <w:lang w:bidi="ar-EG"/>
        </w:rPr>
        <w:t xml:space="preserve">في غضون ذلك، </w:t>
      </w:r>
      <w:r w:rsidR="005A3454" w:rsidRPr="009D0E93">
        <w:rPr>
          <w:rFonts w:ascii="Dubai" w:hAnsi="Dubai" w:cs="Dubai"/>
          <w:color w:val="000000" w:themeColor="text1"/>
          <w:sz w:val="28"/>
          <w:szCs w:val="28"/>
          <w:rtl/>
          <w:lang w:bidi="ar-EG"/>
        </w:rPr>
        <w:t>يجب ال</w:t>
      </w:r>
      <w:r w:rsidRPr="009D0E93">
        <w:rPr>
          <w:rFonts w:ascii="Dubai" w:hAnsi="Dubai" w:cs="Dubai"/>
          <w:color w:val="000000" w:themeColor="text1"/>
          <w:sz w:val="28"/>
          <w:szCs w:val="28"/>
          <w:rtl/>
          <w:lang w:bidi="ar-EG"/>
        </w:rPr>
        <w:t>تأكد من أن عقوبة الإعدام لا تُفرض إلا على الجرائم التي تندرج ضمن فئة "الجرائم الأكثر خطورة" وبعد المحاكمات التي تمتثل بالكامل للمعايير الدولية للمحاكمة العادلة</w:t>
      </w:r>
      <w:r w:rsidR="005A3454" w:rsidRPr="009D0E93">
        <w:rPr>
          <w:rFonts w:ascii="Dubai" w:hAnsi="Dubai" w:cs="Dubai"/>
          <w:color w:val="000000" w:themeColor="text1"/>
          <w:sz w:val="28"/>
          <w:szCs w:val="28"/>
          <w:rtl/>
          <w:lang w:bidi="ar-EG"/>
        </w:rPr>
        <w:t>.</w:t>
      </w:r>
    </w:p>
    <w:p w14:paraId="513BC84A" w14:textId="77777777" w:rsidR="007B2FA0" w:rsidRPr="009D0E93" w:rsidRDefault="007B2FA0" w:rsidP="009D0E93">
      <w:pPr>
        <w:pStyle w:val="ListParagraph"/>
        <w:numPr>
          <w:ilvl w:val="0"/>
          <w:numId w:val="12"/>
        </w:numPr>
        <w:bidi/>
        <w:spacing w:line="240" w:lineRule="auto"/>
        <w:jc w:val="lowKashida"/>
        <w:rPr>
          <w:rFonts w:ascii="Dubai" w:hAnsi="Dubai" w:cs="Dubai"/>
          <w:color w:val="000000" w:themeColor="text1"/>
          <w:sz w:val="28"/>
          <w:szCs w:val="28"/>
          <w:lang w:bidi="ar-EG"/>
        </w:rPr>
      </w:pPr>
      <w:r w:rsidRPr="009D0E93">
        <w:rPr>
          <w:rFonts w:ascii="Dubai" w:hAnsi="Dubai" w:cs="Dubai"/>
          <w:color w:val="000000" w:themeColor="text1"/>
          <w:sz w:val="28"/>
          <w:szCs w:val="28"/>
          <w:rtl/>
          <w:lang w:bidi="ar-EG"/>
        </w:rPr>
        <w:t>ضرورة الانضمام إلى البروتوكول الاختيارى الثانى للعهد الدولى الخاص بالحقوق المدنية والسياسية، والهادف إلى إلغاء عقوبة الإعدام.</w:t>
      </w:r>
    </w:p>
    <w:p w14:paraId="7D7FAAC7" w14:textId="77777777" w:rsidR="00AA3976" w:rsidRPr="009D0E93" w:rsidRDefault="003F1BDF" w:rsidP="009D0E93">
      <w:pPr>
        <w:pStyle w:val="ListParagraph"/>
        <w:numPr>
          <w:ilvl w:val="0"/>
          <w:numId w:val="10"/>
        </w:numPr>
        <w:bidi/>
        <w:spacing w:line="240" w:lineRule="auto"/>
        <w:jc w:val="lowKashida"/>
        <w:rPr>
          <w:rFonts w:ascii="Dubai" w:hAnsi="Dubai" w:cs="Dubai"/>
          <w:color w:val="000000" w:themeColor="text1"/>
          <w:sz w:val="28"/>
          <w:szCs w:val="28"/>
          <w:lang w:bidi="ar-EG"/>
        </w:rPr>
      </w:pPr>
      <w:r w:rsidRPr="009D0E93">
        <w:rPr>
          <w:rFonts w:ascii="Dubai" w:hAnsi="Dubai" w:cs="Dubai"/>
          <w:color w:val="000000" w:themeColor="text1"/>
          <w:sz w:val="28"/>
          <w:szCs w:val="28"/>
          <w:rtl/>
          <w:lang w:bidi="ar-EG"/>
        </w:rPr>
        <w:t xml:space="preserve">أهمية </w:t>
      </w:r>
      <w:r w:rsidR="00AA3976" w:rsidRPr="009D0E93">
        <w:rPr>
          <w:rFonts w:ascii="Dubai" w:hAnsi="Dubai" w:cs="Dubai"/>
          <w:color w:val="000000" w:themeColor="text1"/>
          <w:sz w:val="28"/>
          <w:szCs w:val="28"/>
          <w:rtl/>
          <w:lang w:bidi="ar-EG"/>
        </w:rPr>
        <w:t>الانضمام للبروتوكول الاختيارى الإضافى لاتفاقية مناهضة التعذيب.</w:t>
      </w:r>
    </w:p>
    <w:p w14:paraId="25C783B7" w14:textId="77777777" w:rsidR="004E1622" w:rsidRPr="009D0E93" w:rsidRDefault="00B549D5" w:rsidP="009D0E93">
      <w:pPr>
        <w:pStyle w:val="ListParagraph"/>
        <w:numPr>
          <w:ilvl w:val="0"/>
          <w:numId w:val="9"/>
        </w:numPr>
        <w:bidi/>
        <w:spacing w:line="240" w:lineRule="auto"/>
        <w:jc w:val="lowKashida"/>
        <w:rPr>
          <w:rFonts w:ascii="Dubai" w:hAnsi="Dubai" w:cs="Dubai"/>
          <w:color w:val="000000" w:themeColor="text1"/>
          <w:sz w:val="28"/>
          <w:szCs w:val="28"/>
          <w:lang w:bidi="ar-EG"/>
        </w:rPr>
      </w:pPr>
      <w:r w:rsidRPr="009D0E93">
        <w:rPr>
          <w:rFonts w:ascii="Dubai" w:hAnsi="Dubai" w:cs="Dubai"/>
          <w:color w:val="000000" w:themeColor="text1"/>
          <w:sz w:val="28"/>
          <w:szCs w:val="28"/>
          <w:rtl/>
          <w:lang w:bidi="ar-EG"/>
        </w:rPr>
        <w:t xml:space="preserve">تعديل </w:t>
      </w:r>
      <w:r w:rsidR="003F1BDF" w:rsidRPr="009D0E93">
        <w:rPr>
          <w:rFonts w:ascii="Dubai" w:hAnsi="Dubai" w:cs="Dubai"/>
          <w:color w:val="000000" w:themeColor="text1"/>
          <w:sz w:val="28"/>
          <w:szCs w:val="28"/>
          <w:rtl/>
          <w:lang w:bidi="ar-EG"/>
        </w:rPr>
        <w:t>التشريعات الوطنية</w:t>
      </w:r>
      <w:r w:rsidRPr="009D0E93">
        <w:rPr>
          <w:rFonts w:ascii="Dubai" w:hAnsi="Dubai" w:cs="Dubai"/>
          <w:color w:val="000000" w:themeColor="text1"/>
          <w:sz w:val="28"/>
          <w:szCs w:val="28"/>
          <w:rtl/>
          <w:lang w:bidi="ar-EG"/>
        </w:rPr>
        <w:t>، وإعادة تعريف التعذيب</w:t>
      </w:r>
      <w:r w:rsidR="00AA3976" w:rsidRPr="009D0E93">
        <w:rPr>
          <w:rFonts w:ascii="Dubai" w:hAnsi="Dubai" w:cs="Dubai"/>
          <w:color w:val="000000" w:themeColor="text1"/>
          <w:sz w:val="28"/>
          <w:szCs w:val="28"/>
          <w:rtl/>
          <w:lang w:bidi="ar-EG"/>
        </w:rPr>
        <w:t xml:space="preserve">، </w:t>
      </w:r>
      <w:r w:rsidR="003F1BDF" w:rsidRPr="009D0E93">
        <w:rPr>
          <w:rFonts w:ascii="Dubai" w:hAnsi="Dubai" w:cs="Dubai"/>
          <w:color w:val="000000" w:themeColor="text1"/>
          <w:sz w:val="28"/>
          <w:szCs w:val="28"/>
          <w:rtl/>
          <w:lang w:bidi="ar-EG"/>
        </w:rPr>
        <w:t xml:space="preserve">بما يتسق مع نص </w:t>
      </w:r>
      <w:r w:rsidR="00A02C04" w:rsidRPr="009D0E93">
        <w:rPr>
          <w:rFonts w:ascii="Dubai" w:hAnsi="Dubai" w:cs="Dubai"/>
          <w:color w:val="000000" w:themeColor="text1"/>
          <w:sz w:val="28"/>
          <w:szCs w:val="28"/>
          <w:rtl/>
          <w:lang w:bidi="ar-EG"/>
        </w:rPr>
        <w:t>المادة (1) من اتفاقية مناهضة التعذيب.</w:t>
      </w:r>
    </w:p>
    <w:p w14:paraId="7214BADA" w14:textId="77777777" w:rsidR="004E1622" w:rsidRPr="009D0E93" w:rsidRDefault="00A02C04" w:rsidP="009D0E93">
      <w:pPr>
        <w:pStyle w:val="ListParagraph"/>
        <w:numPr>
          <w:ilvl w:val="0"/>
          <w:numId w:val="9"/>
        </w:numPr>
        <w:bidi/>
        <w:spacing w:line="240" w:lineRule="auto"/>
        <w:jc w:val="lowKashida"/>
        <w:rPr>
          <w:rFonts w:ascii="Dubai" w:hAnsi="Dubai" w:cs="Dubai"/>
          <w:color w:val="000000" w:themeColor="text1"/>
          <w:sz w:val="28"/>
          <w:szCs w:val="28"/>
          <w:lang w:bidi="ar-EG"/>
        </w:rPr>
      </w:pPr>
      <w:r w:rsidRPr="009D0E93">
        <w:rPr>
          <w:rFonts w:ascii="Dubai" w:hAnsi="Dubai" w:cs="Dubai"/>
          <w:color w:val="000000" w:themeColor="text1"/>
          <w:sz w:val="28"/>
          <w:szCs w:val="28"/>
          <w:rtl/>
          <w:lang w:bidi="ar-EG"/>
        </w:rPr>
        <w:t>ضمان تجريم التعذيب</w:t>
      </w:r>
      <w:r w:rsidR="003F1BDF" w:rsidRPr="009D0E93">
        <w:rPr>
          <w:rFonts w:ascii="Dubai" w:hAnsi="Dubai" w:cs="Dubai"/>
          <w:color w:val="000000" w:themeColor="text1"/>
          <w:sz w:val="28"/>
          <w:szCs w:val="28"/>
          <w:rtl/>
          <w:lang w:bidi="ar-EG"/>
        </w:rPr>
        <w:t xml:space="preserve"> فى التشريعات الوطنية</w:t>
      </w:r>
      <w:r w:rsidRPr="009D0E93">
        <w:rPr>
          <w:rFonts w:ascii="Dubai" w:hAnsi="Dubai" w:cs="Dubai"/>
          <w:color w:val="000000" w:themeColor="text1"/>
          <w:sz w:val="28"/>
          <w:szCs w:val="28"/>
          <w:rtl/>
          <w:lang w:bidi="ar-EG"/>
        </w:rPr>
        <w:t>، وجعل عقوبته متناسقة مع خطر الجريمة، وفقاً لأحكام المادة 4(</w:t>
      </w:r>
      <w:r w:rsidR="003F1BDF" w:rsidRPr="009D0E93">
        <w:rPr>
          <w:rFonts w:ascii="Dubai" w:hAnsi="Dubai" w:cs="Dubai"/>
          <w:color w:val="000000" w:themeColor="text1"/>
          <w:sz w:val="28"/>
          <w:szCs w:val="28"/>
          <w:rtl/>
          <w:lang w:bidi="ar-EG"/>
        </w:rPr>
        <w:t>2) من اتفاقية مناهضة التعذيب.</w:t>
      </w:r>
    </w:p>
    <w:p w14:paraId="20511FF4" w14:textId="77777777" w:rsidR="003F1BDF" w:rsidRPr="009D0E93" w:rsidRDefault="003F1BDF" w:rsidP="009D0E93">
      <w:pPr>
        <w:pStyle w:val="ListParagraph"/>
        <w:numPr>
          <w:ilvl w:val="0"/>
          <w:numId w:val="9"/>
        </w:numPr>
        <w:bidi/>
        <w:spacing w:line="240" w:lineRule="auto"/>
        <w:jc w:val="lowKashida"/>
        <w:rPr>
          <w:rFonts w:ascii="Dubai" w:hAnsi="Dubai" w:cs="Dubai"/>
          <w:color w:val="000000" w:themeColor="text1"/>
          <w:sz w:val="28"/>
          <w:szCs w:val="28"/>
          <w:lang w:bidi="ar-EG"/>
        </w:rPr>
      </w:pPr>
      <w:r w:rsidRPr="009D0E93">
        <w:rPr>
          <w:rFonts w:ascii="Dubai" w:hAnsi="Dubai" w:cs="Dubai"/>
          <w:color w:val="000000" w:themeColor="text1"/>
          <w:sz w:val="28"/>
          <w:szCs w:val="28"/>
          <w:rtl/>
          <w:lang w:bidi="ar-EG"/>
        </w:rPr>
        <w:t>توفير إطار تشريعى يضمن لضحايا التعذيب الإبلاغ عن شكواهم أمام الجهات المعنية دون الخوف من الملاحقة الأمنية.</w:t>
      </w:r>
    </w:p>
    <w:p w14:paraId="634396B3" w14:textId="77777777" w:rsidR="003F1BDF" w:rsidRPr="009D0E93" w:rsidRDefault="00C139AE" w:rsidP="009D0E93">
      <w:pPr>
        <w:pStyle w:val="ListParagraph"/>
        <w:numPr>
          <w:ilvl w:val="0"/>
          <w:numId w:val="9"/>
        </w:numPr>
        <w:bidi/>
        <w:spacing w:line="240" w:lineRule="auto"/>
        <w:jc w:val="lowKashida"/>
        <w:rPr>
          <w:rFonts w:ascii="Dubai" w:hAnsi="Dubai" w:cs="Dubai"/>
          <w:color w:val="000000" w:themeColor="text1"/>
          <w:sz w:val="28"/>
          <w:szCs w:val="28"/>
          <w:lang w:bidi="ar-EG"/>
        </w:rPr>
      </w:pPr>
      <w:r w:rsidRPr="009D0E93">
        <w:rPr>
          <w:rFonts w:ascii="Dubai" w:hAnsi="Dubai" w:cs="Dubai"/>
          <w:color w:val="000000" w:themeColor="text1"/>
          <w:sz w:val="28"/>
          <w:szCs w:val="28"/>
          <w:rtl/>
          <w:lang w:bidi="ar-EG"/>
        </w:rPr>
        <w:t>ضرورة تعديل مواد قانون السجون أو تعديلها؛ بما يضمن اتساقها مع المعايير الدولية لحقوق الإنسان.</w:t>
      </w:r>
    </w:p>
    <w:p w14:paraId="32F940AC" w14:textId="77777777" w:rsidR="001A0A1A" w:rsidRPr="009D0E93" w:rsidRDefault="003F1BDF" w:rsidP="009D0E93">
      <w:pPr>
        <w:pStyle w:val="ListParagraph"/>
        <w:numPr>
          <w:ilvl w:val="0"/>
          <w:numId w:val="9"/>
        </w:numPr>
        <w:bidi/>
        <w:spacing w:line="240" w:lineRule="auto"/>
        <w:jc w:val="lowKashida"/>
        <w:rPr>
          <w:rFonts w:ascii="Dubai" w:hAnsi="Dubai" w:cs="Dubai"/>
          <w:color w:val="000000" w:themeColor="text1"/>
          <w:sz w:val="28"/>
          <w:szCs w:val="28"/>
          <w:lang w:bidi="ar-EG"/>
        </w:rPr>
      </w:pPr>
      <w:r w:rsidRPr="009D0E93">
        <w:rPr>
          <w:rFonts w:ascii="Dubai" w:hAnsi="Dubai" w:cs="Dubai"/>
          <w:color w:val="000000" w:themeColor="text1"/>
          <w:sz w:val="28"/>
          <w:szCs w:val="28"/>
          <w:rtl/>
          <w:lang w:bidi="ar-EG"/>
        </w:rPr>
        <w:t xml:space="preserve">ضرورة </w:t>
      </w:r>
      <w:r w:rsidR="00C139AE" w:rsidRPr="009D0E93">
        <w:rPr>
          <w:rFonts w:ascii="Dubai" w:hAnsi="Dubai" w:cs="Dubai"/>
          <w:color w:val="000000" w:themeColor="text1"/>
          <w:sz w:val="28"/>
          <w:szCs w:val="28"/>
          <w:rtl/>
          <w:lang w:bidi="ar-EG"/>
        </w:rPr>
        <w:t>السماح للآليات الدولية ذات الصلة بمنع وحظر التعذيب فى أماكن الاحتجاز</w:t>
      </w:r>
      <w:r w:rsidR="00397D1C" w:rsidRPr="009D0E93">
        <w:rPr>
          <w:rFonts w:ascii="Dubai" w:hAnsi="Dubai" w:cs="Dubai"/>
          <w:color w:val="000000" w:themeColor="text1"/>
          <w:sz w:val="28"/>
          <w:szCs w:val="28"/>
          <w:rtl/>
          <w:lang w:bidi="ar-EG"/>
        </w:rPr>
        <w:t xml:space="preserve"> </w:t>
      </w:r>
      <w:r w:rsidR="00C139AE" w:rsidRPr="009D0E93">
        <w:rPr>
          <w:rFonts w:ascii="Dubai" w:hAnsi="Dubai" w:cs="Dubai"/>
          <w:color w:val="000000" w:themeColor="text1"/>
          <w:sz w:val="28"/>
          <w:szCs w:val="28"/>
          <w:rtl/>
          <w:lang w:bidi="ar-EG"/>
        </w:rPr>
        <w:t>و</w:t>
      </w:r>
      <w:r w:rsidR="00397D1C" w:rsidRPr="009D0E93">
        <w:rPr>
          <w:rFonts w:ascii="Dubai" w:hAnsi="Dubai" w:cs="Dubai"/>
          <w:color w:val="000000" w:themeColor="text1"/>
          <w:sz w:val="28"/>
          <w:szCs w:val="28"/>
          <w:rtl/>
          <w:lang w:bidi="ar-EG"/>
        </w:rPr>
        <w:t xml:space="preserve">السجون </w:t>
      </w:r>
      <w:r w:rsidR="00C139AE" w:rsidRPr="009D0E93">
        <w:rPr>
          <w:rFonts w:ascii="Dubai" w:hAnsi="Dubai" w:cs="Dubai"/>
          <w:color w:val="000000" w:themeColor="text1"/>
          <w:sz w:val="28"/>
          <w:szCs w:val="28"/>
          <w:rtl/>
          <w:lang w:bidi="ar-EG"/>
        </w:rPr>
        <w:t>بزيارة مرافق الاحتجاز فى السلطنة.</w:t>
      </w:r>
    </w:p>
    <w:p w14:paraId="1F32D2B0" w14:textId="77777777" w:rsidR="00893981" w:rsidRPr="009D0E93" w:rsidRDefault="00893981" w:rsidP="009D0E93">
      <w:pPr>
        <w:pStyle w:val="ListParagraph"/>
        <w:numPr>
          <w:ilvl w:val="0"/>
          <w:numId w:val="9"/>
        </w:numPr>
        <w:bidi/>
        <w:spacing w:line="240" w:lineRule="auto"/>
        <w:jc w:val="lowKashida"/>
        <w:rPr>
          <w:rFonts w:ascii="Dubai" w:hAnsi="Dubai" w:cs="Dubai"/>
          <w:color w:val="000000" w:themeColor="text1"/>
          <w:sz w:val="28"/>
          <w:szCs w:val="28"/>
          <w:lang w:bidi="ar-EG"/>
        </w:rPr>
      </w:pPr>
      <w:r w:rsidRPr="009D0E93">
        <w:rPr>
          <w:rFonts w:ascii="Dubai" w:hAnsi="Dubai" w:cs="Dubai"/>
          <w:color w:val="000000" w:themeColor="text1"/>
          <w:sz w:val="28"/>
          <w:szCs w:val="28"/>
          <w:rtl/>
          <w:lang w:bidi="ar-EG"/>
        </w:rPr>
        <w:t xml:space="preserve">ضمان وتعزيز الحق فى حرية الرأى والتعبير والحق فى التجمع </w:t>
      </w:r>
      <w:proofErr w:type="gramStart"/>
      <w:r w:rsidRPr="009D0E93">
        <w:rPr>
          <w:rFonts w:ascii="Dubai" w:hAnsi="Dubai" w:cs="Dubai"/>
          <w:color w:val="000000" w:themeColor="text1"/>
          <w:sz w:val="28"/>
          <w:szCs w:val="28"/>
          <w:rtl/>
          <w:lang w:bidi="ar-EG"/>
        </w:rPr>
        <w:t>السلمى</w:t>
      </w:r>
      <w:proofErr w:type="gramEnd"/>
      <w:r w:rsidRPr="009D0E93">
        <w:rPr>
          <w:rFonts w:ascii="Dubai" w:hAnsi="Dubai" w:cs="Dubai"/>
          <w:color w:val="000000" w:themeColor="text1"/>
          <w:sz w:val="28"/>
          <w:szCs w:val="28"/>
          <w:rtl/>
          <w:lang w:bidi="ar-EG"/>
        </w:rPr>
        <w:t xml:space="preserve"> وتكوين الجمعيات، </w:t>
      </w:r>
      <w:r w:rsidR="00B60588" w:rsidRPr="009D0E93">
        <w:rPr>
          <w:rFonts w:ascii="Dubai" w:hAnsi="Dubai" w:cs="Dubai"/>
          <w:color w:val="000000" w:themeColor="text1"/>
          <w:sz w:val="28"/>
          <w:szCs w:val="28"/>
          <w:rtl/>
          <w:lang w:bidi="ar-EG"/>
        </w:rPr>
        <w:t>بما يتواءم مع المعايير والمواثيق الدولية لحقوق الإنسان.</w:t>
      </w:r>
    </w:p>
    <w:p w14:paraId="7BC9795C" w14:textId="77777777" w:rsidR="00B60588" w:rsidRPr="009D0E93" w:rsidRDefault="00746A33" w:rsidP="009D0E93">
      <w:pPr>
        <w:pStyle w:val="ListParagraph"/>
        <w:numPr>
          <w:ilvl w:val="0"/>
          <w:numId w:val="9"/>
        </w:numPr>
        <w:bidi/>
        <w:spacing w:line="240" w:lineRule="auto"/>
        <w:jc w:val="lowKashida"/>
        <w:rPr>
          <w:rFonts w:ascii="Dubai" w:hAnsi="Dubai" w:cs="Dubai"/>
          <w:color w:val="000000" w:themeColor="text1"/>
          <w:sz w:val="28"/>
          <w:szCs w:val="28"/>
          <w:lang w:bidi="ar-EG"/>
        </w:rPr>
      </w:pPr>
      <w:r w:rsidRPr="009D0E93">
        <w:rPr>
          <w:rFonts w:ascii="Dubai" w:hAnsi="Dubai" w:cs="Dubai"/>
          <w:sz w:val="28"/>
          <w:szCs w:val="28"/>
          <w:rtl/>
          <w:lang w:bidi="ar-EG"/>
        </w:rPr>
        <w:t xml:space="preserve">ضرورة مراجعة أو تعديل كلاً من قانون العقوبات، وقانون المطبوعات والنشر، وقانون تنظيم الاتصالات لعام 2002، وقانون مكافحة الجرائم الإلكترونية لعام 2011، لمواءمتها مع المعايير الدولية المتعلقة بالحق فى حرية الرأى والتعبير والتجمع </w:t>
      </w:r>
      <w:proofErr w:type="gramStart"/>
      <w:r w:rsidRPr="009D0E93">
        <w:rPr>
          <w:rFonts w:ascii="Dubai" w:hAnsi="Dubai" w:cs="Dubai"/>
          <w:sz w:val="28"/>
          <w:szCs w:val="28"/>
          <w:rtl/>
          <w:lang w:bidi="ar-EG"/>
        </w:rPr>
        <w:t>السلمى</w:t>
      </w:r>
      <w:proofErr w:type="gramEnd"/>
      <w:r w:rsidRPr="009D0E93">
        <w:rPr>
          <w:rFonts w:ascii="Dubai" w:hAnsi="Dubai" w:cs="Dubai"/>
          <w:sz w:val="28"/>
          <w:szCs w:val="28"/>
          <w:rtl/>
          <w:lang w:bidi="ar-EG"/>
        </w:rPr>
        <w:t xml:space="preserve"> وتكوين الجمعيات.</w:t>
      </w:r>
    </w:p>
    <w:p w14:paraId="7B41ACF0" w14:textId="77777777" w:rsidR="00746A33" w:rsidRPr="009D0E93" w:rsidRDefault="00746A33" w:rsidP="009D0E93">
      <w:pPr>
        <w:pStyle w:val="ListParagraph"/>
        <w:numPr>
          <w:ilvl w:val="0"/>
          <w:numId w:val="9"/>
        </w:numPr>
        <w:bidi/>
        <w:spacing w:line="240" w:lineRule="auto"/>
        <w:jc w:val="lowKashida"/>
        <w:rPr>
          <w:rFonts w:ascii="Dubai" w:hAnsi="Dubai" w:cs="Dubai"/>
          <w:color w:val="000000" w:themeColor="text1"/>
          <w:sz w:val="28"/>
          <w:szCs w:val="28"/>
          <w:lang w:bidi="ar-EG"/>
        </w:rPr>
      </w:pPr>
      <w:r w:rsidRPr="009D0E93">
        <w:rPr>
          <w:rFonts w:ascii="Dubai" w:hAnsi="Dubai" w:cs="Dubai"/>
          <w:sz w:val="28"/>
          <w:szCs w:val="28"/>
          <w:rtl/>
          <w:lang w:bidi="ar-EG"/>
        </w:rPr>
        <w:t>ضمان إتاحة المزيد من التدابير التشريعية والسياساتية لتهيئة بيئة مواتية ومجال أوسع لعمل منظمات المجتمع المدنى.</w:t>
      </w:r>
    </w:p>
    <w:p w14:paraId="21947065" w14:textId="77777777" w:rsidR="006B0D60" w:rsidRPr="003B178C" w:rsidRDefault="0068461D" w:rsidP="003B178C">
      <w:pPr>
        <w:spacing w:line="240" w:lineRule="auto"/>
        <w:ind w:left="0" w:firstLine="0"/>
        <w:jc w:val="lowKashida"/>
        <w:rPr>
          <w:rFonts w:ascii="Dubai" w:hAnsi="Dubai" w:cs="Dubai"/>
          <w:b/>
          <w:bCs/>
          <w:color w:val="0000FF"/>
          <w:sz w:val="28"/>
          <w:szCs w:val="28"/>
          <w:rtl/>
          <w:lang w:bidi="ar-EG"/>
        </w:rPr>
      </w:pPr>
      <w:r w:rsidRPr="003B178C">
        <w:rPr>
          <w:rFonts w:ascii="Dubai" w:hAnsi="Dubai" w:cs="Dubai"/>
          <w:b/>
          <w:bCs/>
          <w:color w:val="0000FF"/>
          <w:sz w:val="28"/>
          <w:szCs w:val="28"/>
          <w:rtl/>
          <w:lang w:bidi="ar-EG"/>
        </w:rPr>
        <w:t xml:space="preserve">رابعاً: </w:t>
      </w:r>
      <w:r w:rsidR="00CA04F3" w:rsidRPr="003B178C">
        <w:rPr>
          <w:rFonts w:ascii="Dubai" w:hAnsi="Dubai" w:cs="Dubai"/>
          <w:b/>
          <w:bCs/>
          <w:color w:val="0000FF"/>
          <w:sz w:val="28"/>
          <w:szCs w:val="28"/>
          <w:rtl/>
          <w:lang w:bidi="ar-EG"/>
        </w:rPr>
        <w:t>حقوق العمال المهاجرين</w:t>
      </w:r>
    </w:p>
    <w:p w14:paraId="56A89A3F" w14:textId="510BAD65" w:rsidR="00373C89" w:rsidRPr="009D0E93" w:rsidRDefault="0051026C" w:rsidP="009D0E93">
      <w:pPr>
        <w:spacing w:line="240" w:lineRule="auto"/>
        <w:ind w:left="0" w:firstLine="0"/>
        <w:jc w:val="lowKashida"/>
        <w:rPr>
          <w:rFonts w:ascii="Dubai" w:hAnsi="Dubai" w:cs="Dubai"/>
          <w:sz w:val="28"/>
          <w:szCs w:val="28"/>
          <w:rtl/>
          <w:lang w:bidi="ar-EG"/>
        </w:rPr>
      </w:pPr>
      <w:r w:rsidRPr="009D0E93">
        <w:rPr>
          <w:rFonts w:ascii="Dubai" w:hAnsi="Dubai" w:cs="Dubai"/>
          <w:sz w:val="28"/>
          <w:szCs w:val="28"/>
          <w:rtl/>
          <w:lang w:bidi="ar-EG"/>
        </w:rPr>
        <w:t xml:space="preserve">تلقت سلطنة عمان خلال الجولة الثالثة للاستعراض الدورى الشامل، فى عام 2021، حوالى 37 توصية بشأن تعزيز وضمان حماية حقوق العمال المهاجرين، وقامت بتأييدها إلا أنها أحاطت علماً بالتوصية المتعلقة بتعديل قانون العمل لتوسيع نطاق الحماية مثل الحد الأدنى للأجور والحد الأقصى لساعات العمل، ليشمل العمال المنزليين، وعللت ذلك بأنه سيتم اعتماد لائحة لعمال المنازل تتضمن كافة حقوقهم، وأنه بالفعل تم إلغاء شهادة عدم الممانعة </w:t>
      </w:r>
      <w:proofErr w:type="spellStart"/>
      <w:r w:rsidRPr="009D0E93">
        <w:rPr>
          <w:rFonts w:ascii="Dubai" w:hAnsi="Dubai" w:cs="Dubai"/>
          <w:sz w:val="28"/>
          <w:szCs w:val="28"/>
          <w:rtl/>
          <w:lang w:bidi="ar-EG"/>
        </w:rPr>
        <w:t>فى</w:t>
      </w:r>
      <w:proofErr w:type="spellEnd"/>
      <w:r w:rsidRPr="009D0E93">
        <w:rPr>
          <w:rFonts w:ascii="Dubai" w:hAnsi="Dubai" w:cs="Dubai"/>
          <w:sz w:val="28"/>
          <w:szCs w:val="28"/>
          <w:rtl/>
          <w:lang w:bidi="ar-EG"/>
        </w:rPr>
        <w:t xml:space="preserve"> يونيو 2020، بمو</w:t>
      </w:r>
      <w:r w:rsidR="007342B1">
        <w:rPr>
          <w:rFonts w:ascii="Dubai" w:hAnsi="Dubai" w:cs="Dubai" w:hint="cs"/>
          <w:sz w:val="28"/>
          <w:szCs w:val="28"/>
          <w:rtl/>
          <w:lang w:bidi="ar-EG"/>
        </w:rPr>
        <w:t>ج</w:t>
      </w:r>
      <w:r w:rsidRPr="009D0E93">
        <w:rPr>
          <w:rFonts w:ascii="Dubai" w:hAnsi="Dubai" w:cs="Dubai"/>
          <w:sz w:val="28"/>
          <w:szCs w:val="28"/>
          <w:rtl/>
          <w:lang w:bidi="ar-EG"/>
        </w:rPr>
        <w:t>ب القرار رقم 157/2020، بتعديل أحكام اللائحة التنفيذية لقانون إقامة الأجانب</w:t>
      </w:r>
      <w:r w:rsidR="00796E75" w:rsidRPr="009D0E93">
        <w:rPr>
          <w:rStyle w:val="FootnoteReference"/>
          <w:rFonts w:ascii="Dubai" w:hAnsi="Dubai" w:cs="Dubai"/>
          <w:sz w:val="28"/>
          <w:szCs w:val="28"/>
          <w:rtl/>
          <w:lang w:bidi="ar-EG"/>
        </w:rPr>
        <w:footnoteReference w:id="23"/>
      </w:r>
      <w:r w:rsidRPr="009D0E93">
        <w:rPr>
          <w:rFonts w:ascii="Dubai" w:hAnsi="Dubai" w:cs="Dubai"/>
          <w:sz w:val="28"/>
          <w:szCs w:val="28"/>
          <w:rtl/>
          <w:lang w:bidi="ar-EG"/>
        </w:rPr>
        <w:t>، وهو أمر إيجابى يُتيح للعامل الأجنبى الانتقال للعمل لدى صاحب عمل جديد، ونرحب بنهج السلطنة فى توقيع مذكرات تعاون وت</w:t>
      </w:r>
      <w:r w:rsidR="00796E75" w:rsidRPr="009D0E93">
        <w:rPr>
          <w:rFonts w:ascii="Dubai" w:hAnsi="Dubai" w:cs="Dubai"/>
          <w:sz w:val="28"/>
          <w:szCs w:val="28"/>
          <w:rtl/>
          <w:lang w:bidi="ar-EG"/>
        </w:rPr>
        <w:t>فاهم مع الدول المرسلة للعمالة بما يعزز حماية العمال ويضمن حقوقهم</w:t>
      </w:r>
      <w:r w:rsidR="00796E75" w:rsidRPr="009D0E93">
        <w:rPr>
          <w:rStyle w:val="FootnoteReference"/>
          <w:rFonts w:ascii="Dubai" w:hAnsi="Dubai" w:cs="Dubai"/>
          <w:sz w:val="28"/>
          <w:szCs w:val="28"/>
          <w:rtl/>
          <w:lang w:bidi="ar-EG"/>
        </w:rPr>
        <w:footnoteReference w:id="24"/>
      </w:r>
      <w:r w:rsidR="00796E75" w:rsidRPr="009D0E93">
        <w:rPr>
          <w:rFonts w:ascii="Dubai" w:hAnsi="Dubai" w:cs="Dubai"/>
          <w:sz w:val="28"/>
          <w:szCs w:val="28"/>
          <w:rtl/>
          <w:lang w:bidi="ar-EG"/>
        </w:rPr>
        <w:t xml:space="preserve">، إلا أننا لدينا بواعث قلق بشأن استمرار العمل بنظام الكفالة فى السلطنة، وعدم الانضمام بعد إلى الاتفاقية الدولية لحماية حقوق جميع العمال المهاجرين وأفراد أسرهم لسنة 1990، </w:t>
      </w:r>
      <w:r w:rsidR="00274781" w:rsidRPr="009D0E93">
        <w:rPr>
          <w:rFonts w:ascii="Dubai" w:hAnsi="Dubai" w:cs="Dubai"/>
          <w:sz w:val="28"/>
          <w:szCs w:val="28"/>
          <w:rtl/>
          <w:lang w:bidi="ar-EG"/>
        </w:rPr>
        <w:t>فضلاً عن أن سلطنة عمان لم تُضمن فى تشريعاتها الوطنية الحقوق العمالية؛ فلا يوجد نص قانونى يُعاقب أصحاب العمل الذين ينتهكون حقوق العمال المهاجرين</w:t>
      </w:r>
      <w:r w:rsidR="00274781" w:rsidRPr="009D0E93">
        <w:rPr>
          <w:rStyle w:val="FootnoteReference"/>
          <w:rFonts w:ascii="Dubai" w:hAnsi="Dubai" w:cs="Dubai"/>
          <w:sz w:val="28"/>
          <w:szCs w:val="28"/>
          <w:rtl/>
          <w:lang w:bidi="ar-EG"/>
        </w:rPr>
        <w:footnoteReference w:id="25"/>
      </w:r>
      <w:r w:rsidR="00274781" w:rsidRPr="009D0E93">
        <w:rPr>
          <w:rFonts w:ascii="Dubai" w:hAnsi="Dubai" w:cs="Dubai"/>
          <w:sz w:val="28"/>
          <w:szCs w:val="28"/>
          <w:rtl/>
          <w:lang w:bidi="ar-EG"/>
        </w:rPr>
        <w:t>.</w:t>
      </w:r>
    </w:p>
    <w:p w14:paraId="1D324EA3" w14:textId="48E4C6E5" w:rsidR="00274781" w:rsidRPr="009D0E93" w:rsidRDefault="00274781" w:rsidP="009D0E93">
      <w:pPr>
        <w:spacing w:line="240" w:lineRule="auto"/>
        <w:ind w:left="0" w:firstLine="0"/>
        <w:jc w:val="lowKashida"/>
        <w:rPr>
          <w:rFonts w:ascii="Dubai" w:hAnsi="Dubai" w:cs="Dubai"/>
          <w:sz w:val="28"/>
          <w:szCs w:val="28"/>
          <w:rtl/>
          <w:lang w:bidi="ar-EG"/>
        </w:rPr>
      </w:pPr>
      <w:r w:rsidRPr="009D0E93">
        <w:rPr>
          <w:rFonts w:ascii="Dubai" w:hAnsi="Dubai" w:cs="Dubai"/>
          <w:sz w:val="28"/>
          <w:szCs w:val="28"/>
          <w:rtl/>
          <w:lang w:bidi="ar-EG"/>
        </w:rPr>
        <w:t xml:space="preserve">وفى ذات السياق، فلا يزال العمال المهاجرون يواجهون أشكالاً عديدة من الانتهاكات الجسيمة فى السلطنة؛ كالعمل القسرى، والانتهاكات الجسدية والنفسية والجنسية، والانتهاكات المتعلقة بالأجور والعمل المفرط وغياب الراحة، فضلاً عن وجود بعض الحالات الفردية التى تم مصادرة جواز سفرهم، واعتقالهم، وتقييد الاتصالات، وفى بعض الحالات تم حرمانهم من الطعام، فضلاً عن ظروف المعيشة غير الآدمية، </w:t>
      </w:r>
      <w:r w:rsidR="00151642" w:rsidRPr="009D0E93">
        <w:rPr>
          <w:rFonts w:ascii="Dubai" w:hAnsi="Dubai" w:cs="Dubai"/>
          <w:sz w:val="28"/>
          <w:szCs w:val="28"/>
          <w:rtl/>
          <w:lang w:bidi="ar-EG"/>
        </w:rPr>
        <w:t xml:space="preserve">كما أننا لدينا بواعث قلق بشأن عدم ظهور أى نتائج لتحقيقات جادة فيما حدث </w:t>
      </w:r>
      <w:proofErr w:type="spellStart"/>
      <w:r w:rsidR="00151642" w:rsidRPr="009D0E93">
        <w:rPr>
          <w:rFonts w:ascii="Dubai" w:hAnsi="Dubai" w:cs="Dubai"/>
          <w:sz w:val="28"/>
          <w:szCs w:val="28"/>
          <w:rtl/>
          <w:lang w:bidi="ar-EG"/>
        </w:rPr>
        <w:t>فى</w:t>
      </w:r>
      <w:proofErr w:type="spellEnd"/>
      <w:r w:rsidR="00151642" w:rsidRPr="009D0E93">
        <w:rPr>
          <w:rFonts w:ascii="Dubai" w:hAnsi="Dubai" w:cs="Dubai"/>
          <w:sz w:val="28"/>
          <w:szCs w:val="28"/>
          <w:rtl/>
          <w:lang w:bidi="ar-EG"/>
        </w:rPr>
        <w:t xml:space="preserve"> أبريل 2022، </w:t>
      </w:r>
      <w:r w:rsidR="007342B1">
        <w:rPr>
          <w:rFonts w:ascii="Dubai" w:hAnsi="Dubai" w:cs="Dubai" w:hint="cs"/>
          <w:sz w:val="28"/>
          <w:szCs w:val="28"/>
          <w:rtl/>
          <w:lang w:bidi="ar-EG"/>
        </w:rPr>
        <w:t>عندما</w:t>
      </w:r>
      <w:r w:rsidR="00151642" w:rsidRPr="009D0E93">
        <w:rPr>
          <w:rFonts w:ascii="Dubai" w:hAnsi="Dubai" w:cs="Dubai"/>
          <w:sz w:val="28"/>
          <w:szCs w:val="28"/>
          <w:rtl/>
          <w:lang w:bidi="ar-EG"/>
        </w:rPr>
        <w:t xml:space="preserve"> أعلنت هيئة الدفاع المدنى والإسعاف العمانية عن انتشال 14 جثة عامل أجنبى، وإصابة خمسة آخرين، على إثر انهيار صخرى بولاية عبرى بمحافظة الظاهرة شمال غرب السلطنة، </w:t>
      </w:r>
      <w:r w:rsidR="00451B5B" w:rsidRPr="009D0E93">
        <w:rPr>
          <w:rFonts w:ascii="Dubai" w:hAnsi="Dubai" w:cs="Dubai"/>
          <w:sz w:val="28"/>
          <w:szCs w:val="28"/>
          <w:rtl/>
          <w:lang w:bidi="ar-EG"/>
        </w:rPr>
        <w:t>أثناء عملهم فى استخراج المواد والمعادن المختلفة</w:t>
      </w:r>
      <w:r w:rsidR="00451B5B" w:rsidRPr="009D0E93">
        <w:rPr>
          <w:rStyle w:val="FootnoteReference"/>
          <w:rFonts w:ascii="Dubai" w:hAnsi="Dubai" w:cs="Dubai"/>
          <w:sz w:val="28"/>
          <w:szCs w:val="28"/>
          <w:rtl/>
          <w:lang w:bidi="ar-EG"/>
        </w:rPr>
        <w:footnoteReference w:id="26"/>
      </w:r>
      <w:r w:rsidR="00451B5B" w:rsidRPr="009D0E93">
        <w:rPr>
          <w:rFonts w:ascii="Dubai" w:hAnsi="Dubai" w:cs="Dubai"/>
          <w:sz w:val="28"/>
          <w:szCs w:val="28"/>
          <w:rtl/>
          <w:lang w:bidi="ar-EG"/>
        </w:rPr>
        <w:t>.</w:t>
      </w:r>
    </w:p>
    <w:p w14:paraId="2DFF7E56" w14:textId="0BAF0E2B" w:rsidR="00EF1A72" w:rsidRPr="009D0E93" w:rsidRDefault="00EF1A72" w:rsidP="009D0E93">
      <w:pPr>
        <w:spacing w:line="240" w:lineRule="auto"/>
        <w:ind w:left="0" w:firstLine="0"/>
        <w:jc w:val="lowKashida"/>
        <w:rPr>
          <w:rFonts w:ascii="Dubai" w:hAnsi="Dubai" w:cs="Dubai"/>
          <w:sz w:val="28"/>
          <w:szCs w:val="28"/>
          <w:rtl/>
          <w:lang w:bidi="ar-EG"/>
        </w:rPr>
      </w:pPr>
      <w:r w:rsidRPr="009D0E93">
        <w:rPr>
          <w:rFonts w:ascii="Dubai" w:hAnsi="Dubai" w:cs="Dubai"/>
          <w:sz w:val="28"/>
          <w:szCs w:val="28"/>
          <w:rtl/>
          <w:lang w:bidi="ar-EG"/>
        </w:rPr>
        <w:t>كما أن العاملات المنزليات، وبشكل خاص العاملات الأفريقيات، يتعرضن للاتجار والاسترقاق والعنف بأشكاله المتعددة والمتباينة؛ حيث أنه ووفقاً للتقارير الموثوقة، قد تم توظيف 78% من العاملات المنزليات السيراليونيات فى سلطنة عمان عن طريق الاحتيال، وقد عملن بين 16 و20 ساعة يومياً، و99% لم يحصلن على أى يوم إجازة، و91% لم يكن بإمكانهن التحرك بحرية، و77% عانين من تمييز، و60% منهن لم يحصلن على رواتبهن كاملة، و57% منهن تعرضن لأشكال عنف جسدى، وحوالى 27% تعرضن للعنف الجنسى، وفضلاً عن أن العاملات الليبيريات فى السلطنة يتم احتجازهن من قِبل أرباب عملهن فى وضع أقرب للعبودية واشبه للاتجار بالبشر، وبالإضافة إلى أن السلطنة لا ترد أو تعلق على إدعاءات أو مزاعم انتهاكات حقوق العمال المهاجرين لديها</w:t>
      </w:r>
      <w:r w:rsidRPr="009D0E93">
        <w:rPr>
          <w:rStyle w:val="FootnoteReference"/>
          <w:rFonts w:ascii="Dubai" w:hAnsi="Dubai" w:cs="Dubai"/>
          <w:sz w:val="28"/>
          <w:szCs w:val="28"/>
          <w:rtl/>
          <w:lang w:bidi="ar-EG"/>
        </w:rPr>
        <w:footnoteReference w:id="27"/>
      </w:r>
      <w:r w:rsidRPr="009D0E93">
        <w:rPr>
          <w:rFonts w:ascii="Dubai" w:hAnsi="Dubai" w:cs="Dubai"/>
          <w:sz w:val="28"/>
          <w:szCs w:val="28"/>
          <w:rtl/>
          <w:lang w:bidi="ar-EG"/>
        </w:rPr>
        <w:t>.</w:t>
      </w:r>
    </w:p>
    <w:p w14:paraId="3D9E68C8" w14:textId="77777777" w:rsidR="00C7056B" w:rsidRPr="009D0E93" w:rsidRDefault="00C7056B" w:rsidP="009D0E93">
      <w:pPr>
        <w:pStyle w:val="ListParagraph"/>
        <w:numPr>
          <w:ilvl w:val="0"/>
          <w:numId w:val="8"/>
        </w:numPr>
        <w:bidi/>
        <w:spacing w:line="240" w:lineRule="auto"/>
        <w:jc w:val="lowKashida"/>
        <w:rPr>
          <w:rFonts w:ascii="Dubai" w:hAnsi="Dubai" w:cs="Dubai"/>
          <w:b/>
          <w:bCs/>
          <w:color w:val="000000" w:themeColor="text1"/>
          <w:sz w:val="28"/>
          <w:szCs w:val="28"/>
          <w:u w:val="single"/>
          <w:lang w:bidi="ar-EG"/>
        </w:rPr>
      </w:pPr>
      <w:r w:rsidRPr="009D0E93">
        <w:rPr>
          <w:rFonts w:ascii="Dubai" w:hAnsi="Dubai" w:cs="Dubai"/>
          <w:b/>
          <w:bCs/>
          <w:color w:val="000000" w:themeColor="text1"/>
          <w:sz w:val="28"/>
          <w:szCs w:val="28"/>
          <w:u w:val="single"/>
          <w:rtl/>
          <w:lang w:bidi="ar-EG"/>
        </w:rPr>
        <w:t>التوصيات:</w:t>
      </w:r>
    </w:p>
    <w:p w14:paraId="01269BB3" w14:textId="77777777" w:rsidR="00451B5B" w:rsidRPr="009D0E93" w:rsidRDefault="00451B5B" w:rsidP="009D0E93">
      <w:pPr>
        <w:pStyle w:val="ListParagraph"/>
        <w:numPr>
          <w:ilvl w:val="0"/>
          <w:numId w:val="14"/>
        </w:numPr>
        <w:bidi/>
        <w:spacing w:line="240" w:lineRule="auto"/>
        <w:jc w:val="lowKashida"/>
        <w:rPr>
          <w:rFonts w:ascii="Dubai" w:hAnsi="Dubai" w:cs="Dubai"/>
          <w:color w:val="000000" w:themeColor="text1"/>
          <w:sz w:val="28"/>
          <w:szCs w:val="28"/>
          <w:lang w:bidi="ar-EG"/>
        </w:rPr>
      </w:pPr>
      <w:r w:rsidRPr="009D0E93">
        <w:rPr>
          <w:rFonts w:ascii="Dubai" w:hAnsi="Dubai" w:cs="Dubai"/>
          <w:color w:val="000000" w:themeColor="text1"/>
          <w:sz w:val="28"/>
          <w:szCs w:val="28"/>
          <w:rtl/>
          <w:lang w:bidi="ar-EG"/>
        </w:rPr>
        <w:t xml:space="preserve">الانضمام إلى </w:t>
      </w:r>
      <w:r w:rsidRPr="009D0E93">
        <w:rPr>
          <w:rFonts w:ascii="Dubai" w:hAnsi="Dubai" w:cs="Dubai"/>
          <w:sz w:val="28"/>
          <w:szCs w:val="28"/>
          <w:rtl/>
          <w:lang w:bidi="ar-EG"/>
        </w:rPr>
        <w:t>الاتفاقية الدولية لحماية حقوق جميع العمال المهاجرين وأفراد أسرهم لسنة 1990.</w:t>
      </w:r>
    </w:p>
    <w:p w14:paraId="412FC9BD" w14:textId="77777777" w:rsidR="00451B5B" w:rsidRPr="009D0E93" w:rsidRDefault="00451B5B" w:rsidP="009D0E93">
      <w:pPr>
        <w:pStyle w:val="ListParagraph"/>
        <w:numPr>
          <w:ilvl w:val="0"/>
          <w:numId w:val="14"/>
        </w:numPr>
        <w:bidi/>
        <w:spacing w:line="240" w:lineRule="auto"/>
        <w:jc w:val="lowKashida"/>
        <w:rPr>
          <w:rFonts w:ascii="Dubai" w:hAnsi="Dubai" w:cs="Dubai"/>
          <w:color w:val="000000" w:themeColor="text1"/>
          <w:sz w:val="28"/>
          <w:szCs w:val="28"/>
          <w:lang w:bidi="ar-EG"/>
        </w:rPr>
      </w:pPr>
      <w:r w:rsidRPr="009D0E93">
        <w:rPr>
          <w:rFonts w:ascii="Dubai" w:hAnsi="Dubai" w:cs="Dubai"/>
          <w:sz w:val="28"/>
          <w:szCs w:val="28"/>
          <w:rtl/>
          <w:lang w:bidi="ar-EG"/>
        </w:rPr>
        <w:t xml:space="preserve">دراسة الانضمام إلى </w:t>
      </w:r>
      <w:r w:rsidRPr="009D0E93">
        <w:rPr>
          <w:rFonts w:ascii="Dubai" w:hAnsi="Dubai" w:cs="Dubai"/>
          <w:color w:val="000000" w:themeColor="text1"/>
          <w:sz w:val="28"/>
          <w:szCs w:val="28"/>
          <w:rtl/>
          <w:lang w:bidi="ar-EG"/>
        </w:rPr>
        <w:t xml:space="preserve">اتفاقية منظمة العمل </w:t>
      </w:r>
      <w:proofErr w:type="gramStart"/>
      <w:r w:rsidRPr="009D0E93">
        <w:rPr>
          <w:rFonts w:ascii="Dubai" w:hAnsi="Dubai" w:cs="Dubai"/>
          <w:color w:val="000000" w:themeColor="text1"/>
          <w:sz w:val="28"/>
          <w:szCs w:val="28"/>
          <w:rtl/>
          <w:lang w:bidi="ar-EG"/>
        </w:rPr>
        <w:t>الدولية  المتعلقة</w:t>
      </w:r>
      <w:proofErr w:type="gramEnd"/>
      <w:r w:rsidRPr="009D0E93">
        <w:rPr>
          <w:rFonts w:ascii="Dubai" w:hAnsi="Dubai" w:cs="Dubai"/>
          <w:color w:val="000000" w:themeColor="text1"/>
          <w:sz w:val="28"/>
          <w:szCs w:val="28"/>
          <w:rtl/>
          <w:lang w:bidi="ar-EG"/>
        </w:rPr>
        <w:t xml:space="preserve"> بالعمال المنزليين (رقم. 189)، وأيضاً اتفاقيات منظمة العمل الدولية الأساسية رقم (77) ورقم (98) ورقم (100)، واتفاقية منظمة العمل الدولية المتعلقة بالقضاء على العنف والتحرش فى عالم العمل لعام 2019 رقم (190).</w:t>
      </w:r>
    </w:p>
    <w:p w14:paraId="615B3BD7" w14:textId="77777777" w:rsidR="00451B5B" w:rsidRPr="009D0E93" w:rsidRDefault="00451B5B" w:rsidP="009D0E93">
      <w:pPr>
        <w:pStyle w:val="ListParagraph"/>
        <w:numPr>
          <w:ilvl w:val="0"/>
          <w:numId w:val="14"/>
        </w:numPr>
        <w:bidi/>
        <w:spacing w:line="240" w:lineRule="auto"/>
        <w:jc w:val="lowKashida"/>
        <w:rPr>
          <w:rFonts w:ascii="Dubai" w:hAnsi="Dubai" w:cs="Dubai"/>
          <w:color w:val="000000" w:themeColor="text1"/>
          <w:sz w:val="28"/>
          <w:szCs w:val="28"/>
          <w:lang w:bidi="ar-EG"/>
        </w:rPr>
      </w:pPr>
      <w:r w:rsidRPr="009D0E93">
        <w:rPr>
          <w:rFonts w:ascii="Dubai" w:hAnsi="Dubai" w:cs="Dubai"/>
          <w:sz w:val="28"/>
          <w:szCs w:val="28"/>
          <w:rtl/>
          <w:lang w:bidi="ar-EG"/>
        </w:rPr>
        <w:t>ضمان إدراج الحقوق العمالية للعمالة الوافدة فى إطار تشريعى خاص بحقوق العمال المهاجرين؛ لضمان حصول العمال المهاجرين على حقوقهم، وعدم انتهاك أصحاب العمال لحقوقهم.</w:t>
      </w:r>
    </w:p>
    <w:p w14:paraId="041386CB" w14:textId="77777777" w:rsidR="00451B5B" w:rsidRPr="009D0E93" w:rsidRDefault="00451B5B" w:rsidP="009D0E93">
      <w:pPr>
        <w:pStyle w:val="ListParagraph"/>
        <w:numPr>
          <w:ilvl w:val="0"/>
          <w:numId w:val="14"/>
        </w:numPr>
        <w:bidi/>
        <w:spacing w:line="240" w:lineRule="auto"/>
        <w:jc w:val="lowKashida"/>
        <w:rPr>
          <w:rFonts w:ascii="Dubai" w:hAnsi="Dubai" w:cs="Dubai"/>
          <w:color w:val="000000" w:themeColor="text1"/>
          <w:sz w:val="28"/>
          <w:szCs w:val="28"/>
          <w:lang w:bidi="ar-EG"/>
        </w:rPr>
      </w:pPr>
      <w:r w:rsidRPr="009D0E93">
        <w:rPr>
          <w:rFonts w:ascii="Dubai" w:hAnsi="Dubai" w:cs="Dubai"/>
          <w:sz w:val="28"/>
          <w:szCs w:val="28"/>
          <w:rtl/>
          <w:lang w:bidi="ar-EG"/>
        </w:rPr>
        <w:t>توفير المزيد من الضمانات التشريعية وايضاً فى الواقع العملى، والتى توفر الحماية الكاملة للعمال المهاجرين، وخاصة العاملات المنزليات.</w:t>
      </w:r>
    </w:p>
    <w:p w14:paraId="7C26CB7F" w14:textId="77777777" w:rsidR="00451B5B" w:rsidRPr="009D0E93" w:rsidRDefault="00451B5B" w:rsidP="009D0E93">
      <w:pPr>
        <w:pStyle w:val="ListParagraph"/>
        <w:numPr>
          <w:ilvl w:val="0"/>
          <w:numId w:val="14"/>
        </w:numPr>
        <w:bidi/>
        <w:spacing w:line="240" w:lineRule="auto"/>
        <w:jc w:val="lowKashida"/>
        <w:rPr>
          <w:rFonts w:ascii="Dubai" w:hAnsi="Dubai" w:cs="Dubai"/>
          <w:color w:val="000000" w:themeColor="text1"/>
          <w:sz w:val="28"/>
          <w:szCs w:val="28"/>
          <w:lang w:bidi="ar-EG"/>
        </w:rPr>
      </w:pPr>
      <w:r w:rsidRPr="009D0E93">
        <w:rPr>
          <w:rFonts w:ascii="Dubai" w:hAnsi="Dubai" w:cs="Dubai"/>
          <w:sz w:val="28"/>
          <w:szCs w:val="28"/>
          <w:rtl/>
          <w:lang w:bidi="ar-EG"/>
        </w:rPr>
        <w:t xml:space="preserve">ضرورة التحقيق الجاد والمستقل فى مزاعم وإدعاءات حدوث انتهاكات جسيمة بحق العمال المهاجرين، وخاصة حادثةوفاة 14 عامل مهاجر بولاية </w:t>
      </w:r>
      <w:proofErr w:type="gramStart"/>
      <w:r w:rsidRPr="009D0E93">
        <w:rPr>
          <w:rFonts w:ascii="Dubai" w:hAnsi="Dubai" w:cs="Dubai"/>
          <w:sz w:val="28"/>
          <w:szCs w:val="28"/>
          <w:rtl/>
          <w:lang w:bidi="ar-EG"/>
        </w:rPr>
        <w:t>عبرى</w:t>
      </w:r>
      <w:proofErr w:type="gramEnd"/>
      <w:r w:rsidRPr="009D0E93">
        <w:rPr>
          <w:rFonts w:ascii="Dubai" w:hAnsi="Dubai" w:cs="Dubai"/>
          <w:sz w:val="28"/>
          <w:szCs w:val="28"/>
          <w:rtl/>
          <w:lang w:bidi="ar-EG"/>
        </w:rPr>
        <w:t xml:space="preserve"> بمحافظة الظاهر.</w:t>
      </w:r>
    </w:p>
    <w:p w14:paraId="7759B85A" w14:textId="77777777" w:rsidR="000E0CDB" w:rsidRPr="009D0E93" w:rsidRDefault="000E0CDB" w:rsidP="009D0E93">
      <w:pPr>
        <w:spacing w:line="240" w:lineRule="auto"/>
        <w:ind w:hanging="300"/>
        <w:jc w:val="lowKashida"/>
        <w:rPr>
          <w:rFonts w:ascii="Dubai" w:hAnsi="Dubai" w:cs="Dubai"/>
          <w:sz w:val="28"/>
          <w:szCs w:val="28"/>
          <w:rtl/>
          <w:lang w:bidi="ar-EG"/>
        </w:rPr>
      </w:pPr>
    </w:p>
    <w:p w14:paraId="48024038" w14:textId="77777777" w:rsidR="00F02136" w:rsidRPr="009D0E93" w:rsidRDefault="00F02136" w:rsidP="009D0E93">
      <w:pPr>
        <w:spacing w:line="240" w:lineRule="auto"/>
        <w:jc w:val="lowKashida"/>
        <w:rPr>
          <w:rFonts w:ascii="Dubai" w:hAnsi="Dubai" w:cs="Dubai"/>
          <w:sz w:val="28"/>
          <w:szCs w:val="28"/>
          <w:rtl/>
          <w:lang w:bidi="ar-EG"/>
        </w:rPr>
      </w:pPr>
    </w:p>
    <w:sectPr w:rsidR="00F02136" w:rsidRPr="009D0E93" w:rsidSect="006B714E">
      <w:headerReference w:type="default" r:id="rId8"/>
      <w:footerReference w:type="default" r:id="rId9"/>
      <w:headerReference w:type="first" r:id="rId10"/>
      <w:footerReference w:type="first" r:id="rId11"/>
      <w:endnotePr>
        <w:numFmt w:val="decimal"/>
      </w:endnotePr>
      <w:pgSz w:w="11907" w:h="16840" w:code="9"/>
      <w:pgMar w:top="1134" w:right="992" w:bottom="567" w:left="99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30915" w14:textId="77777777" w:rsidR="00855C45" w:rsidRDefault="00855C45" w:rsidP="00CF1B4C">
      <w:pPr>
        <w:spacing w:after="0" w:line="240" w:lineRule="auto"/>
      </w:pPr>
      <w:r>
        <w:separator/>
      </w:r>
    </w:p>
  </w:endnote>
  <w:endnote w:type="continuationSeparator" w:id="0">
    <w:p w14:paraId="40540C30" w14:textId="77777777" w:rsidR="00855C45" w:rsidRDefault="00855C45" w:rsidP="00CF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auto"/>
    <w:pitch w:val="variable"/>
    <w:sig w:usb0="00002001" w:usb1="00000000" w:usb2="00000000" w:usb3="00000000" w:csb0="00000040" w:csb1="00000000"/>
  </w:font>
  <w:font w:name="Dubai">
    <w:altName w:val="Tahoma"/>
    <w:panose1 w:val="020B05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605283"/>
      <w:docPartObj>
        <w:docPartGallery w:val="Page Numbers (Bottom of Page)"/>
        <w:docPartUnique/>
      </w:docPartObj>
    </w:sdtPr>
    <w:sdtEndPr>
      <w:rPr>
        <w:noProof/>
      </w:rPr>
    </w:sdtEndPr>
    <w:sdtContent>
      <w:p w14:paraId="230E7809" w14:textId="77777777" w:rsidR="00DB10AE" w:rsidRDefault="00DB10AE">
        <w:pPr>
          <w:pStyle w:val="Footer"/>
          <w:jc w:val="center"/>
        </w:pPr>
        <w:r w:rsidRPr="006B714E">
          <w:rPr>
            <w:b/>
            <w:bCs/>
            <w:noProof/>
          </w:rPr>
          <w:drawing>
            <wp:anchor distT="0" distB="0" distL="114300" distR="114300" simplePos="0" relativeHeight="251661312" behindDoc="1" locked="0" layoutInCell="1" allowOverlap="1" wp14:anchorId="2D6D04EF" wp14:editId="4A630423">
              <wp:simplePos x="0" y="0"/>
              <wp:positionH relativeFrom="page">
                <wp:posOffset>20320</wp:posOffset>
              </wp:positionH>
              <wp:positionV relativeFrom="paragraph">
                <wp:posOffset>231140</wp:posOffset>
              </wp:positionV>
              <wp:extent cx="7743825" cy="67056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er blank wz water mark final.jpg"/>
                      <pic:cNvPicPr/>
                    </pic:nvPicPr>
                    <pic:blipFill rotWithShape="1">
                      <a:blip r:embed="rId1" cstate="print">
                        <a:extLst>
                          <a:ext uri="{28A0092B-C50C-407E-A947-70E740481C1C}">
                            <a14:useLocalDpi xmlns:a14="http://schemas.microsoft.com/office/drawing/2010/main" val="0"/>
                          </a:ext>
                        </a:extLst>
                      </a:blip>
                      <a:srcRect l="3247" t="96152" r="-3247" b="-2793"/>
                      <a:stretch/>
                    </pic:blipFill>
                    <pic:spPr bwMode="auto">
                      <a:xfrm>
                        <a:off x="0" y="0"/>
                        <a:ext cx="7743825"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714E">
          <w:rPr>
            <w:b/>
            <w:bCs/>
          </w:rPr>
          <w:fldChar w:fldCharType="begin"/>
        </w:r>
        <w:r w:rsidRPr="006B714E">
          <w:rPr>
            <w:b/>
            <w:bCs/>
          </w:rPr>
          <w:instrText xml:space="preserve"> PAGE   \* MERGEFORMAT </w:instrText>
        </w:r>
        <w:r w:rsidRPr="006B714E">
          <w:rPr>
            <w:b/>
            <w:bCs/>
          </w:rPr>
          <w:fldChar w:fldCharType="separate"/>
        </w:r>
        <w:r w:rsidR="00865459">
          <w:rPr>
            <w:b/>
            <w:bCs/>
            <w:noProof/>
          </w:rPr>
          <w:t>1</w:t>
        </w:r>
        <w:r w:rsidRPr="006B714E">
          <w:rPr>
            <w:b/>
            <w:bCs/>
            <w:noProof/>
          </w:rPr>
          <w:fldChar w:fldCharType="end"/>
        </w:r>
      </w:p>
    </w:sdtContent>
  </w:sdt>
  <w:p w14:paraId="7D1FB54D" w14:textId="77777777" w:rsidR="00DB10AE" w:rsidRDefault="00DB10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44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5"/>
      <w:gridCol w:w="614"/>
      <w:gridCol w:w="1382"/>
      <w:gridCol w:w="581"/>
      <w:gridCol w:w="1963"/>
      <w:gridCol w:w="446"/>
      <w:gridCol w:w="4628"/>
    </w:tblGrid>
    <w:tr w:rsidR="00DB10AE" w14:paraId="0569F648" w14:textId="77777777" w:rsidTr="00E455A4">
      <w:trPr>
        <w:jc w:val="center"/>
      </w:trPr>
      <w:tc>
        <w:tcPr>
          <w:tcW w:w="646" w:type="pct"/>
          <w:vMerge w:val="restart"/>
          <w:vAlign w:val="center"/>
        </w:tcPr>
        <w:p w14:paraId="6CCE2D0F" w14:textId="77777777" w:rsidR="00DB10AE" w:rsidRDefault="00DB10AE" w:rsidP="006B714E">
          <w:pPr>
            <w:spacing w:after="60"/>
            <w:jc w:val="center"/>
            <w:rPr>
              <w:noProof/>
              <w:rtl/>
            </w:rPr>
          </w:pPr>
          <w:r>
            <w:rPr>
              <w:rFonts w:hint="cs"/>
              <w:noProof/>
            </w:rPr>
            <w:drawing>
              <wp:inline distT="0" distB="0" distL="0" distR="0" wp14:anchorId="68A8BD24" wp14:editId="2C6CECDD">
                <wp:extent cx="721378" cy="560173"/>
                <wp:effectExtent l="0" t="0" r="2540" b="0"/>
                <wp:docPr id="2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729535" cy="5665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54" w:type="pct"/>
          <w:gridSpan w:val="6"/>
        </w:tcPr>
        <w:p w14:paraId="3CA389E4" w14:textId="77777777" w:rsidR="00DB10AE" w:rsidRDefault="00DB10AE" w:rsidP="006B714E">
          <w:pPr>
            <w:spacing w:after="60"/>
            <w:rPr>
              <w:rFonts w:ascii="Times New Roman" w:hAnsi="Times New Roman" w:cs="Times New Roman"/>
              <w:b/>
              <w:bCs/>
              <w:color w:val="000066"/>
              <w:sz w:val="20"/>
              <w:szCs w:val="20"/>
            </w:rPr>
          </w:pPr>
        </w:p>
        <w:p w14:paraId="68EDC9F7" w14:textId="77777777" w:rsidR="00DB10AE" w:rsidRPr="00EB74DC" w:rsidRDefault="00DB10AE" w:rsidP="006B714E">
          <w:pPr>
            <w:spacing w:after="60"/>
            <w:jc w:val="center"/>
            <w:rPr>
              <w:rFonts w:ascii="Times New Roman" w:hAnsi="Times New Roman" w:cs="Times New Roman"/>
              <w:b/>
              <w:bCs/>
              <w:color w:val="3333FF"/>
              <w:sz w:val="20"/>
              <w:szCs w:val="20"/>
            </w:rPr>
          </w:pPr>
          <w:r w:rsidRPr="00EB74DC">
            <w:rPr>
              <w:rFonts w:ascii="Times New Roman" w:hAnsi="Times New Roman" w:cs="Times New Roman"/>
              <w:b/>
              <w:bCs/>
              <w:color w:val="3333FF"/>
              <w:sz w:val="20"/>
              <w:szCs w:val="20"/>
            </w:rPr>
            <w:t>Organization in special consultative status with the Economic and Social Council since 2016</w:t>
          </w:r>
        </w:p>
      </w:tc>
    </w:tr>
    <w:tr w:rsidR="00DB10AE" w14:paraId="406C4804" w14:textId="77777777" w:rsidTr="00E455A4">
      <w:trPr>
        <w:jc w:val="center"/>
      </w:trPr>
      <w:tc>
        <w:tcPr>
          <w:tcW w:w="646" w:type="pct"/>
          <w:vMerge/>
        </w:tcPr>
        <w:p w14:paraId="4D19CAB3" w14:textId="77777777" w:rsidR="00DB10AE" w:rsidRDefault="00DB10AE" w:rsidP="006B714E">
          <w:pPr>
            <w:jc w:val="center"/>
            <w:rPr>
              <w:b/>
              <w:bCs/>
              <w:noProof/>
              <w:lang w:bidi="ar-EG"/>
            </w:rPr>
          </w:pPr>
        </w:p>
      </w:tc>
      <w:tc>
        <w:tcPr>
          <w:tcW w:w="278" w:type="pct"/>
          <w:vMerge w:val="restart"/>
          <w:vAlign w:val="center"/>
        </w:tcPr>
        <w:p w14:paraId="718204C0" w14:textId="77777777" w:rsidR="00DB10AE" w:rsidRPr="000F15D5" w:rsidRDefault="00DB10AE" w:rsidP="006B714E">
          <w:pPr>
            <w:jc w:val="center"/>
            <w:rPr>
              <w:b/>
              <w:bCs/>
              <w:lang w:bidi="ar-EG"/>
            </w:rPr>
          </w:pPr>
          <w:r>
            <w:rPr>
              <w:b/>
              <w:bCs/>
              <w:noProof/>
            </w:rPr>
            <w:drawing>
              <wp:inline distT="0" distB="0" distL="0" distR="0" wp14:anchorId="69C7AB81" wp14:editId="2C0B702C">
                <wp:extent cx="113208" cy="180000"/>
                <wp:effectExtent l="0" t="0" r="127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208" cy="180000"/>
                        </a:xfrm>
                        <a:prstGeom prst="rect">
                          <a:avLst/>
                        </a:prstGeom>
                      </pic:spPr>
                    </pic:pic>
                  </a:graphicData>
                </a:graphic>
              </wp:inline>
            </w:drawing>
          </w:r>
        </w:p>
      </w:tc>
      <w:tc>
        <w:tcPr>
          <w:tcW w:w="4076" w:type="pct"/>
          <w:gridSpan w:val="5"/>
          <w:vAlign w:val="center"/>
        </w:tcPr>
        <w:p w14:paraId="23FD1DC8" w14:textId="77777777" w:rsidR="00DB10AE" w:rsidRPr="000F15D5" w:rsidRDefault="00DB10AE" w:rsidP="006B714E">
          <w:pPr>
            <w:ind w:left="-57"/>
            <w:rPr>
              <w:rFonts w:asciiTheme="majorBidi" w:hAnsiTheme="majorBidi" w:cstheme="majorBidi"/>
              <w:color w:val="000000"/>
              <w:sz w:val="18"/>
              <w:szCs w:val="18"/>
              <w:shd w:val="clear" w:color="auto" w:fill="FFFFFF"/>
            </w:rPr>
          </w:pPr>
          <w:r w:rsidRPr="0086433E">
            <w:rPr>
              <w:rFonts w:asciiTheme="majorBidi" w:eastAsia="Times New Roman" w:hAnsiTheme="majorBidi" w:cstheme="majorBidi"/>
              <w:b/>
              <w:bCs/>
              <w:color w:val="000000"/>
              <w:sz w:val="18"/>
              <w:szCs w:val="18"/>
            </w:rPr>
            <w:t>Headquarters</w:t>
          </w:r>
          <w:r>
            <w:rPr>
              <w:rFonts w:asciiTheme="majorBidi" w:eastAsia="Times New Roman" w:hAnsiTheme="majorBidi" w:cstheme="majorBidi"/>
              <w:color w:val="000000"/>
              <w:sz w:val="18"/>
              <w:szCs w:val="18"/>
            </w:rPr>
            <w:t>:</w:t>
          </w:r>
          <w:r w:rsidRPr="000F15D5">
            <w:rPr>
              <w:rFonts w:asciiTheme="majorBidi" w:eastAsia="Times New Roman" w:hAnsiTheme="majorBidi" w:cstheme="majorBidi"/>
              <w:color w:val="000000"/>
              <w:sz w:val="18"/>
              <w:szCs w:val="18"/>
            </w:rPr>
            <w:t xml:space="preserve">148 </w:t>
          </w:r>
          <w:proofErr w:type="spellStart"/>
          <w:r w:rsidRPr="000F15D5">
            <w:rPr>
              <w:rFonts w:asciiTheme="majorBidi" w:eastAsia="Times New Roman" w:hAnsiTheme="majorBidi" w:cstheme="majorBidi"/>
              <w:color w:val="000000"/>
              <w:sz w:val="18"/>
              <w:szCs w:val="18"/>
            </w:rPr>
            <w:t>Misr</w:t>
          </w:r>
          <w:proofErr w:type="spellEnd"/>
          <w:r w:rsidRPr="000F15D5">
            <w:rPr>
              <w:rFonts w:asciiTheme="majorBidi" w:eastAsia="Times New Roman" w:hAnsiTheme="majorBidi" w:cstheme="majorBidi"/>
              <w:color w:val="000000"/>
              <w:sz w:val="18"/>
              <w:szCs w:val="18"/>
            </w:rPr>
            <w:t xml:space="preserve"> Helwan El-</w:t>
          </w:r>
          <w:proofErr w:type="spellStart"/>
          <w:r w:rsidRPr="000F15D5">
            <w:rPr>
              <w:rFonts w:asciiTheme="majorBidi" w:eastAsia="Times New Roman" w:hAnsiTheme="majorBidi" w:cstheme="majorBidi"/>
              <w:color w:val="000000"/>
              <w:sz w:val="18"/>
              <w:szCs w:val="18"/>
            </w:rPr>
            <w:t>Zyrae</w:t>
          </w:r>
          <w:proofErr w:type="spellEnd"/>
          <w:r w:rsidRPr="000F15D5">
            <w:rPr>
              <w:rFonts w:asciiTheme="majorBidi" w:eastAsia="Times New Roman" w:hAnsiTheme="majorBidi" w:cstheme="majorBidi"/>
              <w:color w:val="000000"/>
              <w:sz w:val="18"/>
              <w:szCs w:val="18"/>
            </w:rPr>
            <w:t xml:space="preserve"> Road, El </w:t>
          </w:r>
          <w:proofErr w:type="spellStart"/>
          <w:r w:rsidRPr="000F15D5">
            <w:rPr>
              <w:rFonts w:asciiTheme="majorBidi" w:eastAsia="Times New Roman" w:hAnsiTheme="majorBidi" w:cstheme="majorBidi"/>
              <w:color w:val="000000"/>
              <w:sz w:val="18"/>
              <w:szCs w:val="18"/>
            </w:rPr>
            <w:t>Matbaa</w:t>
          </w:r>
          <w:proofErr w:type="spellEnd"/>
          <w:r w:rsidRPr="000F15D5">
            <w:rPr>
              <w:rFonts w:asciiTheme="majorBidi" w:eastAsia="Times New Roman" w:hAnsiTheme="majorBidi" w:cstheme="majorBidi"/>
              <w:color w:val="000000"/>
              <w:sz w:val="18"/>
              <w:szCs w:val="18"/>
              <w:rtl/>
            </w:rPr>
            <w:t xml:space="preserve"> </w:t>
          </w:r>
          <w:r w:rsidRPr="000F15D5">
            <w:rPr>
              <w:rFonts w:asciiTheme="majorBidi" w:eastAsia="Times New Roman" w:hAnsiTheme="majorBidi" w:cstheme="majorBidi"/>
              <w:color w:val="000000"/>
              <w:sz w:val="18"/>
              <w:szCs w:val="18"/>
            </w:rPr>
            <w:t xml:space="preserve">Sq, </w:t>
          </w:r>
          <w:proofErr w:type="spellStart"/>
          <w:r w:rsidRPr="000F15D5">
            <w:rPr>
              <w:rFonts w:asciiTheme="majorBidi" w:eastAsia="Times New Roman" w:hAnsiTheme="majorBidi" w:cstheme="majorBidi"/>
              <w:color w:val="000000"/>
              <w:sz w:val="18"/>
              <w:szCs w:val="18"/>
            </w:rPr>
            <w:t>Hadayek</w:t>
          </w:r>
          <w:proofErr w:type="spellEnd"/>
          <w:r w:rsidRPr="000F15D5">
            <w:rPr>
              <w:rFonts w:asciiTheme="majorBidi" w:eastAsia="Times New Roman" w:hAnsiTheme="majorBidi" w:cstheme="majorBidi"/>
              <w:color w:val="000000"/>
              <w:sz w:val="18"/>
              <w:szCs w:val="18"/>
            </w:rPr>
            <w:t xml:space="preserve"> El Maadi, 4</w:t>
          </w:r>
          <w:r w:rsidRPr="000F15D5">
            <w:rPr>
              <w:rFonts w:asciiTheme="majorBidi" w:eastAsia="Times New Roman" w:hAnsiTheme="majorBidi" w:cstheme="majorBidi"/>
              <w:color w:val="000000"/>
              <w:sz w:val="18"/>
              <w:szCs w:val="18"/>
              <w:vertAlign w:val="superscript"/>
            </w:rPr>
            <w:t>th</w:t>
          </w:r>
          <w:r w:rsidRPr="000F15D5">
            <w:rPr>
              <w:rFonts w:asciiTheme="majorBidi" w:eastAsia="Times New Roman" w:hAnsiTheme="majorBidi" w:cstheme="majorBidi"/>
              <w:color w:val="000000"/>
              <w:sz w:val="18"/>
              <w:szCs w:val="18"/>
            </w:rPr>
            <w:t xml:space="preserve"> Floor, No 41, Cairo, Egypt</w:t>
          </w:r>
          <w:r w:rsidRPr="000F15D5">
            <w:rPr>
              <w:rFonts w:asciiTheme="majorBidi" w:eastAsia="Times New Roman" w:hAnsiTheme="majorBidi" w:cstheme="majorBidi"/>
              <w:color w:val="FF0000"/>
              <w:sz w:val="18"/>
              <w:szCs w:val="18"/>
            </w:rPr>
            <w:t xml:space="preserve"> </w:t>
          </w:r>
        </w:p>
      </w:tc>
    </w:tr>
    <w:tr w:rsidR="00DB10AE" w14:paraId="2DA05E72" w14:textId="77777777" w:rsidTr="00E455A4">
      <w:trPr>
        <w:jc w:val="center"/>
      </w:trPr>
      <w:tc>
        <w:tcPr>
          <w:tcW w:w="646" w:type="pct"/>
          <w:vMerge/>
        </w:tcPr>
        <w:p w14:paraId="15138A70" w14:textId="77777777" w:rsidR="00DB10AE" w:rsidRDefault="00DB10AE" w:rsidP="006B714E">
          <w:pPr>
            <w:jc w:val="center"/>
            <w:rPr>
              <w:lang w:bidi="ar-EG"/>
            </w:rPr>
          </w:pPr>
        </w:p>
      </w:tc>
      <w:tc>
        <w:tcPr>
          <w:tcW w:w="278" w:type="pct"/>
          <w:vMerge/>
          <w:vAlign w:val="center"/>
        </w:tcPr>
        <w:p w14:paraId="29B29B05" w14:textId="77777777" w:rsidR="00DB10AE" w:rsidRDefault="00DB10AE" w:rsidP="006B714E">
          <w:pPr>
            <w:jc w:val="center"/>
            <w:rPr>
              <w:lang w:bidi="ar-EG"/>
            </w:rPr>
          </w:pPr>
        </w:p>
      </w:tc>
      <w:tc>
        <w:tcPr>
          <w:tcW w:w="4076" w:type="pct"/>
          <w:gridSpan w:val="5"/>
          <w:vAlign w:val="center"/>
        </w:tcPr>
        <w:p w14:paraId="43F1C85D" w14:textId="77777777" w:rsidR="00DB10AE" w:rsidRPr="000F15D5" w:rsidRDefault="00DB10AE" w:rsidP="006B714E">
          <w:pPr>
            <w:rPr>
              <w:rFonts w:asciiTheme="majorBidi" w:hAnsiTheme="majorBidi" w:cstheme="majorBidi"/>
              <w:color w:val="000000"/>
              <w:sz w:val="18"/>
              <w:szCs w:val="18"/>
              <w:shd w:val="clear" w:color="auto" w:fill="FFFFFF"/>
            </w:rPr>
          </w:pPr>
          <w:r w:rsidRPr="005C2948">
            <w:rPr>
              <w:rFonts w:asciiTheme="majorBidi" w:hAnsiTheme="majorBidi" w:cstheme="majorBidi"/>
              <w:b/>
              <w:bCs/>
              <w:color w:val="000000" w:themeColor="text1"/>
              <w:sz w:val="18"/>
              <w:szCs w:val="18"/>
              <w:shd w:val="clear" w:color="auto" w:fill="FFFFFF"/>
            </w:rPr>
            <w:t>Maat Training Center</w:t>
          </w:r>
          <w:r>
            <w:rPr>
              <w:rFonts w:asciiTheme="majorBidi" w:hAnsiTheme="majorBidi" w:cstheme="majorBidi"/>
              <w:color w:val="000000"/>
              <w:sz w:val="18"/>
              <w:szCs w:val="18"/>
              <w:shd w:val="clear" w:color="auto" w:fill="FFFFFF"/>
            </w:rPr>
            <w:t xml:space="preserve">: </w:t>
          </w:r>
          <w:r w:rsidRPr="000F15D5">
            <w:rPr>
              <w:rFonts w:asciiTheme="majorBidi" w:hAnsiTheme="majorBidi" w:cstheme="majorBidi"/>
              <w:color w:val="000000"/>
              <w:sz w:val="18"/>
              <w:szCs w:val="18"/>
              <w:shd w:val="clear" w:color="auto" w:fill="FFFFFF"/>
            </w:rPr>
            <w:t xml:space="preserve">380 Corniche El Nil St., </w:t>
          </w:r>
          <w:proofErr w:type="spellStart"/>
          <w:r w:rsidRPr="000F15D5">
            <w:rPr>
              <w:rFonts w:asciiTheme="majorBidi" w:hAnsiTheme="majorBidi" w:cstheme="majorBidi"/>
              <w:color w:val="000000"/>
              <w:sz w:val="18"/>
              <w:szCs w:val="18"/>
              <w:shd w:val="clear" w:color="auto" w:fill="FFFFFF"/>
            </w:rPr>
            <w:t>Gawharet</w:t>
          </w:r>
          <w:proofErr w:type="spellEnd"/>
          <w:r w:rsidRPr="000F15D5">
            <w:rPr>
              <w:rFonts w:asciiTheme="majorBidi" w:hAnsiTheme="majorBidi" w:cstheme="majorBidi"/>
              <w:color w:val="000000"/>
              <w:sz w:val="18"/>
              <w:szCs w:val="18"/>
              <w:shd w:val="clear" w:color="auto" w:fill="FFFFFF"/>
            </w:rPr>
            <w:t xml:space="preserve"> El </w:t>
          </w:r>
          <w:proofErr w:type="spellStart"/>
          <w:r w:rsidRPr="000F15D5">
            <w:rPr>
              <w:rFonts w:asciiTheme="majorBidi" w:hAnsiTheme="majorBidi" w:cstheme="majorBidi"/>
              <w:color w:val="000000"/>
              <w:sz w:val="18"/>
              <w:szCs w:val="18"/>
              <w:shd w:val="clear" w:color="auto" w:fill="FFFFFF"/>
            </w:rPr>
            <w:t>Maadi</w:t>
          </w:r>
          <w:proofErr w:type="spellEnd"/>
          <w:r w:rsidRPr="000F15D5">
            <w:rPr>
              <w:rFonts w:asciiTheme="majorBidi" w:hAnsiTheme="majorBidi" w:cstheme="majorBidi"/>
              <w:color w:val="000000"/>
              <w:sz w:val="18"/>
              <w:szCs w:val="18"/>
              <w:shd w:val="clear" w:color="auto" w:fill="FFFFFF"/>
            </w:rPr>
            <w:t xml:space="preserve"> Tower,38th Floor, Tower B, Cairo, Egypt</w:t>
          </w:r>
        </w:p>
      </w:tc>
    </w:tr>
    <w:tr w:rsidR="00DB10AE" w14:paraId="021DCA97" w14:textId="77777777" w:rsidTr="00E455A4">
      <w:trPr>
        <w:jc w:val="center"/>
      </w:trPr>
      <w:tc>
        <w:tcPr>
          <w:tcW w:w="646" w:type="pct"/>
          <w:vMerge/>
        </w:tcPr>
        <w:p w14:paraId="7C53F9E7" w14:textId="77777777" w:rsidR="00DB10AE" w:rsidRDefault="00DB10AE" w:rsidP="006B714E">
          <w:pPr>
            <w:jc w:val="center"/>
            <w:rPr>
              <w:noProof/>
              <w:lang w:bidi="ar-EG"/>
            </w:rPr>
          </w:pPr>
        </w:p>
      </w:tc>
      <w:tc>
        <w:tcPr>
          <w:tcW w:w="278" w:type="pct"/>
          <w:vAlign w:val="center"/>
        </w:tcPr>
        <w:p w14:paraId="3CA6FF7D" w14:textId="77777777" w:rsidR="00DB10AE" w:rsidRDefault="00DB10AE" w:rsidP="006B714E">
          <w:pPr>
            <w:jc w:val="center"/>
            <w:rPr>
              <w:lang w:bidi="ar-EG"/>
            </w:rPr>
          </w:pPr>
          <w:r>
            <w:rPr>
              <w:noProof/>
            </w:rPr>
            <w:drawing>
              <wp:inline distT="0" distB="0" distL="0" distR="0" wp14:anchorId="4DDB0892" wp14:editId="66E4B8E8">
                <wp:extent cx="178378" cy="180000"/>
                <wp:effectExtent l="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626" w:type="pct"/>
          <w:vAlign w:val="center"/>
        </w:tcPr>
        <w:p w14:paraId="6DA43FE4" w14:textId="77777777" w:rsidR="00DB10AE" w:rsidRPr="000F15D5" w:rsidRDefault="00DB10AE" w:rsidP="006B714E">
          <w:pPr>
            <w:rPr>
              <w:sz w:val="18"/>
              <w:szCs w:val="18"/>
              <w:lang w:bidi="ar-EG"/>
            </w:rPr>
          </w:pPr>
          <w:r w:rsidRPr="000F15D5">
            <w:rPr>
              <w:rFonts w:ascii="Tahoma" w:hAnsi="Tahoma" w:cs="Tahoma"/>
              <w:color w:val="000000"/>
              <w:sz w:val="18"/>
              <w:szCs w:val="18"/>
              <w:shd w:val="clear" w:color="auto" w:fill="FFFFFF"/>
            </w:rPr>
            <w:t>490 El Maadi</w:t>
          </w:r>
          <w:r w:rsidRPr="000F15D5">
            <w:rPr>
              <w:sz w:val="18"/>
              <w:szCs w:val="18"/>
              <w:lang w:bidi="ar-EG"/>
            </w:rPr>
            <w:t xml:space="preserve"> </w:t>
          </w:r>
        </w:p>
      </w:tc>
      <w:tc>
        <w:tcPr>
          <w:tcW w:w="1152" w:type="pct"/>
          <w:gridSpan w:val="2"/>
          <w:vAlign w:val="center"/>
        </w:tcPr>
        <w:p w14:paraId="5133F3BB" w14:textId="77777777" w:rsidR="00DB10AE" w:rsidRPr="000F15D5" w:rsidRDefault="00DB10AE" w:rsidP="006B714E">
          <w:pPr>
            <w:rPr>
              <w:sz w:val="18"/>
              <w:szCs w:val="18"/>
              <w:lang w:bidi="ar-EG"/>
            </w:rPr>
          </w:pPr>
          <w:r w:rsidRPr="00A20672">
            <w:rPr>
              <w:b/>
              <w:bCs/>
              <w:noProof/>
              <w:sz w:val="18"/>
              <w:szCs w:val="18"/>
              <w:lang w:bidi="ar-EG"/>
            </w:rPr>
            <w:t>WWW</w:t>
          </w:r>
          <w:r>
            <w:rPr>
              <w:b/>
              <w:bCs/>
              <w:noProof/>
              <w:sz w:val="18"/>
              <w:szCs w:val="18"/>
              <w:lang w:bidi="ar-EG"/>
            </w:rPr>
            <w:t>.</w:t>
          </w:r>
          <w:r w:rsidRPr="0086433E">
            <w:rPr>
              <w:rFonts w:ascii="Times New Roman" w:eastAsia="Times New Roman" w:hAnsi="Times New Roman" w:cs="Times New Roman"/>
              <w:color w:val="000000"/>
              <w:sz w:val="20"/>
              <w:szCs w:val="20"/>
            </w:rPr>
            <w:t>maatpeace.org </w:t>
          </w:r>
        </w:p>
      </w:tc>
      <w:tc>
        <w:tcPr>
          <w:tcW w:w="202" w:type="pct"/>
          <w:vAlign w:val="center"/>
        </w:tcPr>
        <w:p w14:paraId="511A27F9" w14:textId="77777777" w:rsidR="00DB10AE" w:rsidRPr="00A20672" w:rsidRDefault="00DB10AE" w:rsidP="006B714E">
          <w:pPr>
            <w:rPr>
              <w:b/>
              <w:bCs/>
              <w:sz w:val="18"/>
              <w:szCs w:val="18"/>
              <w:lang w:bidi="ar-EG"/>
            </w:rPr>
          </w:pPr>
          <w:r>
            <w:rPr>
              <w:b/>
              <w:bCs/>
              <w:noProof/>
              <w:sz w:val="18"/>
              <w:szCs w:val="18"/>
            </w:rPr>
            <w:drawing>
              <wp:inline distT="0" distB="0" distL="0" distR="0" wp14:anchorId="6F967D63" wp14:editId="7B552863">
                <wp:extent cx="185455" cy="180000"/>
                <wp:effectExtent l="0" t="0" r="508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455" cy="180000"/>
                        </a:xfrm>
                        <a:prstGeom prst="rect">
                          <a:avLst/>
                        </a:prstGeom>
                      </pic:spPr>
                    </pic:pic>
                  </a:graphicData>
                </a:graphic>
              </wp:inline>
            </w:drawing>
          </w:r>
        </w:p>
      </w:tc>
      <w:tc>
        <w:tcPr>
          <w:tcW w:w="2096" w:type="pct"/>
          <w:vAlign w:val="center"/>
        </w:tcPr>
        <w:p w14:paraId="737C4988" w14:textId="77777777" w:rsidR="00DB10AE" w:rsidRPr="000F15D5" w:rsidRDefault="00DB10AE" w:rsidP="006B714E">
          <w:pPr>
            <w:rPr>
              <w:sz w:val="18"/>
              <w:szCs w:val="18"/>
              <w:lang w:bidi="ar-EG"/>
            </w:rPr>
          </w:pPr>
          <w:r w:rsidRPr="0086433E">
            <w:rPr>
              <w:rStyle w:val="apple-style-span"/>
              <w:color w:val="000000"/>
              <w:sz w:val="20"/>
              <w:szCs w:val="20"/>
            </w:rPr>
            <w:t>maat@maatpeace.org</w:t>
          </w:r>
        </w:p>
      </w:tc>
    </w:tr>
    <w:tr w:rsidR="00DB10AE" w14:paraId="4F9EA166" w14:textId="77777777" w:rsidTr="00E455A4">
      <w:trPr>
        <w:jc w:val="center"/>
      </w:trPr>
      <w:tc>
        <w:tcPr>
          <w:tcW w:w="646" w:type="pct"/>
          <w:vMerge/>
        </w:tcPr>
        <w:p w14:paraId="4BF1B0C9" w14:textId="77777777" w:rsidR="00DB10AE" w:rsidRDefault="00DB10AE" w:rsidP="006B714E">
          <w:pPr>
            <w:jc w:val="center"/>
            <w:rPr>
              <w:noProof/>
              <w:lang w:bidi="ar-EG"/>
            </w:rPr>
          </w:pPr>
        </w:p>
      </w:tc>
      <w:tc>
        <w:tcPr>
          <w:tcW w:w="278" w:type="pct"/>
          <w:vAlign w:val="center"/>
        </w:tcPr>
        <w:p w14:paraId="1217F620" w14:textId="77777777" w:rsidR="00DB10AE" w:rsidRDefault="00DB10AE" w:rsidP="006B714E">
          <w:pPr>
            <w:jc w:val="center"/>
            <w:rPr>
              <w:noProof/>
              <w:lang w:bidi="ar-EG"/>
            </w:rPr>
          </w:pPr>
          <w:r>
            <w:rPr>
              <w:noProof/>
            </w:rPr>
            <w:drawing>
              <wp:inline distT="0" distB="0" distL="0" distR="0" wp14:anchorId="0CFB4DB0" wp14:editId="1FE005D2">
                <wp:extent cx="178378" cy="180000"/>
                <wp:effectExtent l="0" t="0" r="0" b="0"/>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889" w:type="pct"/>
          <w:gridSpan w:val="2"/>
          <w:vAlign w:val="center"/>
        </w:tcPr>
        <w:p w14:paraId="3C49F1B5" w14:textId="77777777" w:rsidR="00DB10AE" w:rsidRPr="00DE0507" w:rsidRDefault="00DB10AE" w:rsidP="006B714E">
          <w:pPr>
            <w:rPr>
              <w:rFonts w:ascii="Tahoma" w:hAnsi="Tahoma" w:cs="Tahoma"/>
              <w:color w:val="000000"/>
              <w:sz w:val="18"/>
              <w:szCs w:val="18"/>
              <w:shd w:val="clear" w:color="auto" w:fill="FFFFFF"/>
            </w:rPr>
          </w:pPr>
          <w:r w:rsidRPr="00DE0507">
            <w:rPr>
              <w:rStyle w:val="apple-style-span"/>
              <w:color w:val="000000"/>
              <w:sz w:val="18"/>
              <w:szCs w:val="18"/>
            </w:rPr>
            <w:t xml:space="preserve">00(20) (2) </w:t>
          </w:r>
          <w:r w:rsidRPr="00DE0507">
            <w:rPr>
              <w:rStyle w:val="apple-style-span"/>
              <w:b/>
              <w:bCs/>
              <w:color w:val="000000"/>
              <w:sz w:val="18"/>
              <w:szCs w:val="18"/>
            </w:rPr>
            <w:t>25266026</w:t>
          </w:r>
        </w:p>
      </w:tc>
      <w:tc>
        <w:tcPr>
          <w:tcW w:w="889" w:type="pct"/>
          <w:vAlign w:val="center"/>
        </w:tcPr>
        <w:p w14:paraId="7BCA7C8D" w14:textId="77777777" w:rsidR="00DB10AE" w:rsidRPr="00DE0507" w:rsidRDefault="00DB10AE" w:rsidP="006B714E">
          <w:pPr>
            <w:rPr>
              <w:noProof/>
              <w:sz w:val="18"/>
              <w:szCs w:val="18"/>
              <w:lang w:bidi="ar-EG"/>
            </w:rPr>
          </w:pPr>
          <w:r w:rsidRPr="00DE0507">
            <w:rPr>
              <w:rStyle w:val="apple-style-span"/>
              <w:color w:val="000000"/>
              <w:sz w:val="18"/>
              <w:szCs w:val="18"/>
            </w:rPr>
            <w:t xml:space="preserve">00(20) (2) </w:t>
          </w:r>
          <w:r w:rsidRPr="00DE0507">
            <w:rPr>
              <w:rStyle w:val="apple-style-span"/>
              <w:b/>
              <w:bCs/>
              <w:color w:val="000000"/>
              <w:sz w:val="18"/>
              <w:szCs w:val="18"/>
            </w:rPr>
            <w:t>25266019</w:t>
          </w:r>
        </w:p>
      </w:tc>
      <w:tc>
        <w:tcPr>
          <w:tcW w:w="202" w:type="pct"/>
          <w:vAlign w:val="center"/>
        </w:tcPr>
        <w:p w14:paraId="22191839" w14:textId="77777777" w:rsidR="00DB10AE" w:rsidRDefault="00DB10AE" w:rsidP="006B714E">
          <w:pPr>
            <w:rPr>
              <w:b/>
              <w:bCs/>
              <w:noProof/>
              <w:sz w:val="18"/>
              <w:szCs w:val="18"/>
              <w:lang w:bidi="ar-EG"/>
            </w:rPr>
          </w:pPr>
          <w:r w:rsidRPr="005C2948">
            <w:rPr>
              <w:rFonts w:asciiTheme="majorBidi" w:hAnsiTheme="majorBidi" w:cstheme="majorBidi"/>
              <w:b/>
              <w:bCs/>
              <w:noProof/>
              <w:color w:val="000000"/>
              <w:sz w:val="18"/>
              <w:szCs w:val="18"/>
              <w:shd w:val="clear" w:color="auto" w:fill="FFFFFF"/>
            </w:rPr>
            <w:drawing>
              <wp:inline distT="0" distB="0" distL="0" distR="0" wp14:anchorId="704C1B8F" wp14:editId="32CA27B9">
                <wp:extent cx="100547" cy="180000"/>
                <wp:effectExtent l="0" t="0" r="0"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547" cy="180000"/>
                        </a:xfrm>
                        <a:prstGeom prst="rect">
                          <a:avLst/>
                        </a:prstGeom>
                      </pic:spPr>
                    </pic:pic>
                  </a:graphicData>
                </a:graphic>
              </wp:inline>
            </w:drawing>
          </w:r>
        </w:p>
      </w:tc>
      <w:tc>
        <w:tcPr>
          <w:tcW w:w="2096" w:type="pct"/>
          <w:vAlign w:val="center"/>
        </w:tcPr>
        <w:p w14:paraId="37C304DF" w14:textId="77777777" w:rsidR="00DB10AE" w:rsidRPr="0086433E" w:rsidRDefault="00DB10AE" w:rsidP="006B714E">
          <w:pPr>
            <w:rPr>
              <w:rStyle w:val="apple-style-span"/>
              <w:color w:val="000000"/>
              <w:sz w:val="20"/>
              <w:szCs w:val="20"/>
            </w:rPr>
          </w:pPr>
          <w:r w:rsidRPr="0086433E">
            <w:rPr>
              <w:rStyle w:val="apple-style-span"/>
              <w:b/>
              <w:bCs/>
              <w:color w:val="000000" w:themeColor="text1"/>
              <w:sz w:val="18"/>
              <w:szCs w:val="18"/>
            </w:rPr>
            <w:t>+201226521170</w:t>
          </w:r>
        </w:p>
      </w:tc>
    </w:tr>
  </w:tbl>
  <w:p w14:paraId="13A29D59" w14:textId="77777777" w:rsidR="00DB10AE" w:rsidRPr="00DE0507" w:rsidRDefault="00DB10AE" w:rsidP="006B714E">
    <w:pPr>
      <w:pStyle w:val="Footer"/>
      <w:rPr>
        <w:sz w:val="2"/>
        <w:szCs w:val="2"/>
      </w:rPr>
    </w:pPr>
    <w:r>
      <w:rPr>
        <w:noProof/>
      </w:rPr>
      <w:drawing>
        <wp:anchor distT="0" distB="0" distL="114300" distR="114300" simplePos="0" relativeHeight="251659264" behindDoc="0" locked="0" layoutInCell="1" allowOverlap="1" wp14:anchorId="1062B7E8" wp14:editId="3635EEA3">
          <wp:simplePos x="0" y="0"/>
          <wp:positionH relativeFrom="page">
            <wp:posOffset>60896</wp:posOffset>
          </wp:positionH>
          <wp:positionV relativeFrom="paragraph">
            <wp:posOffset>-1053465</wp:posOffset>
          </wp:positionV>
          <wp:extent cx="7726693" cy="185531"/>
          <wp:effectExtent l="0" t="0" r="0" b="508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er blank wz water mark final.jpg"/>
                  <pic:cNvPicPr/>
                </pic:nvPicPr>
                <pic:blipFill rotWithShape="1">
                  <a:blip r:embed="rId7" cstate="print">
                    <a:extLst>
                      <a:ext uri="{28A0092B-C50C-407E-A947-70E740481C1C}">
                        <a14:useLocalDpi xmlns:a14="http://schemas.microsoft.com/office/drawing/2010/main" val="0"/>
                      </a:ext>
                    </a:extLst>
                  </a:blip>
                  <a:srcRect l="3247" t="96152" r="-3247" b="2006"/>
                  <a:stretch/>
                </pic:blipFill>
                <pic:spPr bwMode="auto">
                  <a:xfrm>
                    <a:off x="0" y="0"/>
                    <a:ext cx="7726693" cy="185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0EFF2" w14:textId="77777777" w:rsidR="00855C45" w:rsidRDefault="00855C45" w:rsidP="00CF1B4C">
      <w:pPr>
        <w:spacing w:after="0" w:line="240" w:lineRule="auto"/>
      </w:pPr>
      <w:r>
        <w:separator/>
      </w:r>
    </w:p>
  </w:footnote>
  <w:footnote w:type="continuationSeparator" w:id="0">
    <w:p w14:paraId="7F3549EB" w14:textId="77777777" w:rsidR="00855C45" w:rsidRDefault="00855C45" w:rsidP="00CF1B4C">
      <w:pPr>
        <w:spacing w:after="0" w:line="240" w:lineRule="auto"/>
      </w:pPr>
      <w:r>
        <w:continuationSeparator/>
      </w:r>
    </w:p>
  </w:footnote>
  <w:footnote w:id="1">
    <w:p w14:paraId="4E10B543" w14:textId="77777777" w:rsidR="00DB10AE" w:rsidRPr="00796E75" w:rsidRDefault="00DB10AE" w:rsidP="003D0FB9">
      <w:pPr>
        <w:pStyle w:val="FootnoteText"/>
        <w:bidi/>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الدستور العمانى، للإطلاع على كافة مواد الدستور، متاح من خلال الرابط التالى: </w:t>
      </w:r>
      <w:hyperlink r:id="rId1" w:history="1">
        <w:r w:rsidRPr="00796E75">
          <w:rPr>
            <w:rStyle w:val="Hyperlink"/>
            <w:rFonts w:cstheme="minorHAnsi"/>
            <w:lang w:bidi="ar-EG"/>
          </w:rPr>
          <w:t>https://cutt.us/QdPEy</w:t>
        </w:r>
      </w:hyperlink>
      <w:r w:rsidRPr="00796E75">
        <w:rPr>
          <w:rFonts w:cstheme="minorHAnsi"/>
          <w:rtl/>
          <w:lang w:bidi="ar-EG"/>
        </w:rPr>
        <w:t xml:space="preserve"> </w:t>
      </w:r>
    </w:p>
  </w:footnote>
  <w:footnote w:id="2">
    <w:p w14:paraId="7206A134" w14:textId="77777777" w:rsidR="00DB10AE" w:rsidRPr="00796E75" w:rsidRDefault="00DB10AE" w:rsidP="00A730D8">
      <w:pPr>
        <w:pStyle w:val="FootnoteText"/>
        <w:rPr>
          <w:rFonts w:cstheme="minorHAnsi"/>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w:t>
      </w:r>
      <w:r w:rsidRPr="00796E75">
        <w:rPr>
          <w:rFonts w:cstheme="minorHAnsi"/>
          <w:lang w:bidi="ar-EG"/>
        </w:rPr>
        <w:t xml:space="preserve">Oman, UPR, National Report, A/HRC/WG.6/37/OMN/, Jan 2021. </w:t>
      </w:r>
      <w:hyperlink r:id="rId2" w:history="1">
        <w:r w:rsidRPr="00796E75">
          <w:rPr>
            <w:rStyle w:val="Hyperlink"/>
            <w:rFonts w:cstheme="minorHAnsi"/>
            <w:lang w:bidi="ar-EG"/>
          </w:rPr>
          <w:t>https://cutt.us/YS9OM</w:t>
        </w:r>
      </w:hyperlink>
      <w:r w:rsidRPr="00796E75">
        <w:rPr>
          <w:rFonts w:cstheme="minorHAnsi"/>
          <w:lang w:bidi="ar-EG"/>
        </w:rPr>
        <w:t xml:space="preserve"> </w:t>
      </w:r>
    </w:p>
  </w:footnote>
  <w:footnote w:id="3">
    <w:p w14:paraId="03634E3E" w14:textId="77777777" w:rsidR="00DB10AE" w:rsidRPr="00796E75" w:rsidRDefault="00DB10AE" w:rsidP="00D448B2">
      <w:pPr>
        <w:pStyle w:val="FootnoteText"/>
        <w:rPr>
          <w:rFonts w:cstheme="minorHAnsi"/>
          <w:lang w:bidi="ar-EG"/>
        </w:rPr>
      </w:pPr>
      <w:r w:rsidRPr="00796E75">
        <w:rPr>
          <w:rStyle w:val="FootnoteReference"/>
          <w:rFonts w:cstheme="minorHAnsi"/>
        </w:rPr>
        <w:footnoteRef/>
      </w:r>
      <w:r w:rsidRPr="00796E75">
        <w:rPr>
          <w:rFonts w:cstheme="minorHAnsi"/>
        </w:rPr>
        <w:t xml:space="preserve"> </w:t>
      </w:r>
      <w:r w:rsidRPr="00796E75">
        <w:rPr>
          <w:rFonts w:cstheme="minorHAnsi"/>
          <w:lang w:bidi="ar-EG"/>
        </w:rPr>
        <w:t>Oman, UPR, Report of the Working group (final</w:t>
      </w:r>
      <w:proofErr w:type="gramStart"/>
      <w:r w:rsidRPr="00796E75">
        <w:rPr>
          <w:rFonts w:cstheme="minorHAnsi"/>
          <w:lang w:bidi="ar-EG"/>
        </w:rPr>
        <w:t>) ,</w:t>
      </w:r>
      <w:proofErr w:type="gramEnd"/>
      <w:r w:rsidRPr="00796E75">
        <w:rPr>
          <w:rFonts w:cstheme="minorHAnsi"/>
          <w:lang w:bidi="ar-EG"/>
        </w:rPr>
        <w:t xml:space="preserve"> A/HRC/47/11 , Jan 2021. </w:t>
      </w:r>
      <w:hyperlink r:id="rId3" w:history="1">
        <w:r w:rsidRPr="00796E75">
          <w:rPr>
            <w:rStyle w:val="Hyperlink"/>
            <w:rFonts w:cstheme="minorHAnsi"/>
            <w:lang w:bidi="ar-EG"/>
          </w:rPr>
          <w:t>https://cutt.us/YS9OM</w:t>
        </w:r>
      </w:hyperlink>
    </w:p>
  </w:footnote>
  <w:footnote w:id="4">
    <w:p w14:paraId="13BD47DD" w14:textId="77777777" w:rsidR="00DB10AE" w:rsidRPr="00796E75" w:rsidRDefault="00DB10AE">
      <w:pPr>
        <w:pStyle w:val="FootnoteText"/>
        <w:rPr>
          <w:rFonts w:cstheme="minorHAnsi"/>
          <w:lang w:bidi="ar-EG"/>
        </w:rPr>
      </w:pPr>
      <w:r w:rsidRPr="00796E75">
        <w:rPr>
          <w:rStyle w:val="FootnoteReference"/>
          <w:rFonts w:cstheme="minorHAnsi"/>
        </w:rPr>
        <w:footnoteRef/>
      </w:r>
      <w:r w:rsidRPr="00796E75">
        <w:rPr>
          <w:rFonts w:cstheme="minorHAnsi"/>
        </w:rPr>
        <w:t xml:space="preserve"> </w:t>
      </w:r>
      <w:r w:rsidRPr="00796E75">
        <w:rPr>
          <w:rFonts w:cstheme="minorHAnsi"/>
          <w:lang w:bidi="ar-EG"/>
        </w:rPr>
        <w:t xml:space="preserve">HM The Sultan Issues Five Royal Decrees, Oman News Agency, Available at: </w:t>
      </w:r>
      <w:hyperlink r:id="rId4" w:history="1">
        <w:r w:rsidRPr="00796E75">
          <w:rPr>
            <w:rStyle w:val="Hyperlink"/>
            <w:rFonts w:cstheme="minorHAnsi"/>
            <w:lang w:bidi="ar-EG"/>
          </w:rPr>
          <w:t>https://cutt.us/lAPqx</w:t>
        </w:r>
      </w:hyperlink>
      <w:r w:rsidRPr="00796E75">
        <w:rPr>
          <w:rFonts w:cstheme="minorHAnsi"/>
          <w:lang w:bidi="ar-EG"/>
        </w:rPr>
        <w:t xml:space="preserve"> </w:t>
      </w:r>
    </w:p>
  </w:footnote>
  <w:footnote w:id="5">
    <w:p w14:paraId="5F7AAA9F" w14:textId="77777777" w:rsidR="00DB10AE" w:rsidRPr="00796E75" w:rsidRDefault="00DB10AE">
      <w:pPr>
        <w:pStyle w:val="FootnoteText"/>
        <w:rPr>
          <w:rFonts w:cstheme="minorHAnsi"/>
          <w:lang w:bidi="ar-EG"/>
        </w:rPr>
      </w:pPr>
      <w:r w:rsidRPr="00796E75">
        <w:rPr>
          <w:rStyle w:val="FootnoteReference"/>
          <w:rFonts w:cstheme="minorHAnsi"/>
        </w:rPr>
        <w:footnoteRef/>
      </w:r>
      <w:r w:rsidRPr="00796E75">
        <w:rPr>
          <w:rFonts w:cstheme="minorHAnsi"/>
        </w:rPr>
        <w:t xml:space="preserve"> </w:t>
      </w:r>
      <w:proofErr w:type="spellStart"/>
      <w:r w:rsidRPr="00796E75">
        <w:rPr>
          <w:rFonts w:cstheme="minorHAnsi"/>
          <w:lang w:bidi="ar-EG"/>
        </w:rPr>
        <w:t>Category:Treaties</w:t>
      </w:r>
      <w:proofErr w:type="spellEnd"/>
      <w:r w:rsidRPr="00796E75">
        <w:rPr>
          <w:rFonts w:cstheme="minorHAnsi"/>
          <w:lang w:bidi="ar-EG"/>
        </w:rPr>
        <w:t xml:space="preserve"> of Oman, Wikipedia, Available at: </w:t>
      </w:r>
      <w:hyperlink r:id="rId5" w:history="1">
        <w:r w:rsidRPr="00796E75">
          <w:rPr>
            <w:rStyle w:val="Hyperlink"/>
            <w:rFonts w:cstheme="minorHAnsi"/>
            <w:lang w:bidi="ar-EG"/>
          </w:rPr>
          <w:t>https://cutt.us/XIOdd</w:t>
        </w:r>
      </w:hyperlink>
      <w:r w:rsidRPr="00796E75">
        <w:rPr>
          <w:rFonts w:cstheme="minorHAnsi"/>
          <w:lang w:bidi="ar-EG"/>
        </w:rPr>
        <w:t xml:space="preserve"> And: Oman, UPR, Summary of other stakeholders information, And: Civil society and other submissions, Available at: </w:t>
      </w:r>
      <w:hyperlink r:id="rId6" w:history="1">
        <w:r w:rsidRPr="00796E75">
          <w:rPr>
            <w:rStyle w:val="Hyperlink"/>
            <w:rFonts w:cstheme="minorHAnsi"/>
            <w:lang w:bidi="ar-EG"/>
          </w:rPr>
          <w:t>https://cutt.us/YS9OM</w:t>
        </w:r>
      </w:hyperlink>
      <w:r w:rsidRPr="00796E75">
        <w:rPr>
          <w:rFonts w:cstheme="minorHAnsi"/>
          <w:lang w:bidi="ar-EG"/>
        </w:rPr>
        <w:t xml:space="preserve"> </w:t>
      </w:r>
    </w:p>
  </w:footnote>
  <w:footnote w:id="6">
    <w:p w14:paraId="7FF07E95" w14:textId="77777777" w:rsidR="00DB10AE" w:rsidRPr="00796E75" w:rsidRDefault="00DB10AE" w:rsidP="00597BB9">
      <w:pPr>
        <w:pStyle w:val="FootnoteText"/>
        <w:rPr>
          <w:rFonts w:cstheme="minorHAnsi"/>
        </w:rPr>
      </w:pPr>
      <w:r w:rsidRPr="00796E75">
        <w:rPr>
          <w:rStyle w:val="FootnoteReference"/>
          <w:rFonts w:cstheme="minorHAnsi"/>
        </w:rPr>
        <w:footnoteRef/>
      </w:r>
      <w:r w:rsidRPr="00796E75">
        <w:rPr>
          <w:rFonts w:cstheme="minorHAnsi"/>
        </w:rPr>
        <w:t xml:space="preserve"> View Country visits of Special Procedures of the Human Rights Council since 1998, Oman, Available at: </w:t>
      </w:r>
      <w:hyperlink r:id="rId7" w:history="1">
        <w:r w:rsidRPr="00796E75">
          <w:rPr>
            <w:rStyle w:val="Hyperlink"/>
            <w:rFonts w:cstheme="minorHAnsi"/>
          </w:rPr>
          <w:t>https://cutt.us/q75fC</w:t>
        </w:r>
      </w:hyperlink>
      <w:r w:rsidRPr="00796E75">
        <w:rPr>
          <w:rFonts w:cstheme="minorHAnsi"/>
        </w:rPr>
        <w:t xml:space="preserve"> </w:t>
      </w:r>
    </w:p>
    <w:p w14:paraId="48351EC0" w14:textId="77777777" w:rsidR="00DB10AE" w:rsidRPr="00796E75" w:rsidRDefault="00DB10AE" w:rsidP="00597BB9">
      <w:pPr>
        <w:pStyle w:val="FootnoteText"/>
        <w:rPr>
          <w:rFonts w:cstheme="minorHAnsi"/>
        </w:rPr>
      </w:pPr>
    </w:p>
    <w:p w14:paraId="38E99912" w14:textId="77777777" w:rsidR="00DB10AE" w:rsidRPr="00796E75" w:rsidRDefault="00DB10AE">
      <w:pPr>
        <w:pStyle w:val="FootnoteText"/>
        <w:rPr>
          <w:rFonts w:cstheme="minorHAnsi"/>
          <w:rtl/>
          <w:lang w:bidi="ar-EG"/>
        </w:rPr>
      </w:pPr>
    </w:p>
  </w:footnote>
  <w:footnote w:id="7">
    <w:p w14:paraId="74A221E6" w14:textId="77777777" w:rsidR="00DB10AE" w:rsidRPr="00796E75" w:rsidRDefault="00DB10AE" w:rsidP="0029089C">
      <w:pPr>
        <w:pStyle w:val="FootnoteText"/>
        <w:bidi/>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مرسوم سلطاني رقم ٥٧ / ٢٠٢٢ بإعادة تنظيم اللجنة العمانية لحقوق الإنسان، قانون، متاح على الرابط التالى: </w:t>
      </w:r>
      <w:hyperlink r:id="rId8" w:history="1">
        <w:r w:rsidRPr="00796E75">
          <w:rPr>
            <w:rStyle w:val="Hyperlink"/>
            <w:rFonts w:cstheme="minorHAnsi"/>
            <w:lang w:bidi="ar-EG"/>
          </w:rPr>
          <w:t>https://cutt.us/jIQeo</w:t>
        </w:r>
      </w:hyperlink>
      <w:r w:rsidRPr="00796E75">
        <w:rPr>
          <w:rFonts w:cstheme="minorHAnsi"/>
          <w:rtl/>
          <w:lang w:bidi="ar-EG"/>
        </w:rPr>
        <w:t xml:space="preserve"> </w:t>
      </w:r>
    </w:p>
  </w:footnote>
  <w:footnote w:id="8">
    <w:p w14:paraId="0AFB7702" w14:textId="77777777" w:rsidR="00DB10AE" w:rsidRPr="00796E75" w:rsidRDefault="00DB10AE" w:rsidP="00DA50D6">
      <w:pPr>
        <w:pStyle w:val="FootnoteText"/>
        <w:bidi/>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للإطلاع على تاريخ نشأة اللجنة، واختصاصاتها، وأعضاء اللجنة، والتقارير والإصدرات، متاح على الرابط التالى: </w:t>
      </w:r>
      <w:hyperlink r:id="rId9" w:history="1">
        <w:r w:rsidRPr="00796E75">
          <w:rPr>
            <w:rStyle w:val="Hyperlink"/>
            <w:rFonts w:cstheme="minorHAnsi"/>
            <w:lang w:bidi="ar-EG"/>
          </w:rPr>
          <w:t>https://www.ohrc.om</w:t>
        </w:r>
        <w:r w:rsidRPr="00796E75">
          <w:rPr>
            <w:rStyle w:val="Hyperlink"/>
            <w:rFonts w:cstheme="minorHAnsi"/>
            <w:rtl/>
            <w:lang w:bidi="ar-EG"/>
          </w:rPr>
          <w:t>/</w:t>
        </w:r>
      </w:hyperlink>
      <w:r w:rsidRPr="00796E75">
        <w:rPr>
          <w:rFonts w:cstheme="minorHAnsi"/>
          <w:rtl/>
          <w:lang w:bidi="ar-EG"/>
        </w:rPr>
        <w:t xml:space="preserve"> </w:t>
      </w:r>
    </w:p>
  </w:footnote>
  <w:footnote w:id="9">
    <w:p w14:paraId="6C114457" w14:textId="77777777" w:rsidR="00DB10AE" w:rsidRPr="00796E75" w:rsidRDefault="00DB10AE" w:rsidP="00E732A1">
      <w:pPr>
        <w:pStyle w:val="FootnoteText"/>
        <w:bidi/>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10 جرائم عقوبتها الإعدام بالسلطنة، المرسال، 6 أبريل 2023. </w:t>
      </w:r>
      <w:hyperlink r:id="rId10" w:history="1">
        <w:r w:rsidR="00151642" w:rsidRPr="00EA0D99">
          <w:rPr>
            <w:rStyle w:val="Hyperlink"/>
            <w:rFonts w:cstheme="minorHAnsi"/>
            <w:lang w:bidi="ar-EG"/>
          </w:rPr>
          <w:t>https://cutt.us/Nbj4l</w:t>
        </w:r>
      </w:hyperlink>
      <w:r w:rsidR="00151642">
        <w:rPr>
          <w:rFonts w:cstheme="minorHAnsi" w:hint="cs"/>
          <w:rtl/>
          <w:lang w:bidi="ar-EG"/>
        </w:rPr>
        <w:t xml:space="preserve"> </w:t>
      </w:r>
    </w:p>
  </w:footnote>
  <w:footnote w:id="10">
    <w:p w14:paraId="6D77BBC8" w14:textId="77777777" w:rsidR="00DB10AE" w:rsidRPr="00796E75" w:rsidRDefault="00DB10AE" w:rsidP="00E91979">
      <w:pPr>
        <w:pStyle w:val="FootnoteText"/>
        <w:rPr>
          <w:rFonts w:cstheme="minorHAnsi"/>
        </w:rPr>
      </w:pPr>
      <w:r w:rsidRPr="00796E75">
        <w:rPr>
          <w:rStyle w:val="FootnoteReference"/>
          <w:rFonts w:cstheme="minorHAnsi"/>
        </w:rPr>
        <w:footnoteRef/>
      </w:r>
      <w:r w:rsidRPr="00796E75">
        <w:rPr>
          <w:rFonts w:cstheme="minorHAnsi"/>
        </w:rPr>
        <w:t xml:space="preserve"> Sultanate of Oman (Oman), Death Penalty  World  Wide, was last updated on December 1, 2021, Available at: </w:t>
      </w:r>
      <w:hyperlink r:id="rId11" w:history="1">
        <w:r w:rsidRPr="00796E75">
          <w:rPr>
            <w:rStyle w:val="Hyperlink"/>
            <w:rFonts w:cstheme="minorHAnsi"/>
          </w:rPr>
          <w:t>https://cutt.us/vHxto</w:t>
        </w:r>
      </w:hyperlink>
      <w:r w:rsidRPr="00796E75">
        <w:rPr>
          <w:rFonts w:cstheme="minorHAnsi"/>
        </w:rPr>
        <w:t xml:space="preserve"> </w:t>
      </w:r>
    </w:p>
  </w:footnote>
  <w:footnote w:id="11">
    <w:p w14:paraId="256BE35D" w14:textId="77777777" w:rsidR="00DB10AE" w:rsidRPr="00796E75" w:rsidRDefault="00DB10AE" w:rsidP="00D80012">
      <w:pPr>
        <w:pStyle w:val="FootnoteText"/>
        <w:bidi/>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الدستور العمانى، للإطلاع على كافة مواد الدستور، متاح من خلال الرابط التالى: </w:t>
      </w:r>
      <w:hyperlink r:id="rId12" w:history="1">
        <w:r w:rsidRPr="00796E75">
          <w:rPr>
            <w:rStyle w:val="Hyperlink"/>
            <w:rFonts w:cstheme="minorHAnsi"/>
            <w:lang w:bidi="ar-EG"/>
          </w:rPr>
          <w:t>https://cutt.us/QdPEy</w:t>
        </w:r>
      </w:hyperlink>
      <w:r w:rsidRPr="00796E75">
        <w:rPr>
          <w:rFonts w:cstheme="minorHAnsi"/>
          <w:rtl/>
          <w:lang w:bidi="ar-EG"/>
        </w:rPr>
        <w:t xml:space="preserve"> </w:t>
      </w:r>
    </w:p>
  </w:footnote>
  <w:footnote w:id="12">
    <w:p w14:paraId="36FE3C6E" w14:textId="77777777" w:rsidR="00DB10AE" w:rsidRPr="00796E75" w:rsidRDefault="00DB10AE" w:rsidP="00A52D9C">
      <w:pPr>
        <w:pStyle w:val="FootnoteText"/>
        <w:bidi/>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تقرير .. التعذيب فى سلطنة عمان سلب للحريات وقمع نشطاء حقوق الإنسان، الجمعية العمانية لحقوق الإنسان، بالتعاون مع مركز الخليج لحقوق الإنسان، بدعم من الاتحاد الأوروبى، أغسطس 2021. </w:t>
      </w:r>
      <w:hyperlink r:id="rId13" w:history="1">
        <w:r w:rsidRPr="00796E75">
          <w:rPr>
            <w:rStyle w:val="Hyperlink"/>
            <w:rFonts w:cstheme="minorHAnsi"/>
            <w:lang w:bidi="ar-EG"/>
          </w:rPr>
          <w:t>https://cutt.us/oq6rG</w:t>
        </w:r>
      </w:hyperlink>
      <w:r w:rsidRPr="00796E75">
        <w:rPr>
          <w:rFonts w:cstheme="minorHAnsi"/>
          <w:rtl/>
          <w:lang w:bidi="ar-EG"/>
        </w:rPr>
        <w:t xml:space="preserve"> </w:t>
      </w:r>
    </w:p>
  </w:footnote>
  <w:footnote w:id="13">
    <w:p w14:paraId="5261130A" w14:textId="77777777" w:rsidR="00DB10AE" w:rsidRPr="00796E75" w:rsidRDefault="00DB10AE" w:rsidP="003F1BDF">
      <w:pPr>
        <w:pStyle w:val="FootnoteText"/>
        <w:bidi/>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نفس المصدر السابق.</w:t>
      </w:r>
    </w:p>
  </w:footnote>
  <w:footnote w:id="14">
    <w:p w14:paraId="7124409E" w14:textId="77777777" w:rsidR="00DB10AE" w:rsidRPr="00796E75" w:rsidRDefault="00DB10AE">
      <w:pPr>
        <w:pStyle w:val="FootnoteText"/>
        <w:rPr>
          <w:rFonts w:cstheme="minorHAnsi"/>
          <w:lang w:bidi="ar-EG"/>
        </w:rPr>
      </w:pPr>
      <w:r w:rsidRPr="00796E75">
        <w:rPr>
          <w:rStyle w:val="FootnoteReference"/>
          <w:rFonts w:cstheme="minorHAnsi"/>
        </w:rPr>
        <w:footnoteRef/>
      </w:r>
      <w:r w:rsidRPr="00796E75">
        <w:rPr>
          <w:rFonts w:cstheme="minorHAnsi"/>
        </w:rPr>
        <w:t xml:space="preserve"> </w:t>
      </w:r>
      <w:r w:rsidRPr="00796E75">
        <w:rPr>
          <w:rFonts w:cstheme="minorHAnsi"/>
          <w:lang w:bidi="ar-EG"/>
        </w:rPr>
        <w:t xml:space="preserve">Oman, UPR, Adoption in the Plenary session, A/HRC/47/11, Available at: </w:t>
      </w:r>
      <w:hyperlink r:id="rId14" w:history="1">
        <w:r w:rsidRPr="00796E75">
          <w:rPr>
            <w:rStyle w:val="Hyperlink"/>
            <w:rFonts w:cstheme="minorHAnsi"/>
            <w:lang w:bidi="ar-EG"/>
          </w:rPr>
          <w:t>https://cutt.us/9gYN6</w:t>
        </w:r>
      </w:hyperlink>
      <w:r w:rsidRPr="00796E75">
        <w:rPr>
          <w:rFonts w:cstheme="minorHAnsi"/>
          <w:rtl/>
          <w:lang w:bidi="ar-EG"/>
        </w:rPr>
        <w:t xml:space="preserve"> </w:t>
      </w:r>
    </w:p>
  </w:footnote>
  <w:footnote w:id="15">
    <w:p w14:paraId="16CFF360" w14:textId="77777777" w:rsidR="00DB10AE" w:rsidRPr="00796E75" w:rsidRDefault="00DB10AE" w:rsidP="006479C7">
      <w:pPr>
        <w:pStyle w:val="FootnoteText"/>
        <w:bidi/>
        <w:rPr>
          <w:rFonts w:cstheme="minorHAnsi"/>
          <w:rtl/>
          <w:lang w:bidi="ar-EG"/>
        </w:rPr>
      </w:pPr>
      <w:r w:rsidRPr="00796E75">
        <w:rPr>
          <w:rStyle w:val="FootnoteReference"/>
          <w:rFonts w:cstheme="minorHAnsi"/>
        </w:rPr>
        <w:footnoteRef/>
      </w:r>
      <w:r w:rsidRPr="00796E75">
        <w:rPr>
          <w:rFonts w:cstheme="minorHAnsi"/>
        </w:rPr>
        <w:t xml:space="preserve"> </w:t>
      </w:r>
      <w:r w:rsidR="00BE4FFF" w:rsidRPr="00796E75">
        <w:rPr>
          <w:rFonts w:cstheme="minorHAnsi"/>
          <w:rtl/>
          <w:lang w:bidi="ar-EG"/>
        </w:rPr>
        <w:t xml:space="preserve"> قانون الجزاء العمانى، مرسوم سلطانى رقم 7/2018 بإصدار قانون الجزاء</w:t>
      </w:r>
      <w:r w:rsidRPr="00796E75">
        <w:rPr>
          <w:rFonts w:cstheme="minorHAnsi"/>
          <w:rtl/>
          <w:lang w:bidi="ar-EG"/>
        </w:rPr>
        <w:t xml:space="preserve">،قانون، للإطلاع على كافة نصوص القانون، متاح من خلال الرابط التالى: </w:t>
      </w:r>
      <w:hyperlink r:id="rId15" w:history="1">
        <w:r w:rsidRPr="00796E75">
          <w:rPr>
            <w:rStyle w:val="Hyperlink"/>
            <w:rFonts w:cstheme="minorHAnsi"/>
            <w:lang w:bidi="ar-EG"/>
          </w:rPr>
          <w:t>https://cutt.us/j7ln3</w:t>
        </w:r>
      </w:hyperlink>
      <w:r w:rsidRPr="00796E75">
        <w:rPr>
          <w:rFonts w:cstheme="minorHAnsi"/>
          <w:rtl/>
          <w:lang w:bidi="ar-EG"/>
        </w:rPr>
        <w:t xml:space="preserve"> </w:t>
      </w:r>
    </w:p>
  </w:footnote>
  <w:footnote w:id="16">
    <w:p w14:paraId="42B854A9" w14:textId="77777777" w:rsidR="00DB10AE" w:rsidRPr="00796E75" w:rsidRDefault="00DB10AE" w:rsidP="005C1D17">
      <w:pPr>
        <w:pStyle w:val="FootnoteText"/>
        <w:bidi/>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مرسوم سلطاني رقم ٦٨ / ٢٠٢٢ بتعديل بعض أحكام قانون الجزاء، قانون، متاح على الرابط التالى: </w:t>
      </w:r>
      <w:hyperlink r:id="rId16" w:history="1">
        <w:r w:rsidRPr="00796E75">
          <w:rPr>
            <w:rStyle w:val="Hyperlink"/>
            <w:rFonts w:cstheme="minorHAnsi"/>
            <w:lang w:bidi="ar-EG"/>
          </w:rPr>
          <w:t>https://cutt.us/AHdo1</w:t>
        </w:r>
      </w:hyperlink>
      <w:r w:rsidRPr="00796E75">
        <w:rPr>
          <w:rFonts w:cstheme="minorHAnsi"/>
          <w:rtl/>
          <w:lang w:bidi="ar-EG"/>
        </w:rPr>
        <w:t xml:space="preserve"> </w:t>
      </w:r>
    </w:p>
  </w:footnote>
  <w:footnote w:id="17">
    <w:p w14:paraId="3494A65F" w14:textId="77777777" w:rsidR="00EF1A72" w:rsidRDefault="00CF6764" w:rsidP="00EF1A72">
      <w:pPr>
        <w:pStyle w:val="FootnoteText"/>
        <w:rPr>
          <w:rtl/>
          <w:lang w:bidi="ar-EG"/>
        </w:rPr>
      </w:pPr>
      <w:r>
        <w:rPr>
          <w:rStyle w:val="FootnoteReference"/>
        </w:rPr>
        <w:footnoteRef/>
      </w:r>
      <w:r>
        <w:t xml:space="preserve"> </w:t>
      </w:r>
      <w:r>
        <w:rPr>
          <w:lang w:bidi="ar-EG"/>
        </w:rPr>
        <w:t xml:space="preserve">Oman. Freedom in the World 2023, Available at: </w:t>
      </w:r>
      <w:hyperlink r:id="rId17" w:history="1">
        <w:r w:rsidRPr="00EA0D99">
          <w:rPr>
            <w:rStyle w:val="Hyperlink"/>
            <w:lang w:bidi="ar-EG"/>
          </w:rPr>
          <w:t>https://cutt.us/VAG8Q</w:t>
        </w:r>
      </w:hyperlink>
      <w:r>
        <w:rPr>
          <w:lang w:bidi="ar-EG"/>
        </w:rPr>
        <w:t xml:space="preserve"> </w:t>
      </w:r>
    </w:p>
    <w:p w14:paraId="45BF4F39" w14:textId="77777777" w:rsidR="00EF1A72" w:rsidRPr="00CF6764" w:rsidRDefault="00EF1A72">
      <w:pPr>
        <w:pStyle w:val="FootnoteText"/>
        <w:rPr>
          <w:lang w:bidi="ar-EG"/>
        </w:rPr>
      </w:pPr>
      <w:r>
        <w:rPr>
          <w:lang w:bidi="ar-EG"/>
        </w:rPr>
        <w:t xml:space="preserve">And: </w:t>
      </w:r>
      <w:r w:rsidRPr="00EF1A72">
        <w:rPr>
          <w:lang w:bidi="ar-EG"/>
        </w:rPr>
        <w:t>2022 Country Reports on Human Rights Practices: Oman</w:t>
      </w:r>
      <w:r w:rsidR="00EB21DA">
        <w:rPr>
          <w:lang w:bidi="ar-EG"/>
        </w:rPr>
        <w:t xml:space="preserve">, U.S Department of State, Available at: </w:t>
      </w:r>
      <w:hyperlink r:id="rId18" w:history="1">
        <w:r w:rsidR="00EB21DA" w:rsidRPr="00EA0D99">
          <w:rPr>
            <w:rStyle w:val="Hyperlink"/>
            <w:lang w:bidi="ar-EG"/>
          </w:rPr>
          <w:t>https://cutt.us/BU7Tz</w:t>
        </w:r>
      </w:hyperlink>
      <w:r w:rsidR="00EB21DA">
        <w:rPr>
          <w:lang w:bidi="ar-EG"/>
        </w:rPr>
        <w:t xml:space="preserve"> </w:t>
      </w:r>
    </w:p>
  </w:footnote>
  <w:footnote w:id="18">
    <w:p w14:paraId="574F06D6" w14:textId="77777777" w:rsidR="00DB10AE" w:rsidRPr="00796E75" w:rsidRDefault="00DB10AE" w:rsidP="00A734C7">
      <w:pPr>
        <w:pStyle w:val="FootnoteText"/>
        <w:bidi/>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مرسوم سلطاني رقم ٣٠ / ٢٠٠٢ بإصدار قانون تنظيم الاتصالات، قانون، متاح على الرابط التالى: </w:t>
      </w:r>
      <w:hyperlink r:id="rId19" w:history="1">
        <w:r w:rsidRPr="00796E75">
          <w:rPr>
            <w:rStyle w:val="Hyperlink"/>
            <w:rFonts w:cstheme="minorHAnsi"/>
            <w:lang w:bidi="ar-EG"/>
          </w:rPr>
          <w:t>https://cutt.us/9NvjG</w:t>
        </w:r>
      </w:hyperlink>
      <w:r w:rsidRPr="00796E75">
        <w:rPr>
          <w:rFonts w:cstheme="minorHAnsi"/>
          <w:rtl/>
          <w:lang w:bidi="ar-EG"/>
        </w:rPr>
        <w:t xml:space="preserve"> </w:t>
      </w:r>
    </w:p>
  </w:footnote>
  <w:footnote w:id="19">
    <w:p w14:paraId="0DC62460" w14:textId="77777777" w:rsidR="00DB10AE" w:rsidRPr="00796E75" w:rsidRDefault="00DB10AE" w:rsidP="00DB10AE">
      <w:pPr>
        <w:pStyle w:val="FootnoteText"/>
        <w:bidi/>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مرسوم سلطاني رقم ١٢ / ٢٠١١ بإصدار قانون مكافحة جرائم تقنية المعلومات، قانون، متاح على الرابط التالى: </w:t>
      </w:r>
      <w:hyperlink r:id="rId20" w:history="1">
        <w:r w:rsidRPr="00796E75">
          <w:rPr>
            <w:rStyle w:val="Hyperlink"/>
            <w:rFonts w:cstheme="minorHAnsi"/>
            <w:lang w:bidi="ar-EG"/>
          </w:rPr>
          <w:t>https://cutt.us/7t707</w:t>
        </w:r>
      </w:hyperlink>
      <w:r w:rsidRPr="00796E75">
        <w:rPr>
          <w:rFonts w:cstheme="minorHAnsi"/>
          <w:rtl/>
          <w:lang w:bidi="ar-EG"/>
        </w:rPr>
        <w:t xml:space="preserve"> </w:t>
      </w:r>
    </w:p>
  </w:footnote>
  <w:footnote w:id="20">
    <w:p w14:paraId="056E282F" w14:textId="77777777" w:rsidR="002E3B20" w:rsidRPr="00796E75" w:rsidRDefault="002E3B20" w:rsidP="002E3B20">
      <w:pPr>
        <w:pStyle w:val="FootnoteText"/>
        <w:bidi/>
        <w:rPr>
          <w:rFonts w:cstheme="minorHAnsi"/>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مرسوم سلطانى رقم 49/84 بإصدار قانون المطبوعات والنشر، قانون، متاح على الرابط التالى: </w:t>
      </w:r>
      <w:hyperlink r:id="rId21" w:history="1">
        <w:r w:rsidRPr="00796E75">
          <w:rPr>
            <w:rStyle w:val="Hyperlink"/>
            <w:rFonts w:cstheme="minorHAnsi"/>
            <w:lang w:bidi="ar-EG"/>
          </w:rPr>
          <w:t>https://cutt.us/g6yca</w:t>
        </w:r>
      </w:hyperlink>
      <w:r w:rsidRPr="00796E75">
        <w:rPr>
          <w:rFonts w:cstheme="minorHAnsi"/>
          <w:rtl/>
          <w:lang w:bidi="ar-EG"/>
        </w:rPr>
        <w:t xml:space="preserve"> </w:t>
      </w:r>
    </w:p>
  </w:footnote>
  <w:footnote w:id="21">
    <w:p w14:paraId="6E08341D" w14:textId="77777777" w:rsidR="006A03F8" w:rsidRPr="00796E75" w:rsidRDefault="006A03F8">
      <w:pPr>
        <w:pStyle w:val="FootnoteText"/>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lang w:bidi="ar-EG"/>
        </w:rPr>
        <w:t xml:space="preserve">Oman, UPR, Adoption in the Plenary session, A/HRC/47/11, Available at: </w:t>
      </w:r>
      <w:hyperlink r:id="rId22" w:history="1">
        <w:r w:rsidRPr="00796E75">
          <w:rPr>
            <w:rStyle w:val="Hyperlink"/>
            <w:rFonts w:cstheme="minorHAnsi"/>
            <w:lang w:bidi="ar-EG"/>
          </w:rPr>
          <w:t>https://cutt.us/9gYN6</w:t>
        </w:r>
      </w:hyperlink>
    </w:p>
  </w:footnote>
  <w:footnote w:id="22">
    <w:p w14:paraId="4BC440B5" w14:textId="77777777" w:rsidR="00274781" w:rsidRPr="00151642" w:rsidRDefault="00BE4FFF" w:rsidP="00274781">
      <w:pPr>
        <w:pStyle w:val="FootnoteText"/>
        <w:bidi/>
        <w:rPr>
          <w:rStyle w:val="Hyperlink"/>
          <w:rFonts w:cstheme="minorHAnsi"/>
          <w:color w:val="auto"/>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مرسوم سلطانى رقم 7/2018، بإصدار قانون الجزاء،  متاح من خلال الرابط التالى: </w:t>
      </w:r>
      <w:hyperlink r:id="rId23" w:history="1">
        <w:r w:rsidRPr="00796E75">
          <w:rPr>
            <w:rStyle w:val="Hyperlink"/>
            <w:rFonts w:cstheme="minorHAnsi"/>
            <w:lang w:bidi="ar-EG"/>
          </w:rPr>
          <w:t>https://cutt.us/j7ln3</w:t>
        </w:r>
      </w:hyperlink>
      <w:r w:rsidR="00151642" w:rsidRPr="00151642">
        <w:rPr>
          <w:rStyle w:val="Hyperlink"/>
          <w:rFonts w:cstheme="minorHAnsi" w:hint="cs"/>
          <w:color w:val="auto"/>
          <w:rtl/>
          <w:lang w:bidi="ar-EG"/>
        </w:rPr>
        <w:t xml:space="preserve">، </w:t>
      </w:r>
    </w:p>
    <w:p w14:paraId="42F3497A" w14:textId="77777777" w:rsidR="00151642" w:rsidRPr="00151642" w:rsidRDefault="00151642" w:rsidP="00151642">
      <w:pPr>
        <w:pStyle w:val="FootnoteText"/>
        <w:bidi/>
        <w:rPr>
          <w:rFonts w:cstheme="minorHAnsi"/>
          <w:rtl/>
          <w:lang w:bidi="ar-EG"/>
        </w:rPr>
      </w:pPr>
      <w:r w:rsidRPr="00151642">
        <w:rPr>
          <w:rStyle w:val="Hyperlink"/>
          <w:rFonts w:cstheme="minorHAnsi" w:hint="cs"/>
          <w:color w:val="auto"/>
          <w:u w:val="none"/>
          <w:rtl/>
          <w:lang w:bidi="ar-EG"/>
        </w:rPr>
        <w:t xml:space="preserve">أيضاً: </w:t>
      </w:r>
      <w:r w:rsidRPr="00151642">
        <w:rPr>
          <w:rStyle w:val="Hyperlink"/>
          <w:rFonts w:cs="Calibri"/>
          <w:color w:val="auto"/>
          <w:u w:val="none"/>
          <w:rtl/>
          <w:lang w:bidi="ar-EG"/>
        </w:rPr>
        <w:t>قانون الجزاء العماني الجديد يغتال حقوق الإنسان!</w:t>
      </w:r>
      <w:r>
        <w:rPr>
          <w:rStyle w:val="Hyperlink"/>
          <w:rFonts w:cs="Calibri" w:hint="cs"/>
          <w:color w:val="auto"/>
          <w:u w:val="none"/>
          <w:rtl/>
          <w:lang w:bidi="ar-EG"/>
        </w:rPr>
        <w:t xml:space="preserve">، المركز العمانى لحقوق الإنسان، 19 يوليو 2021. </w:t>
      </w:r>
      <w:hyperlink r:id="rId24" w:history="1">
        <w:r w:rsidRPr="00EA0D99">
          <w:rPr>
            <w:rStyle w:val="Hyperlink"/>
            <w:rFonts w:cs="Calibri"/>
            <w:lang w:bidi="ar-EG"/>
          </w:rPr>
          <w:t>https://cutt.us/qFI0c</w:t>
        </w:r>
      </w:hyperlink>
      <w:r>
        <w:rPr>
          <w:rStyle w:val="Hyperlink"/>
          <w:rFonts w:cs="Calibri" w:hint="cs"/>
          <w:color w:val="auto"/>
          <w:u w:val="none"/>
          <w:rtl/>
          <w:lang w:bidi="ar-EG"/>
        </w:rPr>
        <w:t xml:space="preserve"> </w:t>
      </w:r>
    </w:p>
  </w:footnote>
  <w:footnote w:id="23">
    <w:p w14:paraId="0A56B27A" w14:textId="77777777" w:rsidR="00796E75" w:rsidRPr="00796E75" w:rsidRDefault="00796E75">
      <w:pPr>
        <w:pStyle w:val="FootnoteText"/>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lang w:bidi="ar-EG"/>
        </w:rPr>
        <w:t xml:space="preserve">Oman, UPR, Adoption in the Plenary session, A/HRC/47/11, Available at: </w:t>
      </w:r>
      <w:hyperlink r:id="rId25" w:history="1">
        <w:r w:rsidRPr="00796E75">
          <w:rPr>
            <w:rStyle w:val="Hyperlink"/>
            <w:rFonts w:cstheme="minorHAnsi"/>
            <w:lang w:bidi="ar-EG"/>
          </w:rPr>
          <w:t>https://cutt.us/9gYN6</w:t>
        </w:r>
      </w:hyperlink>
      <w:r w:rsidRPr="00796E75">
        <w:rPr>
          <w:rStyle w:val="Hyperlink"/>
          <w:rFonts w:cstheme="minorHAnsi"/>
          <w:rtl/>
          <w:lang w:bidi="ar-EG"/>
        </w:rPr>
        <w:t xml:space="preserve"> </w:t>
      </w:r>
    </w:p>
  </w:footnote>
  <w:footnote w:id="24">
    <w:p w14:paraId="3B09AE0A" w14:textId="77777777" w:rsidR="00796E75" w:rsidRPr="00796E75" w:rsidRDefault="00796E75">
      <w:pPr>
        <w:pStyle w:val="FootnoteText"/>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lang w:bidi="ar-EG"/>
        </w:rPr>
        <w:t xml:space="preserve">Oman, UPR, National Report, A/HRC/WG.6/37/OMN/, Jan 2021. </w:t>
      </w:r>
      <w:hyperlink r:id="rId26" w:history="1">
        <w:r w:rsidRPr="00796E75">
          <w:rPr>
            <w:rStyle w:val="Hyperlink"/>
            <w:rFonts w:cstheme="minorHAnsi"/>
            <w:lang w:bidi="ar-EG"/>
          </w:rPr>
          <w:t>https://cutt.us/YS9OM</w:t>
        </w:r>
      </w:hyperlink>
      <w:r w:rsidRPr="00796E75">
        <w:rPr>
          <w:rStyle w:val="Hyperlink"/>
          <w:rFonts w:cstheme="minorHAnsi"/>
          <w:rtl/>
          <w:lang w:bidi="ar-EG"/>
        </w:rPr>
        <w:t xml:space="preserve"> </w:t>
      </w:r>
    </w:p>
  </w:footnote>
  <w:footnote w:id="25">
    <w:p w14:paraId="7D66868D" w14:textId="77777777" w:rsidR="00274781" w:rsidRPr="00274781" w:rsidRDefault="00274781" w:rsidP="00274781">
      <w:pPr>
        <w:pStyle w:val="FootnoteText"/>
        <w:bidi/>
        <w:rPr>
          <w:rtl/>
          <w:lang w:bidi="ar-EG"/>
        </w:rPr>
      </w:pPr>
      <w:r>
        <w:rPr>
          <w:rStyle w:val="FootnoteReference"/>
        </w:rPr>
        <w:footnoteRef/>
      </w:r>
      <w:r>
        <w:t xml:space="preserve"> </w:t>
      </w:r>
      <w:r>
        <w:rPr>
          <w:rFonts w:hint="cs"/>
          <w:rtl/>
          <w:lang w:bidi="ar-EG"/>
        </w:rPr>
        <w:t xml:space="preserve"> </w:t>
      </w:r>
      <w:r w:rsidRPr="00274781">
        <w:rPr>
          <w:rFonts w:cs="Arial"/>
          <w:rtl/>
          <w:lang w:bidi="ar-EG"/>
        </w:rPr>
        <w:t>قراءة نقدية لحقوق العمالة الوافدة في عمان</w:t>
      </w:r>
      <w:r>
        <w:rPr>
          <w:rFonts w:cs="Arial" w:hint="cs"/>
          <w:rtl/>
          <w:lang w:bidi="ar-EG"/>
        </w:rPr>
        <w:t xml:space="preserve">، محاماة نت، 24 مايو 2023. </w:t>
      </w:r>
      <w:hyperlink r:id="rId27" w:history="1">
        <w:r w:rsidRPr="00EA0D99">
          <w:rPr>
            <w:rStyle w:val="Hyperlink"/>
            <w:rFonts w:cs="Arial"/>
            <w:lang w:bidi="ar-EG"/>
          </w:rPr>
          <w:t>https://cutt.us/ZSXYj</w:t>
        </w:r>
      </w:hyperlink>
      <w:r>
        <w:rPr>
          <w:rFonts w:cs="Arial" w:hint="cs"/>
          <w:rtl/>
          <w:lang w:bidi="ar-EG"/>
        </w:rPr>
        <w:t xml:space="preserve"> </w:t>
      </w:r>
    </w:p>
  </w:footnote>
  <w:footnote w:id="26">
    <w:p w14:paraId="6144D604" w14:textId="77777777" w:rsidR="00451B5B" w:rsidRPr="00451B5B" w:rsidRDefault="00451B5B" w:rsidP="00451B5B">
      <w:pPr>
        <w:pStyle w:val="FootnoteText"/>
        <w:bidi/>
        <w:rPr>
          <w:rtl/>
          <w:lang w:bidi="ar-EG"/>
        </w:rPr>
      </w:pPr>
      <w:r>
        <w:rPr>
          <w:rStyle w:val="FootnoteReference"/>
        </w:rPr>
        <w:footnoteRef/>
      </w:r>
      <w:r>
        <w:t xml:space="preserve"> </w:t>
      </w:r>
      <w:r>
        <w:rPr>
          <w:rFonts w:hint="cs"/>
          <w:rtl/>
          <w:lang w:bidi="ar-EG"/>
        </w:rPr>
        <w:t xml:space="preserve"> </w:t>
      </w:r>
      <w:r w:rsidRPr="00451B5B">
        <w:rPr>
          <w:rFonts w:cs="Arial"/>
          <w:rtl/>
          <w:lang w:bidi="ar-EG"/>
        </w:rPr>
        <w:t>سلطنة عُمان تعلن انتشال جثث 14 شخصاً من تحت صخور عبري</w:t>
      </w:r>
      <w:r>
        <w:rPr>
          <w:rFonts w:cs="Arial" w:hint="cs"/>
          <w:rtl/>
          <w:lang w:bidi="ar-EG"/>
        </w:rPr>
        <w:t xml:space="preserve">، الشرق، 2 أبريل 2022/ تحديث 3 أبريل 2022. </w:t>
      </w:r>
      <w:hyperlink r:id="rId28" w:history="1">
        <w:r w:rsidRPr="00EA0D99">
          <w:rPr>
            <w:rStyle w:val="Hyperlink"/>
            <w:rFonts w:cs="Arial"/>
            <w:lang w:bidi="ar-EG"/>
          </w:rPr>
          <w:t>https://cutt.us/3PPFK</w:t>
        </w:r>
      </w:hyperlink>
      <w:r>
        <w:rPr>
          <w:rFonts w:cs="Arial" w:hint="cs"/>
          <w:rtl/>
          <w:lang w:bidi="ar-EG"/>
        </w:rPr>
        <w:t xml:space="preserve"> </w:t>
      </w:r>
    </w:p>
  </w:footnote>
  <w:footnote w:id="27">
    <w:p w14:paraId="28D34EF7" w14:textId="77777777" w:rsidR="00EF1A72" w:rsidRPr="00EF1A72" w:rsidRDefault="00EF1A72" w:rsidP="00EF1A72">
      <w:pPr>
        <w:pStyle w:val="FootnoteText"/>
        <w:bidi/>
        <w:rPr>
          <w:rtl/>
          <w:lang w:bidi="ar-EG"/>
        </w:rPr>
      </w:pPr>
      <w:r>
        <w:rPr>
          <w:rStyle w:val="FootnoteReference"/>
        </w:rPr>
        <w:footnoteRef/>
      </w:r>
      <w:r>
        <w:t xml:space="preserve"> </w:t>
      </w:r>
      <w:r>
        <w:rPr>
          <w:rFonts w:hint="cs"/>
          <w:rtl/>
          <w:lang w:bidi="ar-EG"/>
        </w:rPr>
        <w:t xml:space="preserve"> </w:t>
      </w:r>
      <w:r w:rsidRPr="00EF1A72">
        <w:rPr>
          <w:rFonts w:cs="Arial"/>
          <w:rtl/>
          <w:lang w:bidi="ar-EG"/>
        </w:rPr>
        <w:t>عاملات إفريقيات في سلطنة عمان يتعرضن للاتجار والاسترقاق والعنف بحسب منظمة حقوقية</w:t>
      </w:r>
      <w:r>
        <w:rPr>
          <w:rFonts w:cs="Arial" w:hint="cs"/>
          <w:rtl/>
          <w:lang w:bidi="ar-EG"/>
        </w:rPr>
        <w:t xml:space="preserve">، سويس انفو، 7 سبتمبر 2022. </w:t>
      </w:r>
      <w:hyperlink r:id="rId29" w:history="1">
        <w:r w:rsidRPr="00EA0D99">
          <w:rPr>
            <w:rStyle w:val="Hyperlink"/>
            <w:rFonts w:cs="Arial"/>
            <w:lang w:bidi="ar-EG"/>
          </w:rPr>
          <w:t>https://cutt.us/X4msC</w:t>
        </w:r>
      </w:hyperlink>
      <w:r>
        <w:rPr>
          <w:rFonts w:cs="Arial" w:hint="cs"/>
          <w:rtl/>
          <w:lang w:bidi="ar-E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CB91" w14:textId="77777777" w:rsidR="00DB10AE" w:rsidRDefault="00DB10AE">
    <w:r>
      <w:rPr>
        <w:rFonts w:hint="cs"/>
        <w:noProof/>
      </w:rPr>
      <w:drawing>
        <wp:inline distT="0" distB="0" distL="0" distR="0" wp14:anchorId="5AE19C2D" wp14:editId="1C316143">
          <wp:extent cx="721378" cy="560173"/>
          <wp:effectExtent l="0" t="0" r="2540" b="0"/>
          <wp:docPr id="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729535" cy="56650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DB10AE" w14:paraId="08F2FE13" w14:textId="77777777" w:rsidTr="00295CF7">
      <w:tc>
        <w:tcPr>
          <w:tcW w:w="2500" w:type="pct"/>
        </w:tcPr>
        <w:p w14:paraId="489853C0" w14:textId="77777777" w:rsidR="00DB10AE" w:rsidRDefault="00DB10AE" w:rsidP="006B714E">
          <w:pPr>
            <w:pStyle w:val="Header"/>
          </w:pPr>
          <w:r>
            <w:rPr>
              <w:rFonts w:hint="cs"/>
              <w:noProof/>
            </w:rPr>
            <w:drawing>
              <wp:anchor distT="0" distB="0" distL="114300" distR="114300" simplePos="0" relativeHeight="251662336" behindDoc="0" locked="0" layoutInCell="1" allowOverlap="1" wp14:anchorId="53A29F36" wp14:editId="20C2B50F">
                <wp:simplePos x="2276475" y="457200"/>
                <wp:positionH relativeFrom="margin">
                  <wp:align>left</wp:align>
                </wp:positionH>
                <wp:positionV relativeFrom="margin">
                  <wp:align>top</wp:align>
                </wp:positionV>
                <wp:extent cx="1471930" cy="1143000"/>
                <wp:effectExtent l="0" t="0" r="0" b="0"/>
                <wp:wrapSquare wrapText="bothSides"/>
                <wp:docPr id="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1471930" cy="11430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500" w:type="pct"/>
        </w:tcPr>
        <w:p w14:paraId="16D1C804" w14:textId="77777777" w:rsidR="00DB10AE" w:rsidRDefault="00DB10AE" w:rsidP="006B714E">
          <w:pPr>
            <w:pStyle w:val="Header"/>
          </w:pPr>
        </w:p>
      </w:tc>
    </w:tr>
  </w:tbl>
  <w:p w14:paraId="6D09D05A" w14:textId="77777777" w:rsidR="00DB10AE" w:rsidRPr="00295CF7" w:rsidRDefault="00DB10AE" w:rsidP="00295CF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4pt;height:11.4pt" o:bullet="t">
        <v:imagedata r:id="rId1" o:title="mso6F1D"/>
      </v:shape>
    </w:pict>
  </w:numPicBullet>
  <w:numPicBullet w:numPicBulletId="1">
    <w:pict>
      <v:shape id="_x0000_i1039" type="#_x0000_t75" style="width:11.4pt;height:11.4pt" o:bullet="t">
        <v:imagedata r:id="rId2" o:title="msoFB70"/>
      </v:shape>
    </w:pict>
  </w:numPicBullet>
  <w:abstractNum w:abstractNumId="0" w15:restartNumberingAfterBreak="0">
    <w:nsid w:val="04B13535"/>
    <w:multiLevelType w:val="hybridMultilevel"/>
    <w:tmpl w:val="EA18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B3040"/>
    <w:multiLevelType w:val="hybridMultilevel"/>
    <w:tmpl w:val="7B96A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16287"/>
    <w:multiLevelType w:val="hybridMultilevel"/>
    <w:tmpl w:val="14D45AEA"/>
    <w:lvl w:ilvl="0" w:tplc="92A6659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21487"/>
    <w:multiLevelType w:val="hybridMultilevel"/>
    <w:tmpl w:val="B7885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3540F1"/>
    <w:multiLevelType w:val="hybridMultilevel"/>
    <w:tmpl w:val="348E8210"/>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5" w15:restartNumberingAfterBreak="0">
    <w:nsid w:val="1CC85FF0"/>
    <w:multiLevelType w:val="hybridMultilevel"/>
    <w:tmpl w:val="57DCF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AF0E18"/>
    <w:multiLevelType w:val="hybridMultilevel"/>
    <w:tmpl w:val="176CF1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F41DC"/>
    <w:multiLevelType w:val="hybridMultilevel"/>
    <w:tmpl w:val="C7F0C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6756B9"/>
    <w:multiLevelType w:val="hybridMultilevel"/>
    <w:tmpl w:val="191C8FE6"/>
    <w:lvl w:ilvl="0" w:tplc="9F4CA8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43ABF"/>
    <w:multiLevelType w:val="hybridMultilevel"/>
    <w:tmpl w:val="BE44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36D73"/>
    <w:multiLevelType w:val="hybridMultilevel"/>
    <w:tmpl w:val="61F20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B76A6F"/>
    <w:multiLevelType w:val="hybridMultilevel"/>
    <w:tmpl w:val="E9E826A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C81F9A"/>
    <w:multiLevelType w:val="hybridMultilevel"/>
    <w:tmpl w:val="F7B4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01D1A"/>
    <w:multiLevelType w:val="hybridMultilevel"/>
    <w:tmpl w:val="3A621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940671">
    <w:abstractNumId w:val="2"/>
  </w:num>
  <w:num w:numId="2" w16cid:durableId="890920846">
    <w:abstractNumId w:val="10"/>
  </w:num>
  <w:num w:numId="3" w16cid:durableId="1239902686">
    <w:abstractNumId w:val="1"/>
  </w:num>
  <w:num w:numId="4" w16cid:durableId="379398620">
    <w:abstractNumId w:val="9"/>
  </w:num>
  <w:num w:numId="5" w16cid:durableId="1914002557">
    <w:abstractNumId w:val="8"/>
  </w:num>
  <w:num w:numId="6" w16cid:durableId="91123448">
    <w:abstractNumId w:val="4"/>
  </w:num>
  <w:num w:numId="7" w16cid:durableId="2073112875">
    <w:abstractNumId w:val="0"/>
  </w:num>
  <w:num w:numId="8" w16cid:durableId="1175849027">
    <w:abstractNumId w:val="6"/>
  </w:num>
  <w:num w:numId="9" w16cid:durableId="217403387">
    <w:abstractNumId w:val="5"/>
  </w:num>
  <w:num w:numId="10" w16cid:durableId="1044601377">
    <w:abstractNumId w:val="13"/>
  </w:num>
  <w:num w:numId="11" w16cid:durableId="2129161771">
    <w:abstractNumId w:val="11"/>
  </w:num>
  <w:num w:numId="12" w16cid:durableId="475613288">
    <w:abstractNumId w:val="3"/>
  </w:num>
  <w:num w:numId="13" w16cid:durableId="338700865">
    <w:abstractNumId w:val="12"/>
  </w:num>
  <w:num w:numId="14" w16cid:durableId="19539156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A38"/>
    <w:rsid w:val="00000014"/>
    <w:rsid w:val="00000693"/>
    <w:rsid w:val="00000EAE"/>
    <w:rsid w:val="0000141C"/>
    <w:rsid w:val="00001EB5"/>
    <w:rsid w:val="00002F82"/>
    <w:rsid w:val="0000361F"/>
    <w:rsid w:val="00003699"/>
    <w:rsid w:val="0000391F"/>
    <w:rsid w:val="000047AB"/>
    <w:rsid w:val="000049A3"/>
    <w:rsid w:val="00004E4B"/>
    <w:rsid w:val="000051ED"/>
    <w:rsid w:val="00005CDD"/>
    <w:rsid w:val="000066D3"/>
    <w:rsid w:val="0000713E"/>
    <w:rsid w:val="0001000A"/>
    <w:rsid w:val="000103A6"/>
    <w:rsid w:val="000109E1"/>
    <w:rsid w:val="00010FB3"/>
    <w:rsid w:val="0001142D"/>
    <w:rsid w:val="00011508"/>
    <w:rsid w:val="00011EBB"/>
    <w:rsid w:val="00011F87"/>
    <w:rsid w:val="00012242"/>
    <w:rsid w:val="00012CD1"/>
    <w:rsid w:val="000132A3"/>
    <w:rsid w:val="00013370"/>
    <w:rsid w:val="000146FF"/>
    <w:rsid w:val="0001565A"/>
    <w:rsid w:val="00015ABA"/>
    <w:rsid w:val="00016235"/>
    <w:rsid w:val="00016FEC"/>
    <w:rsid w:val="00017737"/>
    <w:rsid w:val="000209C2"/>
    <w:rsid w:val="00021EA4"/>
    <w:rsid w:val="0002255B"/>
    <w:rsid w:val="00023CE7"/>
    <w:rsid w:val="00024D75"/>
    <w:rsid w:val="00025688"/>
    <w:rsid w:val="0002575B"/>
    <w:rsid w:val="000276E7"/>
    <w:rsid w:val="00027D08"/>
    <w:rsid w:val="00030817"/>
    <w:rsid w:val="00030B6C"/>
    <w:rsid w:val="0003201B"/>
    <w:rsid w:val="00032DD7"/>
    <w:rsid w:val="00034DA7"/>
    <w:rsid w:val="00035347"/>
    <w:rsid w:val="00035AC7"/>
    <w:rsid w:val="00036EF1"/>
    <w:rsid w:val="0003700C"/>
    <w:rsid w:val="00040C8C"/>
    <w:rsid w:val="0004186D"/>
    <w:rsid w:val="00042171"/>
    <w:rsid w:val="000425CE"/>
    <w:rsid w:val="000434DA"/>
    <w:rsid w:val="00044206"/>
    <w:rsid w:val="000442D7"/>
    <w:rsid w:val="000456EA"/>
    <w:rsid w:val="00045906"/>
    <w:rsid w:val="00045EAE"/>
    <w:rsid w:val="00046C45"/>
    <w:rsid w:val="000471F1"/>
    <w:rsid w:val="0004770F"/>
    <w:rsid w:val="00050053"/>
    <w:rsid w:val="000503ED"/>
    <w:rsid w:val="00051551"/>
    <w:rsid w:val="0005183E"/>
    <w:rsid w:val="000519E2"/>
    <w:rsid w:val="000544B5"/>
    <w:rsid w:val="00054812"/>
    <w:rsid w:val="00054C0C"/>
    <w:rsid w:val="00054E11"/>
    <w:rsid w:val="0005619F"/>
    <w:rsid w:val="000567C6"/>
    <w:rsid w:val="00056AE1"/>
    <w:rsid w:val="00057C31"/>
    <w:rsid w:val="000603B0"/>
    <w:rsid w:val="000605E3"/>
    <w:rsid w:val="00060880"/>
    <w:rsid w:val="0006106F"/>
    <w:rsid w:val="00062040"/>
    <w:rsid w:val="000627F3"/>
    <w:rsid w:val="00062CE7"/>
    <w:rsid w:val="00062E46"/>
    <w:rsid w:val="00063677"/>
    <w:rsid w:val="000636CD"/>
    <w:rsid w:val="00063988"/>
    <w:rsid w:val="00064063"/>
    <w:rsid w:val="000640C7"/>
    <w:rsid w:val="00066018"/>
    <w:rsid w:val="0006648F"/>
    <w:rsid w:val="0006688E"/>
    <w:rsid w:val="00066D1B"/>
    <w:rsid w:val="00067D01"/>
    <w:rsid w:val="00067E17"/>
    <w:rsid w:val="00071349"/>
    <w:rsid w:val="0007143B"/>
    <w:rsid w:val="00072969"/>
    <w:rsid w:val="000733B1"/>
    <w:rsid w:val="00073A3A"/>
    <w:rsid w:val="00075D4F"/>
    <w:rsid w:val="0007727C"/>
    <w:rsid w:val="00077672"/>
    <w:rsid w:val="000777BD"/>
    <w:rsid w:val="000801D1"/>
    <w:rsid w:val="00081547"/>
    <w:rsid w:val="000817DB"/>
    <w:rsid w:val="000820E5"/>
    <w:rsid w:val="00082A5E"/>
    <w:rsid w:val="00082D68"/>
    <w:rsid w:val="00082F6E"/>
    <w:rsid w:val="0008302E"/>
    <w:rsid w:val="0008311A"/>
    <w:rsid w:val="000839FB"/>
    <w:rsid w:val="000859CC"/>
    <w:rsid w:val="00085BD0"/>
    <w:rsid w:val="0008610C"/>
    <w:rsid w:val="000863F8"/>
    <w:rsid w:val="000873C2"/>
    <w:rsid w:val="00087843"/>
    <w:rsid w:val="00087CB0"/>
    <w:rsid w:val="000901B3"/>
    <w:rsid w:val="00090FA5"/>
    <w:rsid w:val="00091367"/>
    <w:rsid w:val="0009172D"/>
    <w:rsid w:val="0009362E"/>
    <w:rsid w:val="000936C8"/>
    <w:rsid w:val="00093C4D"/>
    <w:rsid w:val="00093E85"/>
    <w:rsid w:val="000946EC"/>
    <w:rsid w:val="00095453"/>
    <w:rsid w:val="00095CAA"/>
    <w:rsid w:val="00095DC2"/>
    <w:rsid w:val="0009612F"/>
    <w:rsid w:val="00096850"/>
    <w:rsid w:val="000968AB"/>
    <w:rsid w:val="00096B27"/>
    <w:rsid w:val="000977DA"/>
    <w:rsid w:val="000A050F"/>
    <w:rsid w:val="000A0671"/>
    <w:rsid w:val="000A1FC8"/>
    <w:rsid w:val="000A27F4"/>
    <w:rsid w:val="000A2E4F"/>
    <w:rsid w:val="000A3681"/>
    <w:rsid w:val="000A369C"/>
    <w:rsid w:val="000A36A0"/>
    <w:rsid w:val="000A3C38"/>
    <w:rsid w:val="000A5650"/>
    <w:rsid w:val="000A5D8A"/>
    <w:rsid w:val="000A74B6"/>
    <w:rsid w:val="000B082F"/>
    <w:rsid w:val="000B20BE"/>
    <w:rsid w:val="000B23A1"/>
    <w:rsid w:val="000B39B6"/>
    <w:rsid w:val="000B3CC1"/>
    <w:rsid w:val="000B53D5"/>
    <w:rsid w:val="000B5E39"/>
    <w:rsid w:val="000B5EE8"/>
    <w:rsid w:val="000B6AA0"/>
    <w:rsid w:val="000B6B9E"/>
    <w:rsid w:val="000B710D"/>
    <w:rsid w:val="000B731F"/>
    <w:rsid w:val="000B7532"/>
    <w:rsid w:val="000B7B3F"/>
    <w:rsid w:val="000C0FF4"/>
    <w:rsid w:val="000C1369"/>
    <w:rsid w:val="000C5C1B"/>
    <w:rsid w:val="000C5EE4"/>
    <w:rsid w:val="000C6ACD"/>
    <w:rsid w:val="000C6B67"/>
    <w:rsid w:val="000C6E65"/>
    <w:rsid w:val="000C772A"/>
    <w:rsid w:val="000D046E"/>
    <w:rsid w:val="000D0766"/>
    <w:rsid w:val="000D0FB3"/>
    <w:rsid w:val="000D102C"/>
    <w:rsid w:val="000D215F"/>
    <w:rsid w:val="000D22D4"/>
    <w:rsid w:val="000D335C"/>
    <w:rsid w:val="000D36D7"/>
    <w:rsid w:val="000D56A6"/>
    <w:rsid w:val="000D5B3A"/>
    <w:rsid w:val="000D66F0"/>
    <w:rsid w:val="000D6787"/>
    <w:rsid w:val="000D6C2D"/>
    <w:rsid w:val="000D6D85"/>
    <w:rsid w:val="000D7412"/>
    <w:rsid w:val="000D747A"/>
    <w:rsid w:val="000E0BB9"/>
    <w:rsid w:val="000E0CDB"/>
    <w:rsid w:val="000E0DB2"/>
    <w:rsid w:val="000E25F1"/>
    <w:rsid w:val="000E3023"/>
    <w:rsid w:val="000E3162"/>
    <w:rsid w:val="000E37C7"/>
    <w:rsid w:val="000E3E9C"/>
    <w:rsid w:val="000E5111"/>
    <w:rsid w:val="000E562D"/>
    <w:rsid w:val="000E6750"/>
    <w:rsid w:val="000F081B"/>
    <w:rsid w:val="000F1C83"/>
    <w:rsid w:val="000F1D0A"/>
    <w:rsid w:val="000F29E3"/>
    <w:rsid w:val="000F5340"/>
    <w:rsid w:val="000F53A1"/>
    <w:rsid w:val="000F55A6"/>
    <w:rsid w:val="000F6668"/>
    <w:rsid w:val="000F68CE"/>
    <w:rsid w:val="000F6D44"/>
    <w:rsid w:val="000F7EF5"/>
    <w:rsid w:val="0010006F"/>
    <w:rsid w:val="001029F2"/>
    <w:rsid w:val="00103EA2"/>
    <w:rsid w:val="001045F0"/>
    <w:rsid w:val="00104948"/>
    <w:rsid w:val="00104CD0"/>
    <w:rsid w:val="00105F15"/>
    <w:rsid w:val="00106FD8"/>
    <w:rsid w:val="001079EB"/>
    <w:rsid w:val="00110276"/>
    <w:rsid w:val="00110429"/>
    <w:rsid w:val="0011066A"/>
    <w:rsid w:val="00111368"/>
    <w:rsid w:val="00111F72"/>
    <w:rsid w:val="0011296C"/>
    <w:rsid w:val="001134B0"/>
    <w:rsid w:val="00117345"/>
    <w:rsid w:val="00117A41"/>
    <w:rsid w:val="00120127"/>
    <w:rsid w:val="001219BC"/>
    <w:rsid w:val="001235B5"/>
    <w:rsid w:val="00123C6C"/>
    <w:rsid w:val="00124626"/>
    <w:rsid w:val="00125011"/>
    <w:rsid w:val="0012514A"/>
    <w:rsid w:val="00126691"/>
    <w:rsid w:val="0012711A"/>
    <w:rsid w:val="00127618"/>
    <w:rsid w:val="00127F0C"/>
    <w:rsid w:val="00130307"/>
    <w:rsid w:val="00130563"/>
    <w:rsid w:val="001312E5"/>
    <w:rsid w:val="00133C34"/>
    <w:rsid w:val="00134128"/>
    <w:rsid w:val="001354A7"/>
    <w:rsid w:val="00136B31"/>
    <w:rsid w:val="001370D0"/>
    <w:rsid w:val="00137569"/>
    <w:rsid w:val="001378DF"/>
    <w:rsid w:val="0014003D"/>
    <w:rsid w:val="001411BB"/>
    <w:rsid w:val="00141445"/>
    <w:rsid w:val="001416B2"/>
    <w:rsid w:val="00141CD8"/>
    <w:rsid w:val="00141ED5"/>
    <w:rsid w:val="00143390"/>
    <w:rsid w:val="00143610"/>
    <w:rsid w:val="00143E1C"/>
    <w:rsid w:val="00144C0D"/>
    <w:rsid w:val="00145A90"/>
    <w:rsid w:val="00145D3F"/>
    <w:rsid w:val="0014605C"/>
    <w:rsid w:val="00150960"/>
    <w:rsid w:val="00151166"/>
    <w:rsid w:val="00151642"/>
    <w:rsid w:val="00152010"/>
    <w:rsid w:val="00153E73"/>
    <w:rsid w:val="00154B55"/>
    <w:rsid w:val="0015565E"/>
    <w:rsid w:val="00155666"/>
    <w:rsid w:val="00156175"/>
    <w:rsid w:val="00156829"/>
    <w:rsid w:val="001572EA"/>
    <w:rsid w:val="00157A16"/>
    <w:rsid w:val="00160D12"/>
    <w:rsid w:val="001618F9"/>
    <w:rsid w:val="00162040"/>
    <w:rsid w:val="00162397"/>
    <w:rsid w:val="00162511"/>
    <w:rsid w:val="001626C7"/>
    <w:rsid w:val="001645FB"/>
    <w:rsid w:val="001668E8"/>
    <w:rsid w:val="0017037F"/>
    <w:rsid w:val="00170778"/>
    <w:rsid w:val="0017087C"/>
    <w:rsid w:val="00170967"/>
    <w:rsid w:val="00170CC0"/>
    <w:rsid w:val="001710A1"/>
    <w:rsid w:val="0017150B"/>
    <w:rsid w:val="00172A08"/>
    <w:rsid w:val="00173508"/>
    <w:rsid w:val="001736FC"/>
    <w:rsid w:val="00173B6D"/>
    <w:rsid w:val="001742D3"/>
    <w:rsid w:val="00174AA0"/>
    <w:rsid w:val="00175E50"/>
    <w:rsid w:val="00176201"/>
    <w:rsid w:val="00177729"/>
    <w:rsid w:val="00177894"/>
    <w:rsid w:val="001779EB"/>
    <w:rsid w:val="00177DA3"/>
    <w:rsid w:val="00180248"/>
    <w:rsid w:val="0018164E"/>
    <w:rsid w:val="00181F9A"/>
    <w:rsid w:val="0018265D"/>
    <w:rsid w:val="001827DC"/>
    <w:rsid w:val="00184D15"/>
    <w:rsid w:val="00185491"/>
    <w:rsid w:val="00185996"/>
    <w:rsid w:val="001862C1"/>
    <w:rsid w:val="00186CC3"/>
    <w:rsid w:val="00186F63"/>
    <w:rsid w:val="001902CC"/>
    <w:rsid w:val="00190692"/>
    <w:rsid w:val="00190CF4"/>
    <w:rsid w:val="00191779"/>
    <w:rsid w:val="0019247C"/>
    <w:rsid w:val="001925E1"/>
    <w:rsid w:val="0019293E"/>
    <w:rsid w:val="00192DA3"/>
    <w:rsid w:val="00193065"/>
    <w:rsid w:val="001934B3"/>
    <w:rsid w:val="00193899"/>
    <w:rsid w:val="00194673"/>
    <w:rsid w:val="00194C67"/>
    <w:rsid w:val="00194D24"/>
    <w:rsid w:val="00194FCC"/>
    <w:rsid w:val="00194FEF"/>
    <w:rsid w:val="001955B3"/>
    <w:rsid w:val="001968C2"/>
    <w:rsid w:val="00196FA8"/>
    <w:rsid w:val="001A0923"/>
    <w:rsid w:val="001A0A1A"/>
    <w:rsid w:val="001A1808"/>
    <w:rsid w:val="001A18C6"/>
    <w:rsid w:val="001A232C"/>
    <w:rsid w:val="001A256C"/>
    <w:rsid w:val="001A2751"/>
    <w:rsid w:val="001A2771"/>
    <w:rsid w:val="001A2AAB"/>
    <w:rsid w:val="001A3AD5"/>
    <w:rsid w:val="001A3B09"/>
    <w:rsid w:val="001A440E"/>
    <w:rsid w:val="001A46A8"/>
    <w:rsid w:val="001A51C7"/>
    <w:rsid w:val="001A7FA3"/>
    <w:rsid w:val="001B23C5"/>
    <w:rsid w:val="001B2519"/>
    <w:rsid w:val="001B35CF"/>
    <w:rsid w:val="001B4070"/>
    <w:rsid w:val="001B408C"/>
    <w:rsid w:val="001B4700"/>
    <w:rsid w:val="001B47D7"/>
    <w:rsid w:val="001B491E"/>
    <w:rsid w:val="001B5791"/>
    <w:rsid w:val="001B5CDB"/>
    <w:rsid w:val="001B63FD"/>
    <w:rsid w:val="001B77AE"/>
    <w:rsid w:val="001C02E9"/>
    <w:rsid w:val="001C0FDC"/>
    <w:rsid w:val="001C102F"/>
    <w:rsid w:val="001C3128"/>
    <w:rsid w:val="001C3973"/>
    <w:rsid w:val="001C39C7"/>
    <w:rsid w:val="001C3ADD"/>
    <w:rsid w:val="001C445A"/>
    <w:rsid w:val="001C5363"/>
    <w:rsid w:val="001C697A"/>
    <w:rsid w:val="001C711D"/>
    <w:rsid w:val="001C7D0B"/>
    <w:rsid w:val="001D1A9C"/>
    <w:rsid w:val="001D1E9E"/>
    <w:rsid w:val="001D2C6A"/>
    <w:rsid w:val="001D2CED"/>
    <w:rsid w:val="001D3503"/>
    <w:rsid w:val="001D3D78"/>
    <w:rsid w:val="001D3E97"/>
    <w:rsid w:val="001D5045"/>
    <w:rsid w:val="001D6070"/>
    <w:rsid w:val="001D634A"/>
    <w:rsid w:val="001D696D"/>
    <w:rsid w:val="001D6E7B"/>
    <w:rsid w:val="001D750C"/>
    <w:rsid w:val="001D7656"/>
    <w:rsid w:val="001E01A0"/>
    <w:rsid w:val="001E0809"/>
    <w:rsid w:val="001E0AD2"/>
    <w:rsid w:val="001E101A"/>
    <w:rsid w:val="001E10E5"/>
    <w:rsid w:val="001E1C0A"/>
    <w:rsid w:val="001E389A"/>
    <w:rsid w:val="001E3A1C"/>
    <w:rsid w:val="001E49AC"/>
    <w:rsid w:val="001E4A1E"/>
    <w:rsid w:val="001E53D8"/>
    <w:rsid w:val="001E55EE"/>
    <w:rsid w:val="001E58A6"/>
    <w:rsid w:val="001E6280"/>
    <w:rsid w:val="001E628B"/>
    <w:rsid w:val="001E6FED"/>
    <w:rsid w:val="001E75A7"/>
    <w:rsid w:val="001F14B5"/>
    <w:rsid w:val="001F167A"/>
    <w:rsid w:val="001F1CD3"/>
    <w:rsid w:val="001F288B"/>
    <w:rsid w:val="001F2AFA"/>
    <w:rsid w:val="001F2FE2"/>
    <w:rsid w:val="001F3473"/>
    <w:rsid w:val="001F4B49"/>
    <w:rsid w:val="001F600F"/>
    <w:rsid w:val="001F6E5B"/>
    <w:rsid w:val="0020075C"/>
    <w:rsid w:val="0020097E"/>
    <w:rsid w:val="00200D14"/>
    <w:rsid w:val="00200E41"/>
    <w:rsid w:val="0020112D"/>
    <w:rsid w:val="00201D55"/>
    <w:rsid w:val="00201F0F"/>
    <w:rsid w:val="00202837"/>
    <w:rsid w:val="00202AA9"/>
    <w:rsid w:val="002034F8"/>
    <w:rsid w:val="00203D50"/>
    <w:rsid w:val="00203DC8"/>
    <w:rsid w:val="00203ECB"/>
    <w:rsid w:val="002043E7"/>
    <w:rsid w:val="00204E5F"/>
    <w:rsid w:val="00205308"/>
    <w:rsid w:val="002053D8"/>
    <w:rsid w:val="00206802"/>
    <w:rsid w:val="0020761D"/>
    <w:rsid w:val="0020770D"/>
    <w:rsid w:val="00210329"/>
    <w:rsid w:val="002109B5"/>
    <w:rsid w:val="00210E85"/>
    <w:rsid w:val="0021159C"/>
    <w:rsid w:val="00214319"/>
    <w:rsid w:val="00214F27"/>
    <w:rsid w:val="002154E7"/>
    <w:rsid w:val="00215EE6"/>
    <w:rsid w:val="002167DB"/>
    <w:rsid w:val="00217551"/>
    <w:rsid w:val="00217F76"/>
    <w:rsid w:val="0022005B"/>
    <w:rsid w:val="00220C69"/>
    <w:rsid w:val="00220D3E"/>
    <w:rsid w:val="00220F26"/>
    <w:rsid w:val="0022203C"/>
    <w:rsid w:val="002228A2"/>
    <w:rsid w:val="0022299B"/>
    <w:rsid w:val="00222A4E"/>
    <w:rsid w:val="00224A71"/>
    <w:rsid w:val="0022544A"/>
    <w:rsid w:val="00225603"/>
    <w:rsid w:val="00226258"/>
    <w:rsid w:val="00226D19"/>
    <w:rsid w:val="002309A5"/>
    <w:rsid w:val="00231AC5"/>
    <w:rsid w:val="00231D34"/>
    <w:rsid w:val="00233F73"/>
    <w:rsid w:val="002342A5"/>
    <w:rsid w:val="00234A69"/>
    <w:rsid w:val="00235156"/>
    <w:rsid w:val="00235297"/>
    <w:rsid w:val="0023572F"/>
    <w:rsid w:val="002359EC"/>
    <w:rsid w:val="00235FEF"/>
    <w:rsid w:val="002363A1"/>
    <w:rsid w:val="00236FD5"/>
    <w:rsid w:val="00237B10"/>
    <w:rsid w:val="00237B6A"/>
    <w:rsid w:val="00240918"/>
    <w:rsid w:val="00240C8C"/>
    <w:rsid w:val="0024104C"/>
    <w:rsid w:val="002411C5"/>
    <w:rsid w:val="00241F65"/>
    <w:rsid w:val="00241F69"/>
    <w:rsid w:val="002423D2"/>
    <w:rsid w:val="00242EBC"/>
    <w:rsid w:val="0024542E"/>
    <w:rsid w:val="00245BBE"/>
    <w:rsid w:val="00246706"/>
    <w:rsid w:val="00246B90"/>
    <w:rsid w:val="00246D47"/>
    <w:rsid w:val="002511C6"/>
    <w:rsid w:val="00251375"/>
    <w:rsid w:val="00251475"/>
    <w:rsid w:val="00251822"/>
    <w:rsid w:val="00252608"/>
    <w:rsid w:val="00252A8A"/>
    <w:rsid w:val="00252BBE"/>
    <w:rsid w:val="002534C6"/>
    <w:rsid w:val="0025382A"/>
    <w:rsid w:val="00255E7B"/>
    <w:rsid w:val="0025629C"/>
    <w:rsid w:val="00257FFC"/>
    <w:rsid w:val="0026033A"/>
    <w:rsid w:val="00260660"/>
    <w:rsid w:val="0026198B"/>
    <w:rsid w:val="00261D7A"/>
    <w:rsid w:val="00262ADC"/>
    <w:rsid w:val="00262B14"/>
    <w:rsid w:val="002644D3"/>
    <w:rsid w:val="00264D20"/>
    <w:rsid w:val="00265334"/>
    <w:rsid w:val="00266511"/>
    <w:rsid w:val="002670C0"/>
    <w:rsid w:val="00267EF9"/>
    <w:rsid w:val="0027014C"/>
    <w:rsid w:val="00270517"/>
    <w:rsid w:val="00271341"/>
    <w:rsid w:val="00271A51"/>
    <w:rsid w:val="00271CCE"/>
    <w:rsid w:val="00272995"/>
    <w:rsid w:val="00272ACB"/>
    <w:rsid w:val="0027330E"/>
    <w:rsid w:val="00273A09"/>
    <w:rsid w:val="00273C0F"/>
    <w:rsid w:val="00273EB8"/>
    <w:rsid w:val="002740F8"/>
    <w:rsid w:val="00274781"/>
    <w:rsid w:val="002750D2"/>
    <w:rsid w:val="00275304"/>
    <w:rsid w:val="00275435"/>
    <w:rsid w:val="0027547F"/>
    <w:rsid w:val="00275A20"/>
    <w:rsid w:val="00275EBB"/>
    <w:rsid w:val="00275F9A"/>
    <w:rsid w:val="002760B6"/>
    <w:rsid w:val="002767BF"/>
    <w:rsid w:val="00277A70"/>
    <w:rsid w:val="00280698"/>
    <w:rsid w:val="002814DE"/>
    <w:rsid w:val="00281C73"/>
    <w:rsid w:val="00281D9A"/>
    <w:rsid w:val="00282BD3"/>
    <w:rsid w:val="0028359F"/>
    <w:rsid w:val="00283CC3"/>
    <w:rsid w:val="00283EE5"/>
    <w:rsid w:val="00284DB5"/>
    <w:rsid w:val="0028685F"/>
    <w:rsid w:val="00286E9F"/>
    <w:rsid w:val="002876BE"/>
    <w:rsid w:val="0029089C"/>
    <w:rsid w:val="0029160B"/>
    <w:rsid w:val="00292144"/>
    <w:rsid w:val="00293ACF"/>
    <w:rsid w:val="0029497A"/>
    <w:rsid w:val="00295081"/>
    <w:rsid w:val="00295198"/>
    <w:rsid w:val="00295CF7"/>
    <w:rsid w:val="00296F6C"/>
    <w:rsid w:val="00297248"/>
    <w:rsid w:val="002979F4"/>
    <w:rsid w:val="002A04C2"/>
    <w:rsid w:val="002A0760"/>
    <w:rsid w:val="002A0E3D"/>
    <w:rsid w:val="002A0FDE"/>
    <w:rsid w:val="002A17A4"/>
    <w:rsid w:val="002A499B"/>
    <w:rsid w:val="002A5414"/>
    <w:rsid w:val="002A5EC0"/>
    <w:rsid w:val="002A63B7"/>
    <w:rsid w:val="002A6AB0"/>
    <w:rsid w:val="002A7142"/>
    <w:rsid w:val="002A7379"/>
    <w:rsid w:val="002A7887"/>
    <w:rsid w:val="002B009F"/>
    <w:rsid w:val="002B032B"/>
    <w:rsid w:val="002B0403"/>
    <w:rsid w:val="002B04F1"/>
    <w:rsid w:val="002B220B"/>
    <w:rsid w:val="002B238D"/>
    <w:rsid w:val="002B34A2"/>
    <w:rsid w:val="002B34E7"/>
    <w:rsid w:val="002B3ABC"/>
    <w:rsid w:val="002B439B"/>
    <w:rsid w:val="002B4750"/>
    <w:rsid w:val="002B498A"/>
    <w:rsid w:val="002B49C0"/>
    <w:rsid w:val="002B6024"/>
    <w:rsid w:val="002B6239"/>
    <w:rsid w:val="002B792A"/>
    <w:rsid w:val="002B7BAE"/>
    <w:rsid w:val="002C177B"/>
    <w:rsid w:val="002C1CEE"/>
    <w:rsid w:val="002C1E61"/>
    <w:rsid w:val="002C2978"/>
    <w:rsid w:val="002C2B9A"/>
    <w:rsid w:val="002C2BB8"/>
    <w:rsid w:val="002C2FEF"/>
    <w:rsid w:val="002C32BD"/>
    <w:rsid w:val="002C34E5"/>
    <w:rsid w:val="002C3589"/>
    <w:rsid w:val="002C3FF3"/>
    <w:rsid w:val="002C48F4"/>
    <w:rsid w:val="002C5ED0"/>
    <w:rsid w:val="002C61DC"/>
    <w:rsid w:val="002C6277"/>
    <w:rsid w:val="002C6591"/>
    <w:rsid w:val="002C6C1D"/>
    <w:rsid w:val="002C6CE7"/>
    <w:rsid w:val="002D0215"/>
    <w:rsid w:val="002D0889"/>
    <w:rsid w:val="002D1651"/>
    <w:rsid w:val="002D18A3"/>
    <w:rsid w:val="002D2C83"/>
    <w:rsid w:val="002D2CD9"/>
    <w:rsid w:val="002D3285"/>
    <w:rsid w:val="002D37E3"/>
    <w:rsid w:val="002D3BB0"/>
    <w:rsid w:val="002D3EB2"/>
    <w:rsid w:val="002D49D8"/>
    <w:rsid w:val="002D54B3"/>
    <w:rsid w:val="002D5CC8"/>
    <w:rsid w:val="002D5EE3"/>
    <w:rsid w:val="002D608C"/>
    <w:rsid w:val="002D6493"/>
    <w:rsid w:val="002D6858"/>
    <w:rsid w:val="002D72D1"/>
    <w:rsid w:val="002D74CF"/>
    <w:rsid w:val="002D7760"/>
    <w:rsid w:val="002D7DBC"/>
    <w:rsid w:val="002E0AFA"/>
    <w:rsid w:val="002E0F6B"/>
    <w:rsid w:val="002E1332"/>
    <w:rsid w:val="002E2114"/>
    <w:rsid w:val="002E365A"/>
    <w:rsid w:val="002E3B20"/>
    <w:rsid w:val="002E40A9"/>
    <w:rsid w:val="002E4DE8"/>
    <w:rsid w:val="002E5035"/>
    <w:rsid w:val="002E57DE"/>
    <w:rsid w:val="002E65D8"/>
    <w:rsid w:val="002E6647"/>
    <w:rsid w:val="002E6C2C"/>
    <w:rsid w:val="002F25BD"/>
    <w:rsid w:val="002F29B5"/>
    <w:rsid w:val="002F2AE4"/>
    <w:rsid w:val="002F41B8"/>
    <w:rsid w:val="002F4A5E"/>
    <w:rsid w:val="002F4AFE"/>
    <w:rsid w:val="002F554F"/>
    <w:rsid w:val="002F5741"/>
    <w:rsid w:val="002F5B79"/>
    <w:rsid w:val="002F61A6"/>
    <w:rsid w:val="002F6805"/>
    <w:rsid w:val="002F7D88"/>
    <w:rsid w:val="0030059C"/>
    <w:rsid w:val="003007F7"/>
    <w:rsid w:val="0030087C"/>
    <w:rsid w:val="00301231"/>
    <w:rsid w:val="003020F0"/>
    <w:rsid w:val="003023E5"/>
    <w:rsid w:val="00302D4D"/>
    <w:rsid w:val="00303C7E"/>
    <w:rsid w:val="003045D4"/>
    <w:rsid w:val="00304759"/>
    <w:rsid w:val="00304783"/>
    <w:rsid w:val="0030548A"/>
    <w:rsid w:val="00306525"/>
    <w:rsid w:val="00307E74"/>
    <w:rsid w:val="00310535"/>
    <w:rsid w:val="003110A6"/>
    <w:rsid w:val="00311D5A"/>
    <w:rsid w:val="00311FA2"/>
    <w:rsid w:val="003124DE"/>
    <w:rsid w:val="00312A90"/>
    <w:rsid w:val="00312CF3"/>
    <w:rsid w:val="00312E46"/>
    <w:rsid w:val="003139AF"/>
    <w:rsid w:val="0031416A"/>
    <w:rsid w:val="00314A26"/>
    <w:rsid w:val="00315235"/>
    <w:rsid w:val="00315EE2"/>
    <w:rsid w:val="00316D76"/>
    <w:rsid w:val="00316FD6"/>
    <w:rsid w:val="0031716B"/>
    <w:rsid w:val="00320754"/>
    <w:rsid w:val="00321877"/>
    <w:rsid w:val="00321947"/>
    <w:rsid w:val="003224CB"/>
    <w:rsid w:val="003227FA"/>
    <w:rsid w:val="00322C39"/>
    <w:rsid w:val="0032330B"/>
    <w:rsid w:val="0032463E"/>
    <w:rsid w:val="003246C6"/>
    <w:rsid w:val="003248F2"/>
    <w:rsid w:val="00325326"/>
    <w:rsid w:val="00325AEF"/>
    <w:rsid w:val="003267CC"/>
    <w:rsid w:val="00326D40"/>
    <w:rsid w:val="00326F5B"/>
    <w:rsid w:val="003279E7"/>
    <w:rsid w:val="00327CBB"/>
    <w:rsid w:val="00330A8F"/>
    <w:rsid w:val="003315A5"/>
    <w:rsid w:val="0033296C"/>
    <w:rsid w:val="00332D5D"/>
    <w:rsid w:val="00333C87"/>
    <w:rsid w:val="00333F9E"/>
    <w:rsid w:val="00335EAC"/>
    <w:rsid w:val="00336B99"/>
    <w:rsid w:val="00337915"/>
    <w:rsid w:val="003400E3"/>
    <w:rsid w:val="00340213"/>
    <w:rsid w:val="003402AC"/>
    <w:rsid w:val="00340E76"/>
    <w:rsid w:val="003413EA"/>
    <w:rsid w:val="0034140D"/>
    <w:rsid w:val="00341D89"/>
    <w:rsid w:val="00342550"/>
    <w:rsid w:val="003442C1"/>
    <w:rsid w:val="003455BF"/>
    <w:rsid w:val="0034598B"/>
    <w:rsid w:val="00346B13"/>
    <w:rsid w:val="003471F0"/>
    <w:rsid w:val="003476E6"/>
    <w:rsid w:val="00347BF1"/>
    <w:rsid w:val="00347F18"/>
    <w:rsid w:val="00350554"/>
    <w:rsid w:val="003509E4"/>
    <w:rsid w:val="00350B9A"/>
    <w:rsid w:val="00350C10"/>
    <w:rsid w:val="00351BF4"/>
    <w:rsid w:val="0035213B"/>
    <w:rsid w:val="00353643"/>
    <w:rsid w:val="00353868"/>
    <w:rsid w:val="00353EF2"/>
    <w:rsid w:val="00354FA3"/>
    <w:rsid w:val="0035520D"/>
    <w:rsid w:val="0035525D"/>
    <w:rsid w:val="00355740"/>
    <w:rsid w:val="00355C58"/>
    <w:rsid w:val="0035657A"/>
    <w:rsid w:val="00356B6C"/>
    <w:rsid w:val="00356C3D"/>
    <w:rsid w:val="003617C2"/>
    <w:rsid w:val="00361FFC"/>
    <w:rsid w:val="003620C9"/>
    <w:rsid w:val="00363ADA"/>
    <w:rsid w:val="00364598"/>
    <w:rsid w:val="0036481E"/>
    <w:rsid w:val="003651B9"/>
    <w:rsid w:val="00365D66"/>
    <w:rsid w:val="003669C4"/>
    <w:rsid w:val="00366CEE"/>
    <w:rsid w:val="003677F6"/>
    <w:rsid w:val="00370722"/>
    <w:rsid w:val="00370FB1"/>
    <w:rsid w:val="00371D91"/>
    <w:rsid w:val="00372ABC"/>
    <w:rsid w:val="00372B85"/>
    <w:rsid w:val="00372FA3"/>
    <w:rsid w:val="0037301D"/>
    <w:rsid w:val="00373C12"/>
    <w:rsid w:val="00373C89"/>
    <w:rsid w:val="0037553F"/>
    <w:rsid w:val="003773DC"/>
    <w:rsid w:val="003777E0"/>
    <w:rsid w:val="00377963"/>
    <w:rsid w:val="00377F94"/>
    <w:rsid w:val="00380F37"/>
    <w:rsid w:val="00380F4F"/>
    <w:rsid w:val="003815FE"/>
    <w:rsid w:val="00383F5E"/>
    <w:rsid w:val="00384081"/>
    <w:rsid w:val="00385BF6"/>
    <w:rsid w:val="00387FDC"/>
    <w:rsid w:val="00390880"/>
    <w:rsid w:val="00391270"/>
    <w:rsid w:val="00391296"/>
    <w:rsid w:val="003922BA"/>
    <w:rsid w:val="00392668"/>
    <w:rsid w:val="003927E8"/>
    <w:rsid w:val="00392840"/>
    <w:rsid w:val="00392CF6"/>
    <w:rsid w:val="0039314B"/>
    <w:rsid w:val="003945F5"/>
    <w:rsid w:val="00395D77"/>
    <w:rsid w:val="003963AE"/>
    <w:rsid w:val="00396414"/>
    <w:rsid w:val="00397039"/>
    <w:rsid w:val="0039733A"/>
    <w:rsid w:val="00397D1C"/>
    <w:rsid w:val="003A0403"/>
    <w:rsid w:val="003A11DD"/>
    <w:rsid w:val="003A1CD2"/>
    <w:rsid w:val="003A248B"/>
    <w:rsid w:val="003A37F8"/>
    <w:rsid w:val="003A39F9"/>
    <w:rsid w:val="003A4644"/>
    <w:rsid w:val="003A4CB4"/>
    <w:rsid w:val="003A64B4"/>
    <w:rsid w:val="003A6A31"/>
    <w:rsid w:val="003A6B48"/>
    <w:rsid w:val="003A7502"/>
    <w:rsid w:val="003A790B"/>
    <w:rsid w:val="003A7E25"/>
    <w:rsid w:val="003B0383"/>
    <w:rsid w:val="003B178C"/>
    <w:rsid w:val="003B1CF1"/>
    <w:rsid w:val="003B2177"/>
    <w:rsid w:val="003B306F"/>
    <w:rsid w:val="003B3555"/>
    <w:rsid w:val="003B4A30"/>
    <w:rsid w:val="003B52F2"/>
    <w:rsid w:val="003B53B0"/>
    <w:rsid w:val="003B72B1"/>
    <w:rsid w:val="003B79AF"/>
    <w:rsid w:val="003B7EC3"/>
    <w:rsid w:val="003C0569"/>
    <w:rsid w:val="003C0931"/>
    <w:rsid w:val="003C0BAB"/>
    <w:rsid w:val="003C1343"/>
    <w:rsid w:val="003C214A"/>
    <w:rsid w:val="003C2AC2"/>
    <w:rsid w:val="003C2D0C"/>
    <w:rsid w:val="003C3175"/>
    <w:rsid w:val="003C4687"/>
    <w:rsid w:val="003C5368"/>
    <w:rsid w:val="003C62F1"/>
    <w:rsid w:val="003C64CF"/>
    <w:rsid w:val="003C6E9C"/>
    <w:rsid w:val="003C7054"/>
    <w:rsid w:val="003C7219"/>
    <w:rsid w:val="003C7751"/>
    <w:rsid w:val="003C7C4E"/>
    <w:rsid w:val="003C7EEC"/>
    <w:rsid w:val="003D0FB9"/>
    <w:rsid w:val="003D109A"/>
    <w:rsid w:val="003D1A0F"/>
    <w:rsid w:val="003D3720"/>
    <w:rsid w:val="003D3E75"/>
    <w:rsid w:val="003D4228"/>
    <w:rsid w:val="003D4446"/>
    <w:rsid w:val="003D48B9"/>
    <w:rsid w:val="003D4AFF"/>
    <w:rsid w:val="003D4F26"/>
    <w:rsid w:val="003D53AA"/>
    <w:rsid w:val="003D58C7"/>
    <w:rsid w:val="003D59C3"/>
    <w:rsid w:val="003D5AE5"/>
    <w:rsid w:val="003D6152"/>
    <w:rsid w:val="003D6839"/>
    <w:rsid w:val="003D6968"/>
    <w:rsid w:val="003E0137"/>
    <w:rsid w:val="003E0205"/>
    <w:rsid w:val="003E051A"/>
    <w:rsid w:val="003E1194"/>
    <w:rsid w:val="003E1ECF"/>
    <w:rsid w:val="003E2914"/>
    <w:rsid w:val="003E2C66"/>
    <w:rsid w:val="003E36C5"/>
    <w:rsid w:val="003E3780"/>
    <w:rsid w:val="003E4111"/>
    <w:rsid w:val="003E531F"/>
    <w:rsid w:val="003E5878"/>
    <w:rsid w:val="003E5FCE"/>
    <w:rsid w:val="003E6B4F"/>
    <w:rsid w:val="003E7A86"/>
    <w:rsid w:val="003F0652"/>
    <w:rsid w:val="003F0C3D"/>
    <w:rsid w:val="003F192E"/>
    <w:rsid w:val="003F1BDF"/>
    <w:rsid w:val="003F2563"/>
    <w:rsid w:val="003F2F28"/>
    <w:rsid w:val="003F4532"/>
    <w:rsid w:val="003F4A30"/>
    <w:rsid w:val="003F4B6E"/>
    <w:rsid w:val="003F4BD6"/>
    <w:rsid w:val="003F4C10"/>
    <w:rsid w:val="003F5470"/>
    <w:rsid w:val="003F622E"/>
    <w:rsid w:val="003F6956"/>
    <w:rsid w:val="003F7014"/>
    <w:rsid w:val="003F7F61"/>
    <w:rsid w:val="00400243"/>
    <w:rsid w:val="00400F46"/>
    <w:rsid w:val="004016FD"/>
    <w:rsid w:val="0040197E"/>
    <w:rsid w:val="00401E16"/>
    <w:rsid w:val="004031B5"/>
    <w:rsid w:val="00403587"/>
    <w:rsid w:val="00404DB2"/>
    <w:rsid w:val="00404FAF"/>
    <w:rsid w:val="00405B4D"/>
    <w:rsid w:val="00406567"/>
    <w:rsid w:val="00406780"/>
    <w:rsid w:val="004069B4"/>
    <w:rsid w:val="004108A3"/>
    <w:rsid w:val="00410F62"/>
    <w:rsid w:val="004113EE"/>
    <w:rsid w:val="00411F35"/>
    <w:rsid w:val="00412484"/>
    <w:rsid w:val="00412DF7"/>
    <w:rsid w:val="00413700"/>
    <w:rsid w:val="00414517"/>
    <w:rsid w:val="00414604"/>
    <w:rsid w:val="004152BA"/>
    <w:rsid w:val="00422B01"/>
    <w:rsid w:val="00422CC7"/>
    <w:rsid w:val="004230B9"/>
    <w:rsid w:val="00423323"/>
    <w:rsid w:val="00423799"/>
    <w:rsid w:val="004240B2"/>
    <w:rsid w:val="00424F14"/>
    <w:rsid w:val="00424F79"/>
    <w:rsid w:val="00425472"/>
    <w:rsid w:val="004259E5"/>
    <w:rsid w:val="00426669"/>
    <w:rsid w:val="00427E18"/>
    <w:rsid w:val="0043014E"/>
    <w:rsid w:val="0043049B"/>
    <w:rsid w:val="004306B0"/>
    <w:rsid w:val="0043149E"/>
    <w:rsid w:val="00431685"/>
    <w:rsid w:val="004316A0"/>
    <w:rsid w:val="00431C16"/>
    <w:rsid w:val="00431E78"/>
    <w:rsid w:val="004327E9"/>
    <w:rsid w:val="00432FDD"/>
    <w:rsid w:val="004332E7"/>
    <w:rsid w:val="004333BE"/>
    <w:rsid w:val="00433944"/>
    <w:rsid w:val="00434554"/>
    <w:rsid w:val="00434558"/>
    <w:rsid w:val="00434564"/>
    <w:rsid w:val="004347DE"/>
    <w:rsid w:val="004349FB"/>
    <w:rsid w:val="00435697"/>
    <w:rsid w:val="00435FD2"/>
    <w:rsid w:val="004362EE"/>
    <w:rsid w:val="00440A88"/>
    <w:rsid w:val="00440BD1"/>
    <w:rsid w:val="004415CC"/>
    <w:rsid w:val="004416D2"/>
    <w:rsid w:val="00441B3F"/>
    <w:rsid w:val="00441B74"/>
    <w:rsid w:val="00441B8B"/>
    <w:rsid w:val="00441C0A"/>
    <w:rsid w:val="00442CFC"/>
    <w:rsid w:val="00444C0D"/>
    <w:rsid w:val="00444D31"/>
    <w:rsid w:val="00444F1A"/>
    <w:rsid w:val="00445288"/>
    <w:rsid w:val="0044613B"/>
    <w:rsid w:val="004464D4"/>
    <w:rsid w:val="00446F7C"/>
    <w:rsid w:val="004472BC"/>
    <w:rsid w:val="00447EED"/>
    <w:rsid w:val="004505B6"/>
    <w:rsid w:val="00450667"/>
    <w:rsid w:val="004506B2"/>
    <w:rsid w:val="00451A4E"/>
    <w:rsid w:val="00451B5B"/>
    <w:rsid w:val="00451F18"/>
    <w:rsid w:val="004527E3"/>
    <w:rsid w:val="00452F9A"/>
    <w:rsid w:val="004530B6"/>
    <w:rsid w:val="004533D9"/>
    <w:rsid w:val="00453473"/>
    <w:rsid w:val="00453BD9"/>
    <w:rsid w:val="0045454E"/>
    <w:rsid w:val="004577BE"/>
    <w:rsid w:val="00457CC9"/>
    <w:rsid w:val="0046061A"/>
    <w:rsid w:val="00460C7E"/>
    <w:rsid w:val="00460E27"/>
    <w:rsid w:val="00461264"/>
    <w:rsid w:val="0046187F"/>
    <w:rsid w:val="004627F1"/>
    <w:rsid w:val="00465529"/>
    <w:rsid w:val="004666CF"/>
    <w:rsid w:val="00467049"/>
    <w:rsid w:val="004672F5"/>
    <w:rsid w:val="00467C4F"/>
    <w:rsid w:val="00467C5D"/>
    <w:rsid w:val="0047000B"/>
    <w:rsid w:val="0047026A"/>
    <w:rsid w:val="00470D04"/>
    <w:rsid w:val="0047106B"/>
    <w:rsid w:val="00471D6C"/>
    <w:rsid w:val="00471EB7"/>
    <w:rsid w:val="00472D80"/>
    <w:rsid w:val="00473294"/>
    <w:rsid w:val="00476181"/>
    <w:rsid w:val="0047680A"/>
    <w:rsid w:val="00477AD3"/>
    <w:rsid w:val="00480D14"/>
    <w:rsid w:val="0048213B"/>
    <w:rsid w:val="0048523E"/>
    <w:rsid w:val="004852AD"/>
    <w:rsid w:val="00485B24"/>
    <w:rsid w:val="00486477"/>
    <w:rsid w:val="004868C2"/>
    <w:rsid w:val="00486B6B"/>
    <w:rsid w:val="00486DEF"/>
    <w:rsid w:val="0048794A"/>
    <w:rsid w:val="00487A33"/>
    <w:rsid w:val="00490825"/>
    <w:rsid w:val="0049097A"/>
    <w:rsid w:val="0049132E"/>
    <w:rsid w:val="00493389"/>
    <w:rsid w:val="00493562"/>
    <w:rsid w:val="00493648"/>
    <w:rsid w:val="0049388E"/>
    <w:rsid w:val="00494F89"/>
    <w:rsid w:val="00495D3D"/>
    <w:rsid w:val="00495D55"/>
    <w:rsid w:val="00495E40"/>
    <w:rsid w:val="00496961"/>
    <w:rsid w:val="004975D5"/>
    <w:rsid w:val="004A07FD"/>
    <w:rsid w:val="004A0D4D"/>
    <w:rsid w:val="004A0E05"/>
    <w:rsid w:val="004A12D3"/>
    <w:rsid w:val="004A19D6"/>
    <w:rsid w:val="004A1A72"/>
    <w:rsid w:val="004A2677"/>
    <w:rsid w:val="004A2795"/>
    <w:rsid w:val="004A2C6D"/>
    <w:rsid w:val="004A315C"/>
    <w:rsid w:val="004A3A8C"/>
    <w:rsid w:val="004A4745"/>
    <w:rsid w:val="004A5562"/>
    <w:rsid w:val="004A559D"/>
    <w:rsid w:val="004A6179"/>
    <w:rsid w:val="004B095B"/>
    <w:rsid w:val="004B0C99"/>
    <w:rsid w:val="004B272F"/>
    <w:rsid w:val="004B3CA7"/>
    <w:rsid w:val="004B3F26"/>
    <w:rsid w:val="004B42AE"/>
    <w:rsid w:val="004B4470"/>
    <w:rsid w:val="004B4727"/>
    <w:rsid w:val="004B65FE"/>
    <w:rsid w:val="004B7022"/>
    <w:rsid w:val="004B7861"/>
    <w:rsid w:val="004B7CCC"/>
    <w:rsid w:val="004B7F03"/>
    <w:rsid w:val="004C0AE8"/>
    <w:rsid w:val="004C0B42"/>
    <w:rsid w:val="004C1CFB"/>
    <w:rsid w:val="004C254F"/>
    <w:rsid w:val="004C2EAE"/>
    <w:rsid w:val="004C3FB5"/>
    <w:rsid w:val="004C4311"/>
    <w:rsid w:val="004C4572"/>
    <w:rsid w:val="004C45F0"/>
    <w:rsid w:val="004C4D49"/>
    <w:rsid w:val="004C5066"/>
    <w:rsid w:val="004C5301"/>
    <w:rsid w:val="004C59DC"/>
    <w:rsid w:val="004C5B96"/>
    <w:rsid w:val="004C6099"/>
    <w:rsid w:val="004C68E9"/>
    <w:rsid w:val="004C6B59"/>
    <w:rsid w:val="004C733A"/>
    <w:rsid w:val="004C7801"/>
    <w:rsid w:val="004D0D96"/>
    <w:rsid w:val="004D216E"/>
    <w:rsid w:val="004D2818"/>
    <w:rsid w:val="004D2D26"/>
    <w:rsid w:val="004D4A7B"/>
    <w:rsid w:val="004D519B"/>
    <w:rsid w:val="004D5389"/>
    <w:rsid w:val="004D55BB"/>
    <w:rsid w:val="004D5C05"/>
    <w:rsid w:val="004D5CCC"/>
    <w:rsid w:val="004D6727"/>
    <w:rsid w:val="004D67A4"/>
    <w:rsid w:val="004D79EB"/>
    <w:rsid w:val="004D7B76"/>
    <w:rsid w:val="004D7D78"/>
    <w:rsid w:val="004E023C"/>
    <w:rsid w:val="004E0BD3"/>
    <w:rsid w:val="004E1622"/>
    <w:rsid w:val="004E23F4"/>
    <w:rsid w:val="004E2F1B"/>
    <w:rsid w:val="004E3BEE"/>
    <w:rsid w:val="004E4A6E"/>
    <w:rsid w:val="004E4F14"/>
    <w:rsid w:val="004E6887"/>
    <w:rsid w:val="004E68BF"/>
    <w:rsid w:val="004E6B48"/>
    <w:rsid w:val="004E7E16"/>
    <w:rsid w:val="004F18CC"/>
    <w:rsid w:val="004F29C5"/>
    <w:rsid w:val="004F2A65"/>
    <w:rsid w:val="004F2DAE"/>
    <w:rsid w:val="004F35B9"/>
    <w:rsid w:val="004F406F"/>
    <w:rsid w:val="004F463E"/>
    <w:rsid w:val="004F5F07"/>
    <w:rsid w:val="004F651A"/>
    <w:rsid w:val="00503307"/>
    <w:rsid w:val="0050462E"/>
    <w:rsid w:val="00506280"/>
    <w:rsid w:val="00506631"/>
    <w:rsid w:val="00506C34"/>
    <w:rsid w:val="00506C3D"/>
    <w:rsid w:val="00507915"/>
    <w:rsid w:val="005100FA"/>
    <w:rsid w:val="0051026C"/>
    <w:rsid w:val="005104E2"/>
    <w:rsid w:val="005107CE"/>
    <w:rsid w:val="00511021"/>
    <w:rsid w:val="0051141E"/>
    <w:rsid w:val="00511D62"/>
    <w:rsid w:val="00512172"/>
    <w:rsid w:val="00512855"/>
    <w:rsid w:val="00512A88"/>
    <w:rsid w:val="0051358B"/>
    <w:rsid w:val="0051368C"/>
    <w:rsid w:val="005151FA"/>
    <w:rsid w:val="00515528"/>
    <w:rsid w:val="00515C66"/>
    <w:rsid w:val="0051611C"/>
    <w:rsid w:val="00516874"/>
    <w:rsid w:val="005168FB"/>
    <w:rsid w:val="00516A23"/>
    <w:rsid w:val="00517A3D"/>
    <w:rsid w:val="00521114"/>
    <w:rsid w:val="005219B2"/>
    <w:rsid w:val="00521D79"/>
    <w:rsid w:val="00522819"/>
    <w:rsid w:val="005232CC"/>
    <w:rsid w:val="00523679"/>
    <w:rsid w:val="00525F27"/>
    <w:rsid w:val="005268BA"/>
    <w:rsid w:val="0052756E"/>
    <w:rsid w:val="0053016D"/>
    <w:rsid w:val="00531314"/>
    <w:rsid w:val="00531984"/>
    <w:rsid w:val="00532316"/>
    <w:rsid w:val="005327D5"/>
    <w:rsid w:val="00532D0A"/>
    <w:rsid w:val="00532D90"/>
    <w:rsid w:val="00533035"/>
    <w:rsid w:val="00533855"/>
    <w:rsid w:val="00533AFE"/>
    <w:rsid w:val="00534038"/>
    <w:rsid w:val="00535161"/>
    <w:rsid w:val="005351EA"/>
    <w:rsid w:val="005372F9"/>
    <w:rsid w:val="005376CC"/>
    <w:rsid w:val="00537C5B"/>
    <w:rsid w:val="00540301"/>
    <w:rsid w:val="00540C57"/>
    <w:rsid w:val="0054243D"/>
    <w:rsid w:val="005424C4"/>
    <w:rsid w:val="005447AF"/>
    <w:rsid w:val="00545A59"/>
    <w:rsid w:val="0054695E"/>
    <w:rsid w:val="0055053D"/>
    <w:rsid w:val="00550EE4"/>
    <w:rsid w:val="00552181"/>
    <w:rsid w:val="00552F98"/>
    <w:rsid w:val="00553A24"/>
    <w:rsid w:val="00553EDE"/>
    <w:rsid w:val="0055430F"/>
    <w:rsid w:val="005549C0"/>
    <w:rsid w:val="00554BA6"/>
    <w:rsid w:val="00556FF2"/>
    <w:rsid w:val="00557376"/>
    <w:rsid w:val="00557F57"/>
    <w:rsid w:val="00560142"/>
    <w:rsid w:val="00561078"/>
    <w:rsid w:val="00562042"/>
    <w:rsid w:val="005633A8"/>
    <w:rsid w:val="0056343F"/>
    <w:rsid w:val="00565BF8"/>
    <w:rsid w:val="00566E69"/>
    <w:rsid w:val="00567825"/>
    <w:rsid w:val="0057156C"/>
    <w:rsid w:val="00571F44"/>
    <w:rsid w:val="00572237"/>
    <w:rsid w:val="0057231C"/>
    <w:rsid w:val="00573819"/>
    <w:rsid w:val="005739A3"/>
    <w:rsid w:val="00573B94"/>
    <w:rsid w:val="00573C0A"/>
    <w:rsid w:val="005742F0"/>
    <w:rsid w:val="00575E8A"/>
    <w:rsid w:val="005762C3"/>
    <w:rsid w:val="00576433"/>
    <w:rsid w:val="00577657"/>
    <w:rsid w:val="00580891"/>
    <w:rsid w:val="00580A50"/>
    <w:rsid w:val="00581F72"/>
    <w:rsid w:val="0058239E"/>
    <w:rsid w:val="00582796"/>
    <w:rsid w:val="0058297A"/>
    <w:rsid w:val="005829AE"/>
    <w:rsid w:val="00582D6A"/>
    <w:rsid w:val="00583593"/>
    <w:rsid w:val="0058530A"/>
    <w:rsid w:val="0058538C"/>
    <w:rsid w:val="005857B3"/>
    <w:rsid w:val="00585979"/>
    <w:rsid w:val="005859EB"/>
    <w:rsid w:val="00586474"/>
    <w:rsid w:val="00586F86"/>
    <w:rsid w:val="00587CA4"/>
    <w:rsid w:val="005915AE"/>
    <w:rsid w:val="00591F60"/>
    <w:rsid w:val="005923FA"/>
    <w:rsid w:val="00592B23"/>
    <w:rsid w:val="00594566"/>
    <w:rsid w:val="00594BA2"/>
    <w:rsid w:val="00594BAC"/>
    <w:rsid w:val="00595D0F"/>
    <w:rsid w:val="00595D86"/>
    <w:rsid w:val="00595EBD"/>
    <w:rsid w:val="005966E8"/>
    <w:rsid w:val="00596944"/>
    <w:rsid w:val="005978CB"/>
    <w:rsid w:val="00597BB9"/>
    <w:rsid w:val="005A0293"/>
    <w:rsid w:val="005A19B3"/>
    <w:rsid w:val="005A2BDD"/>
    <w:rsid w:val="005A3454"/>
    <w:rsid w:val="005A4360"/>
    <w:rsid w:val="005A4845"/>
    <w:rsid w:val="005A561F"/>
    <w:rsid w:val="005A6127"/>
    <w:rsid w:val="005A73D0"/>
    <w:rsid w:val="005A78B0"/>
    <w:rsid w:val="005B0123"/>
    <w:rsid w:val="005B0A6F"/>
    <w:rsid w:val="005B0E71"/>
    <w:rsid w:val="005B1B06"/>
    <w:rsid w:val="005B332D"/>
    <w:rsid w:val="005B3C36"/>
    <w:rsid w:val="005B48D8"/>
    <w:rsid w:val="005B4A51"/>
    <w:rsid w:val="005B4F5B"/>
    <w:rsid w:val="005B58CF"/>
    <w:rsid w:val="005B6530"/>
    <w:rsid w:val="005B653F"/>
    <w:rsid w:val="005B66CD"/>
    <w:rsid w:val="005B6720"/>
    <w:rsid w:val="005B6D1D"/>
    <w:rsid w:val="005B6DA5"/>
    <w:rsid w:val="005B7052"/>
    <w:rsid w:val="005B7082"/>
    <w:rsid w:val="005B708E"/>
    <w:rsid w:val="005B73FB"/>
    <w:rsid w:val="005B77CE"/>
    <w:rsid w:val="005C00AE"/>
    <w:rsid w:val="005C031C"/>
    <w:rsid w:val="005C0425"/>
    <w:rsid w:val="005C0863"/>
    <w:rsid w:val="005C1461"/>
    <w:rsid w:val="005C1D17"/>
    <w:rsid w:val="005C1E69"/>
    <w:rsid w:val="005C1FE0"/>
    <w:rsid w:val="005C2287"/>
    <w:rsid w:val="005C271A"/>
    <w:rsid w:val="005C2900"/>
    <w:rsid w:val="005C3609"/>
    <w:rsid w:val="005C374B"/>
    <w:rsid w:val="005C3DB5"/>
    <w:rsid w:val="005C4032"/>
    <w:rsid w:val="005C4276"/>
    <w:rsid w:val="005C5FE0"/>
    <w:rsid w:val="005C5FF6"/>
    <w:rsid w:val="005C604E"/>
    <w:rsid w:val="005C699E"/>
    <w:rsid w:val="005C6CA4"/>
    <w:rsid w:val="005C7EB2"/>
    <w:rsid w:val="005D048F"/>
    <w:rsid w:val="005D13AC"/>
    <w:rsid w:val="005D1E60"/>
    <w:rsid w:val="005D2146"/>
    <w:rsid w:val="005D281C"/>
    <w:rsid w:val="005D3F29"/>
    <w:rsid w:val="005D480A"/>
    <w:rsid w:val="005D540E"/>
    <w:rsid w:val="005D5C95"/>
    <w:rsid w:val="005D6319"/>
    <w:rsid w:val="005D66E5"/>
    <w:rsid w:val="005D6ECA"/>
    <w:rsid w:val="005E0A46"/>
    <w:rsid w:val="005E0B81"/>
    <w:rsid w:val="005E12AA"/>
    <w:rsid w:val="005E1DCE"/>
    <w:rsid w:val="005E2130"/>
    <w:rsid w:val="005E2757"/>
    <w:rsid w:val="005E285C"/>
    <w:rsid w:val="005E3491"/>
    <w:rsid w:val="005E378F"/>
    <w:rsid w:val="005E3B7B"/>
    <w:rsid w:val="005E465D"/>
    <w:rsid w:val="005E6013"/>
    <w:rsid w:val="005E6A7D"/>
    <w:rsid w:val="005E6D7C"/>
    <w:rsid w:val="005E72EC"/>
    <w:rsid w:val="005E766B"/>
    <w:rsid w:val="005F16F4"/>
    <w:rsid w:val="005F1E5F"/>
    <w:rsid w:val="005F29A5"/>
    <w:rsid w:val="005F365D"/>
    <w:rsid w:val="005F4309"/>
    <w:rsid w:val="005F56CA"/>
    <w:rsid w:val="005F61CD"/>
    <w:rsid w:val="005F7432"/>
    <w:rsid w:val="005F761A"/>
    <w:rsid w:val="005F7A76"/>
    <w:rsid w:val="0060038E"/>
    <w:rsid w:val="006005E1"/>
    <w:rsid w:val="006007BD"/>
    <w:rsid w:val="00600FB9"/>
    <w:rsid w:val="0060270D"/>
    <w:rsid w:val="00603296"/>
    <w:rsid w:val="006036C5"/>
    <w:rsid w:val="00603AFA"/>
    <w:rsid w:val="006040E5"/>
    <w:rsid w:val="00604CC0"/>
    <w:rsid w:val="00604E40"/>
    <w:rsid w:val="00605155"/>
    <w:rsid w:val="00605BD0"/>
    <w:rsid w:val="00605E5B"/>
    <w:rsid w:val="006072B9"/>
    <w:rsid w:val="00610EF9"/>
    <w:rsid w:val="006121D9"/>
    <w:rsid w:val="006123F2"/>
    <w:rsid w:val="00612B74"/>
    <w:rsid w:val="00612F5E"/>
    <w:rsid w:val="00613093"/>
    <w:rsid w:val="006139DA"/>
    <w:rsid w:val="00613EF6"/>
    <w:rsid w:val="00614475"/>
    <w:rsid w:val="00614CAB"/>
    <w:rsid w:val="00615402"/>
    <w:rsid w:val="0061545A"/>
    <w:rsid w:val="0061565F"/>
    <w:rsid w:val="00615C58"/>
    <w:rsid w:val="00620CC7"/>
    <w:rsid w:val="00620FD7"/>
    <w:rsid w:val="00621ADD"/>
    <w:rsid w:val="00621C79"/>
    <w:rsid w:val="00621F8A"/>
    <w:rsid w:val="006220D0"/>
    <w:rsid w:val="0062211D"/>
    <w:rsid w:val="00622784"/>
    <w:rsid w:val="00623252"/>
    <w:rsid w:val="00623346"/>
    <w:rsid w:val="00624299"/>
    <w:rsid w:val="006242E8"/>
    <w:rsid w:val="00624C85"/>
    <w:rsid w:val="006254A9"/>
    <w:rsid w:val="0062554B"/>
    <w:rsid w:val="0062599A"/>
    <w:rsid w:val="006260DE"/>
    <w:rsid w:val="00626A88"/>
    <w:rsid w:val="0062741E"/>
    <w:rsid w:val="006305CF"/>
    <w:rsid w:val="0063146A"/>
    <w:rsid w:val="00631C22"/>
    <w:rsid w:val="00631E4E"/>
    <w:rsid w:val="0063205B"/>
    <w:rsid w:val="00632C12"/>
    <w:rsid w:val="00633C4E"/>
    <w:rsid w:val="006342BD"/>
    <w:rsid w:val="00634EFC"/>
    <w:rsid w:val="00635337"/>
    <w:rsid w:val="00635FB1"/>
    <w:rsid w:val="00636428"/>
    <w:rsid w:val="0063652F"/>
    <w:rsid w:val="00636E07"/>
    <w:rsid w:val="00636EBB"/>
    <w:rsid w:val="00637665"/>
    <w:rsid w:val="00640005"/>
    <w:rsid w:val="00640EC5"/>
    <w:rsid w:val="00641517"/>
    <w:rsid w:val="00642D02"/>
    <w:rsid w:val="00642FBE"/>
    <w:rsid w:val="00643429"/>
    <w:rsid w:val="006442D9"/>
    <w:rsid w:val="006448D1"/>
    <w:rsid w:val="00644AE8"/>
    <w:rsid w:val="00644D5A"/>
    <w:rsid w:val="00645FE7"/>
    <w:rsid w:val="00646245"/>
    <w:rsid w:val="006466B8"/>
    <w:rsid w:val="00646719"/>
    <w:rsid w:val="00646764"/>
    <w:rsid w:val="00646776"/>
    <w:rsid w:val="00646ABA"/>
    <w:rsid w:val="00646B1D"/>
    <w:rsid w:val="006479C7"/>
    <w:rsid w:val="00647B6C"/>
    <w:rsid w:val="00651B43"/>
    <w:rsid w:val="006530D0"/>
    <w:rsid w:val="006531C6"/>
    <w:rsid w:val="006534CE"/>
    <w:rsid w:val="006543BF"/>
    <w:rsid w:val="006547C3"/>
    <w:rsid w:val="006552C3"/>
    <w:rsid w:val="006572ED"/>
    <w:rsid w:val="0065788D"/>
    <w:rsid w:val="00657DD8"/>
    <w:rsid w:val="006600A6"/>
    <w:rsid w:val="006601F6"/>
    <w:rsid w:val="006603B2"/>
    <w:rsid w:val="006603F3"/>
    <w:rsid w:val="00661990"/>
    <w:rsid w:val="00662E63"/>
    <w:rsid w:val="00664072"/>
    <w:rsid w:val="0066559E"/>
    <w:rsid w:val="00666236"/>
    <w:rsid w:val="006703C0"/>
    <w:rsid w:val="00670A1D"/>
    <w:rsid w:val="0067193F"/>
    <w:rsid w:val="006724E2"/>
    <w:rsid w:val="0067253C"/>
    <w:rsid w:val="0067461F"/>
    <w:rsid w:val="0067603F"/>
    <w:rsid w:val="006776FC"/>
    <w:rsid w:val="00677EAE"/>
    <w:rsid w:val="0068023D"/>
    <w:rsid w:val="00680A00"/>
    <w:rsid w:val="00681790"/>
    <w:rsid w:val="006819A4"/>
    <w:rsid w:val="00681E5B"/>
    <w:rsid w:val="006820EF"/>
    <w:rsid w:val="006826FC"/>
    <w:rsid w:val="006827CA"/>
    <w:rsid w:val="00682B75"/>
    <w:rsid w:val="0068303A"/>
    <w:rsid w:val="0068356F"/>
    <w:rsid w:val="0068387C"/>
    <w:rsid w:val="00683DEA"/>
    <w:rsid w:val="00684262"/>
    <w:rsid w:val="0068433D"/>
    <w:rsid w:val="0068461D"/>
    <w:rsid w:val="00684E18"/>
    <w:rsid w:val="006857BC"/>
    <w:rsid w:val="00687554"/>
    <w:rsid w:val="006875C4"/>
    <w:rsid w:val="0068783F"/>
    <w:rsid w:val="006901F1"/>
    <w:rsid w:val="00690256"/>
    <w:rsid w:val="006906EC"/>
    <w:rsid w:val="00690F26"/>
    <w:rsid w:val="00691F64"/>
    <w:rsid w:val="00691FC2"/>
    <w:rsid w:val="00692BD5"/>
    <w:rsid w:val="00693008"/>
    <w:rsid w:val="006930CA"/>
    <w:rsid w:val="006939F8"/>
    <w:rsid w:val="00693AC9"/>
    <w:rsid w:val="00694337"/>
    <w:rsid w:val="006943B1"/>
    <w:rsid w:val="0069452A"/>
    <w:rsid w:val="00695562"/>
    <w:rsid w:val="0069575D"/>
    <w:rsid w:val="006959E2"/>
    <w:rsid w:val="00696F81"/>
    <w:rsid w:val="00697CC7"/>
    <w:rsid w:val="006A03F8"/>
    <w:rsid w:val="006A0B44"/>
    <w:rsid w:val="006A0FA9"/>
    <w:rsid w:val="006A1C25"/>
    <w:rsid w:val="006A23E2"/>
    <w:rsid w:val="006A2AE3"/>
    <w:rsid w:val="006A2CEF"/>
    <w:rsid w:val="006A2D90"/>
    <w:rsid w:val="006A3909"/>
    <w:rsid w:val="006A4143"/>
    <w:rsid w:val="006A4663"/>
    <w:rsid w:val="006A4AF4"/>
    <w:rsid w:val="006A59E4"/>
    <w:rsid w:val="006A6823"/>
    <w:rsid w:val="006A698A"/>
    <w:rsid w:val="006A7DE0"/>
    <w:rsid w:val="006A7E22"/>
    <w:rsid w:val="006B00E3"/>
    <w:rsid w:val="006B0A5A"/>
    <w:rsid w:val="006B0D60"/>
    <w:rsid w:val="006B0D9C"/>
    <w:rsid w:val="006B0EAE"/>
    <w:rsid w:val="006B1147"/>
    <w:rsid w:val="006B1A41"/>
    <w:rsid w:val="006B23CD"/>
    <w:rsid w:val="006B3A84"/>
    <w:rsid w:val="006B3B62"/>
    <w:rsid w:val="006B3EC3"/>
    <w:rsid w:val="006B3F87"/>
    <w:rsid w:val="006B4E19"/>
    <w:rsid w:val="006B6985"/>
    <w:rsid w:val="006B6A84"/>
    <w:rsid w:val="006B6A9F"/>
    <w:rsid w:val="006B714E"/>
    <w:rsid w:val="006B7303"/>
    <w:rsid w:val="006C0B3D"/>
    <w:rsid w:val="006C0C00"/>
    <w:rsid w:val="006C0FF9"/>
    <w:rsid w:val="006C1139"/>
    <w:rsid w:val="006C126B"/>
    <w:rsid w:val="006C13C9"/>
    <w:rsid w:val="006C2276"/>
    <w:rsid w:val="006C22FE"/>
    <w:rsid w:val="006C2663"/>
    <w:rsid w:val="006C2B33"/>
    <w:rsid w:val="006C3203"/>
    <w:rsid w:val="006C32FA"/>
    <w:rsid w:val="006C4012"/>
    <w:rsid w:val="006C43AF"/>
    <w:rsid w:val="006C58B6"/>
    <w:rsid w:val="006C5CBD"/>
    <w:rsid w:val="006C5D13"/>
    <w:rsid w:val="006C64A2"/>
    <w:rsid w:val="006C6C9E"/>
    <w:rsid w:val="006C758B"/>
    <w:rsid w:val="006C7C03"/>
    <w:rsid w:val="006D02FA"/>
    <w:rsid w:val="006D054F"/>
    <w:rsid w:val="006D0E14"/>
    <w:rsid w:val="006D13A0"/>
    <w:rsid w:val="006D1643"/>
    <w:rsid w:val="006D42CB"/>
    <w:rsid w:val="006D4706"/>
    <w:rsid w:val="006D4E59"/>
    <w:rsid w:val="006D6895"/>
    <w:rsid w:val="006D6BB4"/>
    <w:rsid w:val="006E05B4"/>
    <w:rsid w:val="006E16A5"/>
    <w:rsid w:val="006E2026"/>
    <w:rsid w:val="006E3810"/>
    <w:rsid w:val="006E388C"/>
    <w:rsid w:val="006E3B25"/>
    <w:rsid w:val="006E3FBD"/>
    <w:rsid w:val="006E44E5"/>
    <w:rsid w:val="006E4BE9"/>
    <w:rsid w:val="006E50E9"/>
    <w:rsid w:val="006E56C0"/>
    <w:rsid w:val="006E5F79"/>
    <w:rsid w:val="006E62BC"/>
    <w:rsid w:val="006E737E"/>
    <w:rsid w:val="006E74B5"/>
    <w:rsid w:val="006E74D6"/>
    <w:rsid w:val="006E78A1"/>
    <w:rsid w:val="006F0A3B"/>
    <w:rsid w:val="006F0FC5"/>
    <w:rsid w:val="006F17D4"/>
    <w:rsid w:val="006F31D0"/>
    <w:rsid w:val="006F3856"/>
    <w:rsid w:val="006F3C93"/>
    <w:rsid w:val="006F45F6"/>
    <w:rsid w:val="006F4855"/>
    <w:rsid w:val="006F4886"/>
    <w:rsid w:val="006F4922"/>
    <w:rsid w:val="006F608A"/>
    <w:rsid w:val="0070010E"/>
    <w:rsid w:val="007002F1"/>
    <w:rsid w:val="00700FD2"/>
    <w:rsid w:val="00701927"/>
    <w:rsid w:val="007022ED"/>
    <w:rsid w:val="00702C69"/>
    <w:rsid w:val="00703DFD"/>
    <w:rsid w:val="007054D8"/>
    <w:rsid w:val="00705997"/>
    <w:rsid w:val="00705DBB"/>
    <w:rsid w:val="0070702C"/>
    <w:rsid w:val="007077D5"/>
    <w:rsid w:val="00710A28"/>
    <w:rsid w:val="00711E43"/>
    <w:rsid w:val="0071215F"/>
    <w:rsid w:val="007121AD"/>
    <w:rsid w:val="00713491"/>
    <w:rsid w:val="00713601"/>
    <w:rsid w:val="00713C72"/>
    <w:rsid w:val="00713D38"/>
    <w:rsid w:val="00713FD3"/>
    <w:rsid w:val="0071442F"/>
    <w:rsid w:val="0071497E"/>
    <w:rsid w:val="00714C34"/>
    <w:rsid w:val="00716611"/>
    <w:rsid w:val="00716A40"/>
    <w:rsid w:val="007171CB"/>
    <w:rsid w:val="00717B86"/>
    <w:rsid w:val="0072004F"/>
    <w:rsid w:val="007201E1"/>
    <w:rsid w:val="00720B8D"/>
    <w:rsid w:val="00720E72"/>
    <w:rsid w:val="007214F0"/>
    <w:rsid w:val="0072216D"/>
    <w:rsid w:val="00722319"/>
    <w:rsid w:val="00724D40"/>
    <w:rsid w:val="00725FC2"/>
    <w:rsid w:val="00726516"/>
    <w:rsid w:val="00726680"/>
    <w:rsid w:val="00726BDC"/>
    <w:rsid w:val="00727100"/>
    <w:rsid w:val="00727AF1"/>
    <w:rsid w:val="007306F5"/>
    <w:rsid w:val="00731BCC"/>
    <w:rsid w:val="00732164"/>
    <w:rsid w:val="00733E8B"/>
    <w:rsid w:val="007340E8"/>
    <w:rsid w:val="007342B1"/>
    <w:rsid w:val="00734582"/>
    <w:rsid w:val="00734605"/>
    <w:rsid w:val="00734CE0"/>
    <w:rsid w:val="0073504A"/>
    <w:rsid w:val="007353CC"/>
    <w:rsid w:val="00735AD5"/>
    <w:rsid w:val="00736F48"/>
    <w:rsid w:val="00736FE8"/>
    <w:rsid w:val="00737C3B"/>
    <w:rsid w:val="00740882"/>
    <w:rsid w:val="00740E6E"/>
    <w:rsid w:val="007457FC"/>
    <w:rsid w:val="00745E9F"/>
    <w:rsid w:val="00746A33"/>
    <w:rsid w:val="00746FF2"/>
    <w:rsid w:val="00750B80"/>
    <w:rsid w:val="00750C46"/>
    <w:rsid w:val="00751CBF"/>
    <w:rsid w:val="00751DA8"/>
    <w:rsid w:val="0075276B"/>
    <w:rsid w:val="00753224"/>
    <w:rsid w:val="00753311"/>
    <w:rsid w:val="00753BD7"/>
    <w:rsid w:val="00753D7F"/>
    <w:rsid w:val="007540AB"/>
    <w:rsid w:val="00755269"/>
    <w:rsid w:val="00755483"/>
    <w:rsid w:val="00756070"/>
    <w:rsid w:val="00756451"/>
    <w:rsid w:val="00756F49"/>
    <w:rsid w:val="0075721F"/>
    <w:rsid w:val="00757F54"/>
    <w:rsid w:val="00760849"/>
    <w:rsid w:val="00760986"/>
    <w:rsid w:val="007610CE"/>
    <w:rsid w:val="0076139E"/>
    <w:rsid w:val="00761FD1"/>
    <w:rsid w:val="0076208B"/>
    <w:rsid w:val="0076219F"/>
    <w:rsid w:val="007621C9"/>
    <w:rsid w:val="007623A8"/>
    <w:rsid w:val="00762CB0"/>
    <w:rsid w:val="00763DCD"/>
    <w:rsid w:val="00763EBD"/>
    <w:rsid w:val="00763FE1"/>
    <w:rsid w:val="007659D7"/>
    <w:rsid w:val="00765D5A"/>
    <w:rsid w:val="00765D70"/>
    <w:rsid w:val="00766B2B"/>
    <w:rsid w:val="00766C5C"/>
    <w:rsid w:val="00767862"/>
    <w:rsid w:val="00767BF5"/>
    <w:rsid w:val="007707DF"/>
    <w:rsid w:val="00771C36"/>
    <w:rsid w:val="00773E4A"/>
    <w:rsid w:val="0077416D"/>
    <w:rsid w:val="00774183"/>
    <w:rsid w:val="00774DA0"/>
    <w:rsid w:val="00776AAD"/>
    <w:rsid w:val="00776AFE"/>
    <w:rsid w:val="00776E0B"/>
    <w:rsid w:val="0077796E"/>
    <w:rsid w:val="007804BB"/>
    <w:rsid w:val="00780A97"/>
    <w:rsid w:val="00780F92"/>
    <w:rsid w:val="00781E65"/>
    <w:rsid w:val="007821EB"/>
    <w:rsid w:val="0078235C"/>
    <w:rsid w:val="007826A4"/>
    <w:rsid w:val="00782F8D"/>
    <w:rsid w:val="007830B3"/>
    <w:rsid w:val="00783333"/>
    <w:rsid w:val="007836FA"/>
    <w:rsid w:val="00783C45"/>
    <w:rsid w:val="007852D1"/>
    <w:rsid w:val="00785316"/>
    <w:rsid w:val="00787058"/>
    <w:rsid w:val="00787977"/>
    <w:rsid w:val="00790256"/>
    <w:rsid w:val="007907E1"/>
    <w:rsid w:val="00790FBB"/>
    <w:rsid w:val="00791830"/>
    <w:rsid w:val="007919C7"/>
    <w:rsid w:val="00792851"/>
    <w:rsid w:val="00792871"/>
    <w:rsid w:val="0079327B"/>
    <w:rsid w:val="00794010"/>
    <w:rsid w:val="00794563"/>
    <w:rsid w:val="00794748"/>
    <w:rsid w:val="00794FBB"/>
    <w:rsid w:val="007952D5"/>
    <w:rsid w:val="007958DC"/>
    <w:rsid w:val="00796E75"/>
    <w:rsid w:val="007970BA"/>
    <w:rsid w:val="0079746E"/>
    <w:rsid w:val="00797B30"/>
    <w:rsid w:val="007A011E"/>
    <w:rsid w:val="007A0B40"/>
    <w:rsid w:val="007A1EEC"/>
    <w:rsid w:val="007A2895"/>
    <w:rsid w:val="007A368D"/>
    <w:rsid w:val="007A40D7"/>
    <w:rsid w:val="007A4553"/>
    <w:rsid w:val="007A4652"/>
    <w:rsid w:val="007A5888"/>
    <w:rsid w:val="007A5999"/>
    <w:rsid w:val="007A625E"/>
    <w:rsid w:val="007A66F8"/>
    <w:rsid w:val="007A7196"/>
    <w:rsid w:val="007A7D88"/>
    <w:rsid w:val="007B0CF4"/>
    <w:rsid w:val="007B14FA"/>
    <w:rsid w:val="007B2208"/>
    <w:rsid w:val="007B2460"/>
    <w:rsid w:val="007B2FA0"/>
    <w:rsid w:val="007B365A"/>
    <w:rsid w:val="007B3740"/>
    <w:rsid w:val="007B5FFD"/>
    <w:rsid w:val="007B60AE"/>
    <w:rsid w:val="007B60C2"/>
    <w:rsid w:val="007C0544"/>
    <w:rsid w:val="007C3BDC"/>
    <w:rsid w:val="007C4FAC"/>
    <w:rsid w:val="007C6EE3"/>
    <w:rsid w:val="007C73F1"/>
    <w:rsid w:val="007C7844"/>
    <w:rsid w:val="007D01C3"/>
    <w:rsid w:val="007D1068"/>
    <w:rsid w:val="007D1A12"/>
    <w:rsid w:val="007D1AEE"/>
    <w:rsid w:val="007D2191"/>
    <w:rsid w:val="007D2545"/>
    <w:rsid w:val="007D2E5C"/>
    <w:rsid w:val="007D3C38"/>
    <w:rsid w:val="007D46D8"/>
    <w:rsid w:val="007D4B3B"/>
    <w:rsid w:val="007D4FCB"/>
    <w:rsid w:val="007D67E6"/>
    <w:rsid w:val="007D6F94"/>
    <w:rsid w:val="007D7B7D"/>
    <w:rsid w:val="007E00A5"/>
    <w:rsid w:val="007E222D"/>
    <w:rsid w:val="007E36CE"/>
    <w:rsid w:val="007E379B"/>
    <w:rsid w:val="007E38AE"/>
    <w:rsid w:val="007E3AFA"/>
    <w:rsid w:val="007E4126"/>
    <w:rsid w:val="007E423E"/>
    <w:rsid w:val="007E4544"/>
    <w:rsid w:val="007E4DFA"/>
    <w:rsid w:val="007E5D28"/>
    <w:rsid w:val="007E6A5F"/>
    <w:rsid w:val="007E721A"/>
    <w:rsid w:val="007E73FE"/>
    <w:rsid w:val="007F0127"/>
    <w:rsid w:val="007F05C7"/>
    <w:rsid w:val="007F10DB"/>
    <w:rsid w:val="007F2D7E"/>
    <w:rsid w:val="007F2F04"/>
    <w:rsid w:val="007F317A"/>
    <w:rsid w:val="007F3808"/>
    <w:rsid w:val="007F48EA"/>
    <w:rsid w:val="007F4A81"/>
    <w:rsid w:val="007F4C52"/>
    <w:rsid w:val="007F6D1B"/>
    <w:rsid w:val="007F6FE6"/>
    <w:rsid w:val="007F76D4"/>
    <w:rsid w:val="007F79A0"/>
    <w:rsid w:val="00800367"/>
    <w:rsid w:val="00801689"/>
    <w:rsid w:val="008021BF"/>
    <w:rsid w:val="00802998"/>
    <w:rsid w:val="00802D62"/>
    <w:rsid w:val="008030A9"/>
    <w:rsid w:val="00803E39"/>
    <w:rsid w:val="00803EF8"/>
    <w:rsid w:val="008043D5"/>
    <w:rsid w:val="00804BA9"/>
    <w:rsid w:val="00804CA9"/>
    <w:rsid w:val="008050E2"/>
    <w:rsid w:val="008062F0"/>
    <w:rsid w:val="00806522"/>
    <w:rsid w:val="00806B5F"/>
    <w:rsid w:val="00810961"/>
    <w:rsid w:val="00811628"/>
    <w:rsid w:val="008129D9"/>
    <w:rsid w:val="008133DA"/>
    <w:rsid w:val="00813553"/>
    <w:rsid w:val="0081378B"/>
    <w:rsid w:val="0081387A"/>
    <w:rsid w:val="00813F49"/>
    <w:rsid w:val="00813F71"/>
    <w:rsid w:val="00813FCB"/>
    <w:rsid w:val="008150A8"/>
    <w:rsid w:val="00815DE8"/>
    <w:rsid w:val="008163A5"/>
    <w:rsid w:val="008165DC"/>
    <w:rsid w:val="00816B9E"/>
    <w:rsid w:val="00816EFA"/>
    <w:rsid w:val="008175EB"/>
    <w:rsid w:val="00817D19"/>
    <w:rsid w:val="00820629"/>
    <w:rsid w:val="008217DA"/>
    <w:rsid w:val="00821BB0"/>
    <w:rsid w:val="00822B6D"/>
    <w:rsid w:val="00825A87"/>
    <w:rsid w:val="00825B7F"/>
    <w:rsid w:val="00827642"/>
    <w:rsid w:val="008277AA"/>
    <w:rsid w:val="008278C4"/>
    <w:rsid w:val="00827B7E"/>
    <w:rsid w:val="00830635"/>
    <w:rsid w:val="00830F1B"/>
    <w:rsid w:val="00830FC3"/>
    <w:rsid w:val="00832759"/>
    <w:rsid w:val="008337E7"/>
    <w:rsid w:val="008342E0"/>
    <w:rsid w:val="008350C1"/>
    <w:rsid w:val="00835F0D"/>
    <w:rsid w:val="008372FC"/>
    <w:rsid w:val="00837A85"/>
    <w:rsid w:val="00837E15"/>
    <w:rsid w:val="00840A04"/>
    <w:rsid w:val="00842395"/>
    <w:rsid w:val="00844C93"/>
    <w:rsid w:val="0084641A"/>
    <w:rsid w:val="00846D9F"/>
    <w:rsid w:val="00847441"/>
    <w:rsid w:val="00847C27"/>
    <w:rsid w:val="00850248"/>
    <w:rsid w:val="00850429"/>
    <w:rsid w:val="00850F63"/>
    <w:rsid w:val="00851E42"/>
    <w:rsid w:val="008523BD"/>
    <w:rsid w:val="008527C7"/>
    <w:rsid w:val="00853A07"/>
    <w:rsid w:val="0085421A"/>
    <w:rsid w:val="00854489"/>
    <w:rsid w:val="00854742"/>
    <w:rsid w:val="0085525C"/>
    <w:rsid w:val="00855715"/>
    <w:rsid w:val="00855C45"/>
    <w:rsid w:val="0085668A"/>
    <w:rsid w:val="008568AB"/>
    <w:rsid w:val="008569CC"/>
    <w:rsid w:val="00856D53"/>
    <w:rsid w:val="00857578"/>
    <w:rsid w:val="00857DC3"/>
    <w:rsid w:val="00857F63"/>
    <w:rsid w:val="00860E15"/>
    <w:rsid w:val="00861392"/>
    <w:rsid w:val="00862EB5"/>
    <w:rsid w:val="00862F5F"/>
    <w:rsid w:val="008630AE"/>
    <w:rsid w:val="00865459"/>
    <w:rsid w:val="00865914"/>
    <w:rsid w:val="00870541"/>
    <w:rsid w:val="0087074E"/>
    <w:rsid w:val="00870F4C"/>
    <w:rsid w:val="008716A6"/>
    <w:rsid w:val="00871AB2"/>
    <w:rsid w:val="008727E9"/>
    <w:rsid w:val="00873058"/>
    <w:rsid w:val="00873D1B"/>
    <w:rsid w:val="008758B3"/>
    <w:rsid w:val="008762C8"/>
    <w:rsid w:val="008762D0"/>
    <w:rsid w:val="00876E4D"/>
    <w:rsid w:val="00877245"/>
    <w:rsid w:val="00877252"/>
    <w:rsid w:val="00880609"/>
    <w:rsid w:val="00880E91"/>
    <w:rsid w:val="008816BF"/>
    <w:rsid w:val="00881DDE"/>
    <w:rsid w:val="008823FC"/>
    <w:rsid w:val="008827E5"/>
    <w:rsid w:val="00882DBB"/>
    <w:rsid w:val="0088308A"/>
    <w:rsid w:val="008836B1"/>
    <w:rsid w:val="008837B6"/>
    <w:rsid w:val="00883B50"/>
    <w:rsid w:val="0088493A"/>
    <w:rsid w:val="00884F16"/>
    <w:rsid w:val="00885836"/>
    <w:rsid w:val="00885FBD"/>
    <w:rsid w:val="008869AC"/>
    <w:rsid w:val="00887483"/>
    <w:rsid w:val="00887D04"/>
    <w:rsid w:val="00890250"/>
    <w:rsid w:val="00890D62"/>
    <w:rsid w:val="00890EB0"/>
    <w:rsid w:val="0089321A"/>
    <w:rsid w:val="0089355F"/>
    <w:rsid w:val="008938B3"/>
    <w:rsid w:val="008938CD"/>
    <w:rsid w:val="008938DE"/>
    <w:rsid w:val="00893981"/>
    <w:rsid w:val="00894F66"/>
    <w:rsid w:val="008953E3"/>
    <w:rsid w:val="00895CFE"/>
    <w:rsid w:val="00897994"/>
    <w:rsid w:val="008A0A0C"/>
    <w:rsid w:val="008A1273"/>
    <w:rsid w:val="008A196A"/>
    <w:rsid w:val="008A210B"/>
    <w:rsid w:val="008A2313"/>
    <w:rsid w:val="008A2824"/>
    <w:rsid w:val="008A2E8D"/>
    <w:rsid w:val="008A35BA"/>
    <w:rsid w:val="008A4077"/>
    <w:rsid w:val="008A4E23"/>
    <w:rsid w:val="008A4F77"/>
    <w:rsid w:val="008A515B"/>
    <w:rsid w:val="008A5644"/>
    <w:rsid w:val="008A6E96"/>
    <w:rsid w:val="008A72CC"/>
    <w:rsid w:val="008A75AA"/>
    <w:rsid w:val="008A77BB"/>
    <w:rsid w:val="008A780B"/>
    <w:rsid w:val="008B00A3"/>
    <w:rsid w:val="008B0397"/>
    <w:rsid w:val="008B0792"/>
    <w:rsid w:val="008B0C6A"/>
    <w:rsid w:val="008B10FF"/>
    <w:rsid w:val="008B15E2"/>
    <w:rsid w:val="008B2D74"/>
    <w:rsid w:val="008B357A"/>
    <w:rsid w:val="008B432C"/>
    <w:rsid w:val="008B4A6A"/>
    <w:rsid w:val="008B4B48"/>
    <w:rsid w:val="008B5FDF"/>
    <w:rsid w:val="008B6607"/>
    <w:rsid w:val="008B7534"/>
    <w:rsid w:val="008B7A42"/>
    <w:rsid w:val="008B7AA5"/>
    <w:rsid w:val="008C0348"/>
    <w:rsid w:val="008C190F"/>
    <w:rsid w:val="008C1AC3"/>
    <w:rsid w:val="008C1BFE"/>
    <w:rsid w:val="008C27D9"/>
    <w:rsid w:val="008C3975"/>
    <w:rsid w:val="008C41CA"/>
    <w:rsid w:val="008C4650"/>
    <w:rsid w:val="008C4740"/>
    <w:rsid w:val="008C48F8"/>
    <w:rsid w:val="008C6536"/>
    <w:rsid w:val="008C6663"/>
    <w:rsid w:val="008C6C86"/>
    <w:rsid w:val="008C72A8"/>
    <w:rsid w:val="008C7D9D"/>
    <w:rsid w:val="008D0DD8"/>
    <w:rsid w:val="008D2D6E"/>
    <w:rsid w:val="008D2F8A"/>
    <w:rsid w:val="008D31EC"/>
    <w:rsid w:val="008D46D6"/>
    <w:rsid w:val="008D4A37"/>
    <w:rsid w:val="008D646E"/>
    <w:rsid w:val="008D65EA"/>
    <w:rsid w:val="008D6EB7"/>
    <w:rsid w:val="008D74E8"/>
    <w:rsid w:val="008D7D4D"/>
    <w:rsid w:val="008E06E5"/>
    <w:rsid w:val="008E0ABB"/>
    <w:rsid w:val="008E15CD"/>
    <w:rsid w:val="008E1D70"/>
    <w:rsid w:val="008E1EC5"/>
    <w:rsid w:val="008E236F"/>
    <w:rsid w:val="008E2814"/>
    <w:rsid w:val="008E2FF5"/>
    <w:rsid w:val="008E36B5"/>
    <w:rsid w:val="008E4044"/>
    <w:rsid w:val="008E4343"/>
    <w:rsid w:val="008E442B"/>
    <w:rsid w:val="008E484F"/>
    <w:rsid w:val="008E53F7"/>
    <w:rsid w:val="008E5AE1"/>
    <w:rsid w:val="008E66E3"/>
    <w:rsid w:val="008E6A2E"/>
    <w:rsid w:val="008E6BC8"/>
    <w:rsid w:val="008E77F5"/>
    <w:rsid w:val="008F05FC"/>
    <w:rsid w:val="008F075C"/>
    <w:rsid w:val="008F0D65"/>
    <w:rsid w:val="008F0E9E"/>
    <w:rsid w:val="008F0FDE"/>
    <w:rsid w:val="008F1EAE"/>
    <w:rsid w:val="008F2535"/>
    <w:rsid w:val="008F2FC4"/>
    <w:rsid w:val="008F3876"/>
    <w:rsid w:val="008F39A2"/>
    <w:rsid w:val="008F3DCA"/>
    <w:rsid w:val="008F4338"/>
    <w:rsid w:val="008F498D"/>
    <w:rsid w:val="008F4C03"/>
    <w:rsid w:val="008F5052"/>
    <w:rsid w:val="008F512F"/>
    <w:rsid w:val="008F5644"/>
    <w:rsid w:val="008F57D0"/>
    <w:rsid w:val="008F593B"/>
    <w:rsid w:val="008F694E"/>
    <w:rsid w:val="008F6984"/>
    <w:rsid w:val="008F70BC"/>
    <w:rsid w:val="008F758E"/>
    <w:rsid w:val="00900F63"/>
    <w:rsid w:val="0090398C"/>
    <w:rsid w:val="00904285"/>
    <w:rsid w:val="00904970"/>
    <w:rsid w:val="00905C1B"/>
    <w:rsid w:val="00910652"/>
    <w:rsid w:val="00910B5E"/>
    <w:rsid w:val="00911074"/>
    <w:rsid w:val="00911EC1"/>
    <w:rsid w:val="009134AE"/>
    <w:rsid w:val="00914B06"/>
    <w:rsid w:val="00914EE3"/>
    <w:rsid w:val="00915379"/>
    <w:rsid w:val="00915422"/>
    <w:rsid w:val="00915541"/>
    <w:rsid w:val="009162B7"/>
    <w:rsid w:val="00916A11"/>
    <w:rsid w:val="00916DC8"/>
    <w:rsid w:val="00920717"/>
    <w:rsid w:val="00920742"/>
    <w:rsid w:val="00920753"/>
    <w:rsid w:val="0092118E"/>
    <w:rsid w:val="00921561"/>
    <w:rsid w:val="00921B40"/>
    <w:rsid w:val="00921CB3"/>
    <w:rsid w:val="009221B2"/>
    <w:rsid w:val="009225D2"/>
    <w:rsid w:val="0092359F"/>
    <w:rsid w:val="00924762"/>
    <w:rsid w:val="00926C4E"/>
    <w:rsid w:val="00926EBC"/>
    <w:rsid w:val="009276E2"/>
    <w:rsid w:val="0093123B"/>
    <w:rsid w:val="009335ED"/>
    <w:rsid w:val="00933915"/>
    <w:rsid w:val="009348B7"/>
    <w:rsid w:val="009349C4"/>
    <w:rsid w:val="009349DA"/>
    <w:rsid w:val="009354CE"/>
    <w:rsid w:val="00935681"/>
    <w:rsid w:val="00936E68"/>
    <w:rsid w:val="0093747D"/>
    <w:rsid w:val="00937A04"/>
    <w:rsid w:val="009415D3"/>
    <w:rsid w:val="009416C5"/>
    <w:rsid w:val="00942E3F"/>
    <w:rsid w:val="00943785"/>
    <w:rsid w:val="009437BF"/>
    <w:rsid w:val="00943BAA"/>
    <w:rsid w:val="00943FB5"/>
    <w:rsid w:val="009443C6"/>
    <w:rsid w:val="00944733"/>
    <w:rsid w:val="00944875"/>
    <w:rsid w:val="00945180"/>
    <w:rsid w:val="009451E1"/>
    <w:rsid w:val="00945E7E"/>
    <w:rsid w:val="00946E85"/>
    <w:rsid w:val="00947383"/>
    <w:rsid w:val="00947409"/>
    <w:rsid w:val="0094792B"/>
    <w:rsid w:val="00947D85"/>
    <w:rsid w:val="00950417"/>
    <w:rsid w:val="00950E85"/>
    <w:rsid w:val="00950E8D"/>
    <w:rsid w:val="00951280"/>
    <w:rsid w:val="00951A25"/>
    <w:rsid w:val="00951DF6"/>
    <w:rsid w:val="0095213E"/>
    <w:rsid w:val="009529FD"/>
    <w:rsid w:val="00952F27"/>
    <w:rsid w:val="0095423A"/>
    <w:rsid w:val="0095425F"/>
    <w:rsid w:val="009551BB"/>
    <w:rsid w:val="0095520D"/>
    <w:rsid w:val="00955B21"/>
    <w:rsid w:val="00955D5B"/>
    <w:rsid w:val="00957001"/>
    <w:rsid w:val="009570DC"/>
    <w:rsid w:val="009578DA"/>
    <w:rsid w:val="00957FB2"/>
    <w:rsid w:val="00961570"/>
    <w:rsid w:val="00961B93"/>
    <w:rsid w:val="00961ECB"/>
    <w:rsid w:val="00962323"/>
    <w:rsid w:val="009634EF"/>
    <w:rsid w:val="00965604"/>
    <w:rsid w:val="009662F3"/>
    <w:rsid w:val="00966332"/>
    <w:rsid w:val="00966524"/>
    <w:rsid w:val="009667BF"/>
    <w:rsid w:val="00967291"/>
    <w:rsid w:val="0096787C"/>
    <w:rsid w:val="0097079D"/>
    <w:rsid w:val="0097109B"/>
    <w:rsid w:val="00971439"/>
    <w:rsid w:val="009716BB"/>
    <w:rsid w:val="00971C37"/>
    <w:rsid w:val="0097218D"/>
    <w:rsid w:val="0097335C"/>
    <w:rsid w:val="009736B6"/>
    <w:rsid w:val="00973B67"/>
    <w:rsid w:val="00974412"/>
    <w:rsid w:val="009775DF"/>
    <w:rsid w:val="00977DFD"/>
    <w:rsid w:val="009801A3"/>
    <w:rsid w:val="00980894"/>
    <w:rsid w:val="00980E4C"/>
    <w:rsid w:val="00980F8D"/>
    <w:rsid w:val="0098129C"/>
    <w:rsid w:val="00981B4D"/>
    <w:rsid w:val="0098318D"/>
    <w:rsid w:val="00983B4A"/>
    <w:rsid w:val="009842D1"/>
    <w:rsid w:val="0098451A"/>
    <w:rsid w:val="00985108"/>
    <w:rsid w:val="0098629C"/>
    <w:rsid w:val="00986CFB"/>
    <w:rsid w:val="00987CB4"/>
    <w:rsid w:val="00987CDB"/>
    <w:rsid w:val="00990432"/>
    <w:rsid w:val="00990E24"/>
    <w:rsid w:val="009915D8"/>
    <w:rsid w:val="00992F4C"/>
    <w:rsid w:val="009931DC"/>
    <w:rsid w:val="009942CD"/>
    <w:rsid w:val="00995095"/>
    <w:rsid w:val="009955EB"/>
    <w:rsid w:val="00995AC3"/>
    <w:rsid w:val="00995B10"/>
    <w:rsid w:val="0099690C"/>
    <w:rsid w:val="00996BD1"/>
    <w:rsid w:val="00996DB6"/>
    <w:rsid w:val="009A16B6"/>
    <w:rsid w:val="009A1BE4"/>
    <w:rsid w:val="009A1CCB"/>
    <w:rsid w:val="009A227D"/>
    <w:rsid w:val="009A22F2"/>
    <w:rsid w:val="009A2ECD"/>
    <w:rsid w:val="009A31A9"/>
    <w:rsid w:val="009A491A"/>
    <w:rsid w:val="009A4F0B"/>
    <w:rsid w:val="009A53E9"/>
    <w:rsid w:val="009A58CC"/>
    <w:rsid w:val="009A63E9"/>
    <w:rsid w:val="009A7CBE"/>
    <w:rsid w:val="009B02DD"/>
    <w:rsid w:val="009B0429"/>
    <w:rsid w:val="009B0952"/>
    <w:rsid w:val="009B0FC8"/>
    <w:rsid w:val="009B159D"/>
    <w:rsid w:val="009B1CF4"/>
    <w:rsid w:val="009B203A"/>
    <w:rsid w:val="009B2661"/>
    <w:rsid w:val="009B6E29"/>
    <w:rsid w:val="009B7996"/>
    <w:rsid w:val="009B7B99"/>
    <w:rsid w:val="009C10ED"/>
    <w:rsid w:val="009C503C"/>
    <w:rsid w:val="009C5475"/>
    <w:rsid w:val="009C6774"/>
    <w:rsid w:val="009C6E5C"/>
    <w:rsid w:val="009C723E"/>
    <w:rsid w:val="009D0E93"/>
    <w:rsid w:val="009D0EBD"/>
    <w:rsid w:val="009D1142"/>
    <w:rsid w:val="009D1560"/>
    <w:rsid w:val="009D273F"/>
    <w:rsid w:val="009D3978"/>
    <w:rsid w:val="009D3A8B"/>
    <w:rsid w:val="009D3E76"/>
    <w:rsid w:val="009D4D6E"/>
    <w:rsid w:val="009D55BF"/>
    <w:rsid w:val="009D59D2"/>
    <w:rsid w:val="009D5B80"/>
    <w:rsid w:val="009D5BE7"/>
    <w:rsid w:val="009D5FE1"/>
    <w:rsid w:val="009D69F1"/>
    <w:rsid w:val="009D6BD5"/>
    <w:rsid w:val="009D7514"/>
    <w:rsid w:val="009D7614"/>
    <w:rsid w:val="009E027E"/>
    <w:rsid w:val="009E1EAD"/>
    <w:rsid w:val="009E20CE"/>
    <w:rsid w:val="009E20E6"/>
    <w:rsid w:val="009E224E"/>
    <w:rsid w:val="009E3036"/>
    <w:rsid w:val="009E365E"/>
    <w:rsid w:val="009E464B"/>
    <w:rsid w:val="009E47DB"/>
    <w:rsid w:val="009E6FC1"/>
    <w:rsid w:val="009E73AE"/>
    <w:rsid w:val="009F16EF"/>
    <w:rsid w:val="009F2249"/>
    <w:rsid w:val="009F2A6B"/>
    <w:rsid w:val="009F3C0F"/>
    <w:rsid w:val="009F4AD7"/>
    <w:rsid w:val="009F4BAA"/>
    <w:rsid w:val="009F5094"/>
    <w:rsid w:val="009F55AA"/>
    <w:rsid w:val="009F6D89"/>
    <w:rsid w:val="009F7440"/>
    <w:rsid w:val="009F75F4"/>
    <w:rsid w:val="00A007BF"/>
    <w:rsid w:val="00A00BA7"/>
    <w:rsid w:val="00A014B9"/>
    <w:rsid w:val="00A015EA"/>
    <w:rsid w:val="00A01678"/>
    <w:rsid w:val="00A0257B"/>
    <w:rsid w:val="00A02C04"/>
    <w:rsid w:val="00A0397A"/>
    <w:rsid w:val="00A039CA"/>
    <w:rsid w:val="00A03B81"/>
    <w:rsid w:val="00A03D51"/>
    <w:rsid w:val="00A04699"/>
    <w:rsid w:val="00A053AD"/>
    <w:rsid w:val="00A056A5"/>
    <w:rsid w:val="00A059C4"/>
    <w:rsid w:val="00A06337"/>
    <w:rsid w:val="00A06533"/>
    <w:rsid w:val="00A06797"/>
    <w:rsid w:val="00A06BBA"/>
    <w:rsid w:val="00A10887"/>
    <w:rsid w:val="00A10F94"/>
    <w:rsid w:val="00A11321"/>
    <w:rsid w:val="00A11E28"/>
    <w:rsid w:val="00A11ED4"/>
    <w:rsid w:val="00A12543"/>
    <w:rsid w:val="00A12AD1"/>
    <w:rsid w:val="00A136B3"/>
    <w:rsid w:val="00A14A1E"/>
    <w:rsid w:val="00A14F4C"/>
    <w:rsid w:val="00A15667"/>
    <w:rsid w:val="00A159D5"/>
    <w:rsid w:val="00A1676B"/>
    <w:rsid w:val="00A16E67"/>
    <w:rsid w:val="00A203AF"/>
    <w:rsid w:val="00A20E34"/>
    <w:rsid w:val="00A20F91"/>
    <w:rsid w:val="00A2143C"/>
    <w:rsid w:val="00A220F4"/>
    <w:rsid w:val="00A22646"/>
    <w:rsid w:val="00A23DBA"/>
    <w:rsid w:val="00A23EC6"/>
    <w:rsid w:val="00A24E33"/>
    <w:rsid w:val="00A24EA1"/>
    <w:rsid w:val="00A26229"/>
    <w:rsid w:val="00A265F6"/>
    <w:rsid w:val="00A26F0E"/>
    <w:rsid w:val="00A26FDB"/>
    <w:rsid w:val="00A2782A"/>
    <w:rsid w:val="00A3076E"/>
    <w:rsid w:val="00A31938"/>
    <w:rsid w:val="00A3270D"/>
    <w:rsid w:val="00A329B1"/>
    <w:rsid w:val="00A3342E"/>
    <w:rsid w:val="00A3465D"/>
    <w:rsid w:val="00A34B48"/>
    <w:rsid w:val="00A35613"/>
    <w:rsid w:val="00A36BEF"/>
    <w:rsid w:val="00A37023"/>
    <w:rsid w:val="00A40023"/>
    <w:rsid w:val="00A40163"/>
    <w:rsid w:val="00A402CA"/>
    <w:rsid w:val="00A40385"/>
    <w:rsid w:val="00A41B1C"/>
    <w:rsid w:val="00A420CC"/>
    <w:rsid w:val="00A4288A"/>
    <w:rsid w:val="00A42991"/>
    <w:rsid w:val="00A4332F"/>
    <w:rsid w:val="00A43BB0"/>
    <w:rsid w:val="00A446D7"/>
    <w:rsid w:val="00A4511A"/>
    <w:rsid w:val="00A4616E"/>
    <w:rsid w:val="00A46990"/>
    <w:rsid w:val="00A46F97"/>
    <w:rsid w:val="00A4770D"/>
    <w:rsid w:val="00A52D9C"/>
    <w:rsid w:val="00A532E3"/>
    <w:rsid w:val="00A53933"/>
    <w:rsid w:val="00A543EE"/>
    <w:rsid w:val="00A54BC0"/>
    <w:rsid w:val="00A56375"/>
    <w:rsid w:val="00A56943"/>
    <w:rsid w:val="00A5712A"/>
    <w:rsid w:val="00A57428"/>
    <w:rsid w:val="00A60974"/>
    <w:rsid w:val="00A6118E"/>
    <w:rsid w:val="00A61330"/>
    <w:rsid w:val="00A61761"/>
    <w:rsid w:val="00A62B22"/>
    <w:rsid w:val="00A63912"/>
    <w:rsid w:val="00A64237"/>
    <w:rsid w:val="00A64A20"/>
    <w:rsid w:val="00A65DFB"/>
    <w:rsid w:val="00A6741A"/>
    <w:rsid w:val="00A6781B"/>
    <w:rsid w:val="00A67FE4"/>
    <w:rsid w:val="00A70A48"/>
    <w:rsid w:val="00A7192D"/>
    <w:rsid w:val="00A71BB4"/>
    <w:rsid w:val="00A72110"/>
    <w:rsid w:val="00A728AC"/>
    <w:rsid w:val="00A730D8"/>
    <w:rsid w:val="00A734C7"/>
    <w:rsid w:val="00A745D5"/>
    <w:rsid w:val="00A747FF"/>
    <w:rsid w:val="00A7484B"/>
    <w:rsid w:val="00A75B71"/>
    <w:rsid w:val="00A766D1"/>
    <w:rsid w:val="00A768D0"/>
    <w:rsid w:val="00A76C21"/>
    <w:rsid w:val="00A800D8"/>
    <w:rsid w:val="00A817BA"/>
    <w:rsid w:val="00A82135"/>
    <w:rsid w:val="00A82D0F"/>
    <w:rsid w:val="00A82DD8"/>
    <w:rsid w:val="00A84916"/>
    <w:rsid w:val="00A84D5A"/>
    <w:rsid w:val="00A85EB5"/>
    <w:rsid w:val="00A8611F"/>
    <w:rsid w:val="00A862B4"/>
    <w:rsid w:val="00A86312"/>
    <w:rsid w:val="00A86F65"/>
    <w:rsid w:val="00A8799D"/>
    <w:rsid w:val="00A9032F"/>
    <w:rsid w:val="00A90E44"/>
    <w:rsid w:val="00A910E1"/>
    <w:rsid w:val="00A91B4B"/>
    <w:rsid w:val="00A91E20"/>
    <w:rsid w:val="00A925BA"/>
    <w:rsid w:val="00A936B2"/>
    <w:rsid w:val="00A94B3A"/>
    <w:rsid w:val="00A95873"/>
    <w:rsid w:val="00A95B71"/>
    <w:rsid w:val="00A965F9"/>
    <w:rsid w:val="00A9748A"/>
    <w:rsid w:val="00A97709"/>
    <w:rsid w:val="00AA0111"/>
    <w:rsid w:val="00AA1B05"/>
    <w:rsid w:val="00AA206E"/>
    <w:rsid w:val="00AA2C92"/>
    <w:rsid w:val="00AA3976"/>
    <w:rsid w:val="00AA3D2E"/>
    <w:rsid w:val="00AA3FB2"/>
    <w:rsid w:val="00AA3FCD"/>
    <w:rsid w:val="00AA42E9"/>
    <w:rsid w:val="00AA49D0"/>
    <w:rsid w:val="00AA4ABE"/>
    <w:rsid w:val="00AA4C64"/>
    <w:rsid w:val="00AA51C4"/>
    <w:rsid w:val="00AA6718"/>
    <w:rsid w:val="00AA6908"/>
    <w:rsid w:val="00AA697C"/>
    <w:rsid w:val="00AA6A7C"/>
    <w:rsid w:val="00AA7398"/>
    <w:rsid w:val="00AA749C"/>
    <w:rsid w:val="00AA7573"/>
    <w:rsid w:val="00AA7764"/>
    <w:rsid w:val="00AA7CF1"/>
    <w:rsid w:val="00AA7FB1"/>
    <w:rsid w:val="00AB0783"/>
    <w:rsid w:val="00AB2BFF"/>
    <w:rsid w:val="00AB34BF"/>
    <w:rsid w:val="00AB48CB"/>
    <w:rsid w:val="00AB50E4"/>
    <w:rsid w:val="00AB65CD"/>
    <w:rsid w:val="00AB677B"/>
    <w:rsid w:val="00AB7413"/>
    <w:rsid w:val="00AB7E91"/>
    <w:rsid w:val="00AC0245"/>
    <w:rsid w:val="00AC0B04"/>
    <w:rsid w:val="00AC1204"/>
    <w:rsid w:val="00AC1C46"/>
    <w:rsid w:val="00AC294C"/>
    <w:rsid w:val="00AC3248"/>
    <w:rsid w:val="00AC3286"/>
    <w:rsid w:val="00AC3439"/>
    <w:rsid w:val="00AC36F0"/>
    <w:rsid w:val="00AC3D24"/>
    <w:rsid w:val="00AC4D5E"/>
    <w:rsid w:val="00AC58ED"/>
    <w:rsid w:val="00AC5D4E"/>
    <w:rsid w:val="00AC64F8"/>
    <w:rsid w:val="00AC72CC"/>
    <w:rsid w:val="00AD1B1A"/>
    <w:rsid w:val="00AD24B3"/>
    <w:rsid w:val="00AD271F"/>
    <w:rsid w:val="00AD2BE0"/>
    <w:rsid w:val="00AD2C49"/>
    <w:rsid w:val="00AD2F77"/>
    <w:rsid w:val="00AD4C96"/>
    <w:rsid w:val="00AD55EF"/>
    <w:rsid w:val="00AE0A8E"/>
    <w:rsid w:val="00AE2094"/>
    <w:rsid w:val="00AE249D"/>
    <w:rsid w:val="00AE2A86"/>
    <w:rsid w:val="00AE3D60"/>
    <w:rsid w:val="00AE4A31"/>
    <w:rsid w:val="00AE598B"/>
    <w:rsid w:val="00AE5A2A"/>
    <w:rsid w:val="00AE5CDE"/>
    <w:rsid w:val="00AE5DDF"/>
    <w:rsid w:val="00AE6F7B"/>
    <w:rsid w:val="00AE7A02"/>
    <w:rsid w:val="00AF0D3D"/>
    <w:rsid w:val="00AF0E0B"/>
    <w:rsid w:val="00AF0EC7"/>
    <w:rsid w:val="00AF11BE"/>
    <w:rsid w:val="00AF204B"/>
    <w:rsid w:val="00AF246B"/>
    <w:rsid w:val="00AF277A"/>
    <w:rsid w:val="00AF2CF5"/>
    <w:rsid w:val="00AF37D3"/>
    <w:rsid w:val="00AF4E1E"/>
    <w:rsid w:val="00AF559A"/>
    <w:rsid w:val="00AF74D9"/>
    <w:rsid w:val="00AF793D"/>
    <w:rsid w:val="00B00145"/>
    <w:rsid w:val="00B005FD"/>
    <w:rsid w:val="00B00600"/>
    <w:rsid w:val="00B00766"/>
    <w:rsid w:val="00B0136D"/>
    <w:rsid w:val="00B015AF"/>
    <w:rsid w:val="00B02247"/>
    <w:rsid w:val="00B02783"/>
    <w:rsid w:val="00B039DA"/>
    <w:rsid w:val="00B04311"/>
    <w:rsid w:val="00B045F8"/>
    <w:rsid w:val="00B0626D"/>
    <w:rsid w:val="00B06F0B"/>
    <w:rsid w:val="00B11BC4"/>
    <w:rsid w:val="00B11BFA"/>
    <w:rsid w:val="00B1200F"/>
    <w:rsid w:val="00B12199"/>
    <w:rsid w:val="00B123E1"/>
    <w:rsid w:val="00B135FE"/>
    <w:rsid w:val="00B147F4"/>
    <w:rsid w:val="00B151AC"/>
    <w:rsid w:val="00B160D7"/>
    <w:rsid w:val="00B162AD"/>
    <w:rsid w:val="00B17C97"/>
    <w:rsid w:val="00B20221"/>
    <w:rsid w:val="00B21116"/>
    <w:rsid w:val="00B21AAF"/>
    <w:rsid w:val="00B21D02"/>
    <w:rsid w:val="00B22233"/>
    <w:rsid w:val="00B223F0"/>
    <w:rsid w:val="00B22D8C"/>
    <w:rsid w:val="00B22DA7"/>
    <w:rsid w:val="00B230AC"/>
    <w:rsid w:val="00B233F3"/>
    <w:rsid w:val="00B25C43"/>
    <w:rsid w:val="00B27A5C"/>
    <w:rsid w:val="00B30C91"/>
    <w:rsid w:val="00B31711"/>
    <w:rsid w:val="00B3236B"/>
    <w:rsid w:val="00B32558"/>
    <w:rsid w:val="00B3374B"/>
    <w:rsid w:val="00B342BC"/>
    <w:rsid w:val="00B3463D"/>
    <w:rsid w:val="00B34C92"/>
    <w:rsid w:val="00B363BF"/>
    <w:rsid w:val="00B37B43"/>
    <w:rsid w:val="00B37F4E"/>
    <w:rsid w:val="00B41BE5"/>
    <w:rsid w:val="00B42DB1"/>
    <w:rsid w:val="00B430CF"/>
    <w:rsid w:val="00B43D4B"/>
    <w:rsid w:val="00B43EDA"/>
    <w:rsid w:val="00B44FA3"/>
    <w:rsid w:val="00B4516E"/>
    <w:rsid w:val="00B4535E"/>
    <w:rsid w:val="00B45C1F"/>
    <w:rsid w:val="00B462EF"/>
    <w:rsid w:val="00B46BDC"/>
    <w:rsid w:val="00B46F20"/>
    <w:rsid w:val="00B47CD3"/>
    <w:rsid w:val="00B515D6"/>
    <w:rsid w:val="00B5185D"/>
    <w:rsid w:val="00B51EB1"/>
    <w:rsid w:val="00B52EC7"/>
    <w:rsid w:val="00B5310C"/>
    <w:rsid w:val="00B53A00"/>
    <w:rsid w:val="00B549BC"/>
    <w:rsid w:val="00B549D5"/>
    <w:rsid w:val="00B55385"/>
    <w:rsid w:val="00B55476"/>
    <w:rsid w:val="00B55727"/>
    <w:rsid w:val="00B55BF6"/>
    <w:rsid w:val="00B564EA"/>
    <w:rsid w:val="00B56500"/>
    <w:rsid w:val="00B565CD"/>
    <w:rsid w:val="00B57419"/>
    <w:rsid w:val="00B577E6"/>
    <w:rsid w:val="00B57CA1"/>
    <w:rsid w:val="00B60588"/>
    <w:rsid w:val="00B60BFF"/>
    <w:rsid w:val="00B61BE1"/>
    <w:rsid w:val="00B61F57"/>
    <w:rsid w:val="00B621DF"/>
    <w:rsid w:val="00B62436"/>
    <w:rsid w:val="00B624ED"/>
    <w:rsid w:val="00B6285D"/>
    <w:rsid w:val="00B63682"/>
    <w:rsid w:val="00B639BA"/>
    <w:rsid w:val="00B643FD"/>
    <w:rsid w:val="00B647C6"/>
    <w:rsid w:val="00B64B2D"/>
    <w:rsid w:val="00B6500E"/>
    <w:rsid w:val="00B65802"/>
    <w:rsid w:val="00B65D7A"/>
    <w:rsid w:val="00B66EDA"/>
    <w:rsid w:val="00B67550"/>
    <w:rsid w:val="00B675E2"/>
    <w:rsid w:val="00B701CD"/>
    <w:rsid w:val="00B70B55"/>
    <w:rsid w:val="00B7177E"/>
    <w:rsid w:val="00B71C31"/>
    <w:rsid w:val="00B71D2B"/>
    <w:rsid w:val="00B73E20"/>
    <w:rsid w:val="00B7461E"/>
    <w:rsid w:val="00B74BEA"/>
    <w:rsid w:val="00B7562A"/>
    <w:rsid w:val="00B7646E"/>
    <w:rsid w:val="00B77BAD"/>
    <w:rsid w:val="00B80D11"/>
    <w:rsid w:val="00B80D63"/>
    <w:rsid w:val="00B82148"/>
    <w:rsid w:val="00B82751"/>
    <w:rsid w:val="00B82FBE"/>
    <w:rsid w:val="00B831E6"/>
    <w:rsid w:val="00B8347D"/>
    <w:rsid w:val="00B84729"/>
    <w:rsid w:val="00B85680"/>
    <w:rsid w:val="00B8648B"/>
    <w:rsid w:val="00B871CE"/>
    <w:rsid w:val="00B8738E"/>
    <w:rsid w:val="00B878CD"/>
    <w:rsid w:val="00B87A60"/>
    <w:rsid w:val="00B87AD3"/>
    <w:rsid w:val="00B87E13"/>
    <w:rsid w:val="00B90C98"/>
    <w:rsid w:val="00B91198"/>
    <w:rsid w:val="00B92084"/>
    <w:rsid w:val="00B9238B"/>
    <w:rsid w:val="00B929ED"/>
    <w:rsid w:val="00B934F6"/>
    <w:rsid w:val="00B942BE"/>
    <w:rsid w:val="00B951FE"/>
    <w:rsid w:val="00B95211"/>
    <w:rsid w:val="00B970B5"/>
    <w:rsid w:val="00B97426"/>
    <w:rsid w:val="00BA2B76"/>
    <w:rsid w:val="00BA3061"/>
    <w:rsid w:val="00BA3FB1"/>
    <w:rsid w:val="00BA42B7"/>
    <w:rsid w:val="00BA585A"/>
    <w:rsid w:val="00BA5B4B"/>
    <w:rsid w:val="00BA6713"/>
    <w:rsid w:val="00BA7E98"/>
    <w:rsid w:val="00BB0ACA"/>
    <w:rsid w:val="00BB0BAE"/>
    <w:rsid w:val="00BB16EA"/>
    <w:rsid w:val="00BB2CA9"/>
    <w:rsid w:val="00BB3041"/>
    <w:rsid w:val="00BB375C"/>
    <w:rsid w:val="00BB4023"/>
    <w:rsid w:val="00BB46ED"/>
    <w:rsid w:val="00BB4774"/>
    <w:rsid w:val="00BB4A3E"/>
    <w:rsid w:val="00BB62BD"/>
    <w:rsid w:val="00BB6547"/>
    <w:rsid w:val="00BB6B9C"/>
    <w:rsid w:val="00BB6F2C"/>
    <w:rsid w:val="00BC22E5"/>
    <w:rsid w:val="00BC230B"/>
    <w:rsid w:val="00BC2DE2"/>
    <w:rsid w:val="00BC38F8"/>
    <w:rsid w:val="00BC41B3"/>
    <w:rsid w:val="00BC4344"/>
    <w:rsid w:val="00BC477B"/>
    <w:rsid w:val="00BC4FF6"/>
    <w:rsid w:val="00BC502B"/>
    <w:rsid w:val="00BC56B3"/>
    <w:rsid w:val="00BC66A5"/>
    <w:rsid w:val="00BC6824"/>
    <w:rsid w:val="00BC6991"/>
    <w:rsid w:val="00BC6A26"/>
    <w:rsid w:val="00BC7480"/>
    <w:rsid w:val="00BC7849"/>
    <w:rsid w:val="00BD03D4"/>
    <w:rsid w:val="00BD056D"/>
    <w:rsid w:val="00BD1DD7"/>
    <w:rsid w:val="00BD362E"/>
    <w:rsid w:val="00BD5113"/>
    <w:rsid w:val="00BD56E2"/>
    <w:rsid w:val="00BD5D05"/>
    <w:rsid w:val="00BD6901"/>
    <w:rsid w:val="00BD726A"/>
    <w:rsid w:val="00BD7295"/>
    <w:rsid w:val="00BE0278"/>
    <w:rsid w:val="00BE0907"/>
    <w:rsid w:val="00BE1A38"/>
    <w:rsid w:val="00BE2204"/>
    <w:rsid w:val="00BE2C17"/>
    <w:rsid w:val="00BE37B9"/>
    <w:rsid w:val="00BE3DC0"/>
    <w:rsid w:val="00BE49DB"/>
    <w:rsid w:val="00BE4FFF"/>
    <w:rsid w:val="00BE50D6"/>
    <w:rsid w:val="00BE56A8"/>
    <w:rsid w:val="00BE58D7"/>
    <w:rsid w:val="00BE5AA9"/>
    <w:rsid w:val="00BE5C9E"/>
    <w:rsid w:val="00BE6429"/>
    <w:rsid w:val="00BE6876"/>
    <w:rsid w:val="00BE71D8"/>
    <w:rsid w:val="00BF0A78"/>
    <w:rsid w:val="00BF26E8"/>
    <w:rsid w:val="00BF2F05"/>
    <w:rsid w:val="00BF35CA"/>
    <w:rsid w:val="00BF372A"/>
    <w:rsid w:val="00BF3FD5"/>
    <w:rsid w:val="00BF4018"/>
    <w:rsid w:val="00BF43B5"/>
    <w:rsid w:val="00BF44BB"/>
    <w:rsid w:val="00BF5240"/>
    <w:rsid w:val="00BF54F6"/>
    <w:rsid w:val="00BF6645"/>
    <w:rsid w:val="00BF70E3"/>
    <w:rsid w:val="00BF75D5"/>
    <w:rsid w:val="00BF7B35"/>
    <w:rsid w:val="00C000DA"/>
    <w:rsid w:val="00C016A9"/>
    <w:rsid w:val="00C01F27"/>
    <w:rsid w:val="00C0288C"/>
    <w:rsid w:val="00C028CB"/>
    <w:rsid w:val="00C06235"/>
    <w:rsid w:val="00C068AC"/>
    <w:rsid w:val="00C10187"/>
    <w:rsid w:val="00C113A9"/>
    <w:rsid w:val="00C123DC"/>
    <w:rsid w:val="00C138A9"/>
    <w:rsid w:val="00C139AE"/>
    <w:rsid w:val="00C1481C"/>
    <w:rsid w:val="00C14E6B"/>
    <w:rsid w:val="00C15789"/>
    <w:rsid w:val="00C16612"/>
    <w:rsid w:val="00C175F7"/>
    <w:rsid w:val="00C17926"/>
    <w:rsid w:val="00C17A67"/>
    <w:rsid w:val="00C17F39"/>
    <w:rsid w:val="00C20FDD"/>
    <w:rsid w:val="00C217BF"/>
    <w:rsid w:val="00C217FB"/>
    <w:rsid w:val="00C21A7D"/>
    <w:rsid w:val="00C22D33"/>
    <w:rsid w:val="00C22DFB"/>
    <w:rsid w:val="00C24862"/>
    <w:rsid w:val="00C24ACB"/>
    <w:rsid w:val="00C24CDC"/>
    <w:rsid w:val="00C261C3"/>
    <w:rsid w:val="00C26282"/>
    <w:rsid w:val="00C26714"/>
    <w:rsid w:val="00C27A60"/>
    <w:rsid w:val="00C27CDC"/>
    <w:rsid w:val="00C304E4"/>
    <w:rsid w:val="00C3258E"/>
    <w:rsid w:val="00C32B85"/>
    <w:rsid w:val="00C34B91"/>
    <w:rsid w:val="00C34F28"/>
    <w:rsid w:val="00C35363"/>
    <w:rsid w:val="00C354A6"/>
    <w:rsid w:val="00C35D1E"/>
    <w:rsid w:val="00C36FF9"/>
    <w:rsid w:val="00C403A6"/>
    <w:rsid w:val="00C414E5"/>
    <w:rsid w:val="00C41B4E"/>
    <w:rsid w:val="00C422E3"/>
    <w:rsid w:val="00C42B28"/>
    <w:rsid w:val="00C42B74"/>
    <w:rsid w:val="00C439EC"/>
    <w:rsid w:val="00C4468D"/>
    <w:rsid w:val="00C4477C"/>
    <w:rsid w:val="00C44C7F"/>
    <w:rsid w:val="00C44FF6"/>
    <w:rsid w:val="00C45534"/>
    <w:rsid w:val="00C45A48"/>
    <w:rsid w:val="00C45B02"/>
    <w:rsid w:val="00C45EFB"/>
    <w:rsid w:val="00C46345"/>
    <w:rsid w:val="00C500BA"/>
    <w:rsid w:val="00C50425"/>
    <w:rsid w:val="00C504A1"/>
    <w:rsid w:val="00C52E9B"/>
    <w:rsid w:val="00C53769"/>
    <w:rsid w:val="00C5514C"/>
    <w:rsid w:val="00C55701"/>
    <w:rsid w:val="00C56603"/>
    <w:rsid w:val="00C575B1"/>
    <w:rsid w:val="00C57E7C"/>
    <w:rsid w:val="00C6105D"/>
    <w:rsid w:val="00C611C2"/>
    <w:rsid w:val="00C61B68"/>
    <w:rsid w:val="00C61BEC"/>
    <w:rsid w:val="00C622A4"/>
    <w:rsid w:val="00C62579"/>
    <w:rsid w:val="00C62726"/>
    <w:rsid w:val="00C63900"/>
    <w:rsid w:val="00C63915"/>
    <w:rsid w:val="00C640A0"/>
    <w:rsid w:val="00C6470D"/>
    <w:rsid w:val="00C6492F"/>
    <w:rsid w:val="00C651DE"/>
    <w:rsid w:val="00C65F75"/>
    <w:rsid w:val="00C67056"/>
    <w:rsid w:val="00C6706E"/>
    <w:rsid w:val="00C673BA"/>
    <w:rsid w:val="00C7056B"/>
    <w:rsid w:val="00C70657"/>
    <w:rsid w:val="00C72264"/>
    <w:rsid w:val="00C72392"/>
    <w:rsid w:val="00C73853"/>
    <w:rsid w:val="00C747CB"/>
    <w:rsid w:val="00C74857"/>
    <w:rsid w:val="00C74890"/>
    <w:rsid w:val="00C75880"/>
    <w:rsid w:val="00C75E10"/>
    <w:rsid w:val="00C75F27"/>
    <w:rsid w:val="00C76260"/>
    <w:rsid w:val="00C7648F"/>
    <w:rsid w:val="00C76536"/>
    <w:rsid w:val="00C76567"/>
    <w:rsid w:val="00C76668"/>
    <w:rsid w:val="00C76A28"/>
    <w:rsid w:val="00C76D0E"/>
    <w:rsid w:val="00C77589"/>
    <w:rsid w:val="00C77759"/>
    <w:rsid w:val="00C777DE"/>
    <w:rsid w:val="00C81085"/>
    <w:rsid w:val="00C811BF"/>
    <w:rsid w:val="00C813BC"/>
    <w:rsid w:val="00C81BD6"/>
    <w:rsid w:val="00C81C71"/>
    <w:rsid w:val="00C82125"/>
    <w:rsid w:val="00C83345"/>
    <w:rsid w:val="00C84378"/>
    <w:rsid w:val="00C84439"/>
    <w:rsid w:val="00C84D8B"/>
    <w:rsid w:val="00C85185"/>
    <w:rsid w:val="00C85DEA"/>
    <w:rsid w:val="00C860BF"/>
    <w:rsid w:val="00C862C7"/>
    <w:rsid w:val="00C87110"/>
    <w:rsid w:val="00C871A0"/>
    <w:rsid w:val="00C87850"/>
    <w:rsid w:val="00C90633"/>
    <w:rsid w:val="00C916AF"/>
    <w:rsid w:val="00C91BA7"/>
    <w:rsid w:val="00C91E5F"/>
    <w:rsid w:val="00C91FA3"/>
    <w:rsid w:val="00C929B1"/>
    <w:rsid w:val="00C92DCB"/>
    <w:rsid w:val="00C9366E"/>
    <w:rsid w:val="00C9412F"/>
    <w:rsid w:val="00C94228"/>
    <w:rsid w:val="00C95822"/>
    <w:rsid w:val="00C95B56"/>
    <w:rsid w:val="00C95F75"/>
    <w:rsid w:val="00C95FDB"/>
    <w:rsid w:val="00C96538"/>
    <w:rsid w:val="00C96E66"/>
    <w:rsid w:val="00C9762D"/>
    <w:rsid w:val="00C97973"/>
    <w:rsid w:val="00C97A2F"/>
    <w:rsid w:val="00C97E11"/>
    <w:rsid w:val="00CA04F3"/>
    <w:rsid w:val="00CA069D"/>
    <w:rsid w:val="00CA0D6E"/>
    <w:rsid w:val="00CA0DE6"/>
    <w:rsid w:val="00CA1244"/>
    <w:rsid w:val="00CA2333"/>
    <w:rsid w:val="00CA28E9"/>
    <w:rsid w:val="00CA2C96"/>
    <w:rsid w:val="00CA4DE8"/>
    <w:rsid w:val="00CA5238"/>
    <w:rsid w:val="00CA5FE6"/>
    <w:rsid w:val="00CA6298"/>
    <w:rsid w:val="00CA646C"/>
    <w:rsid w:val="00CA67F3"/>
    <w:rsid w:val="00CA69F7"/>
    <w:rsid w:val="00CA737E"/>
    <w:rsid w:val="00CA7D4D"/>
    <w:rsid w:val="00CB00CE"/>
    <w:rsid w:val="00CB0200"/>
    <w:rsid w:val="00CB04C1"/>
    <w:rsid w:val="00CB1163"/>
    <w:rsid w:val="00CB124C"/>
    <w:rsid w:val="00CB14FC"/>
    <w:rsid w:val="00CB39EE"/>
    <w:rsid w:val="00CB3C87"/>
    <w:rsid w:val="00CB3D0E"/>
    <w:rsid w:val="00CB4001"/>
    <w:rsid w:val="00CB5B77"/>
    <w:rsid w:val="00CB6669"/>
    <w:rsid w:val="00CB7E3C"/>
    <w:rsid w:val="00CC03A1"/>
    <w:rsid w:val="00CC0A25"/>
    <w:rsid w:val="00CC179F"/>
    <w:rsid w:val="00CC190A"/>
    <w:rsid w:val="00CC2291"/>
    <w:rsid w:val="00CC260F"/>
    <w:rsid w:val="00CC4525"/>
    <w:rsid w:val="00CC663C"/>
    <w:rsid w:val="00CD0A47"/>
    <w:rsid w:val="00CD0CFA"/>
    <w:rsid w:val="00CD1113"/>
    <w:rsid w:val="00CD1C08"/>
    <w:rsid w:val="00CD1D37"/>
    <w:rsid w:val="00CD1D87"/>
    <w:rsid w:val="00CD1DED"/>
    <w:rsid w:val="00CD1F90"/>
    <w:rsid w:val="00CD27AF"/>
    <w:rsid w:val="00CD2DFA"/>
    <w:rsid w:val="00CD3050"/>
    <w:rsid w:val="00CD36CA"/>
    <w:rsid w:val="00CD4146"/>
    <w:rsid w:val="00CD4D2A"/>
    <w:rsid w:val="00CD55D8"/>
    <w:rsid w:val="00CD5A03"/>
    <w:rsid w:val="00CD6546"/>
    <w:rsid w:val="00CD6646"/>
    <w:rsid w:val="00CD6F07"/>
    <w:rsid w:val="00CD7685"/>
    <w:rsid w:val="00CD76A4"/>
    <w:rsid w:val="00CE067E"/>
    <w:rsid w:val="00CE0957"/>
    <w:rsid w:val="00CE16AE"/>
    <w:rsid w:val="00CE1BE0"/>
    <w:rsid w:val="00CE2520"/>
    <w:rsid w:val="00CE2FE8"/>
    <w:rsid w:val="00CE3953"/>
    <w:rsid w:val="00CE3F79"/>
    <w:rsid w:val="00CE3FB7"/>
    <w:rsid w:val="00CE4037"/>
    <w:rsid w:val="00CE4524"/>
    <w:rsid w:val="00CE4A0A"/>
    <w:rsid w:val="00CE4AC2"/>
    <w:rsid w:val="00CE4B8C"/>
    <w:rsid w:val="00CE5C56"/>
    <w:rsid w:val="00CE63B4"/>
    <w:rsid w:val="00CE69CC"/>
    <w:rsid w:val="00CE69E2"/>
    <w:rsid w:val="00CE6C1D"/>
    <w:rsid w:val="00CE6CA7"/>
    <w:rsid w:val="00CE6D95"/>
    <w:rsid w:val="00CE752F"/>
    <w:rsid w:val="00CE76F7"/>
    <w:rsid w:val="00CF05C9"/>
    <w:rsid w:val="00CF0A13"/>
    <w:rsid w:val="00CF1488"/>
    <w:rsid w:val="00CF1B4C"/>
    <w:rsid w:val="00CF1C0D"/>
    <w:rsid w:val="00CF24AB"/>
    <w:rsid w:val="00CF38CF"/>
    <w:rsid w:val="00CF4BEA"/>
    <w:rsid w:val="00CF59C7"/>
    <w:rsid w:val="00CF6764"/>
    <w:rsid w:val="00CF6920"/>
    <w:rsid w:val="00CF6997"/>
    <w:rsid w:val="00CF7550"/>
    <w:rsid w:val="00CF7E69"/>
    <w:rsid w:val="00D00F40"/>
    <w:rsid w:val="00D01D27"/>
    <w:rsid w:val="00D01F35"/>
    <w:rsid w:val="00D01F7D"/>
    <w:rsid w:val="00D0277D"/>
    <w:rsid w:val="00D029E9"/>
    <w:rsid w:val="00D02BB8"/>
    <w:rsid w:val="00D03475"/>
    <w:rsid w:val="00D0374F"/>
    <w:rsid w:val="00D0669F"/>
    <w:rsid w:val="00D06C13"/>
    <w:rsid w:val="00D0757A"/>
    <w:rsid w:val="00D07589"/>
    <w:rsid w:val="00D07987"/>
    <w:rsid w:val="00D1097C"/>
    <w:rsid w:val="00D11E89"/>
    <w:rsid w:val="00D12603"/>
    <w:rsid w:val="00D12748"/>
    <w:rsid w:val="00D12AC6"/>
    <w:rsid w:val="00D13C42"/>
    <w:rsid w:val="00D13D7F"/>
    <w:rsid w:val="00D13E24"/>
    <w:rsid w:val="00D146DF"/>
    <w:rsid w:val="00D14AE4"/>
    <w:rsid w:val="00D1547F"/>
    <w:rsid w:val="00D155EF"/>
    <w:rsid w:val="00D15FDF"/>
    <w:rsid w:val="00D161ED"/>
    <w:rsid w:val="00D162B4"/>
    <w:rsid w:val="00D16C62"/>
    <w:rsid w:val="00D16DE2"/>
    <w:rsid w:val="00D170F7"/>
    <w:rsid w:val="00D17246"/>
    <w:rsid w:val="00D17A26"/>
    <w:rsid w:val="00D17D7C"/>
    <w:rsid w:val="00D20831"/>
    <w:rsid w:val="00D219D0"/>
    <w:rsid w:val="00D21BF7"/>
    <w:rsid w:val="00D229FB"/>
    <w:rsid w:val="00D23A7C"/>
    <w:rsid w:val="00D23B9A"/>
    <w:rsid w:val="00D23C91"/>
    <w:rsid w:val="00D255C6"/>
    <w:rsid w:val="00D262C2"/>
    <w:rsid w:val="00D262D0"/>
    <w:rsid w:val="00D266CA"/>
    <w:rsid w:val="00D26FE8"/>
    <w:rsid w:val="00D270BD"/>
    <w:rsid w:val="00D279CC"/>
    <w:rsid w:val="00D30C6C"/>
    <w:rsid w:val="00D30F12"/>
    <w:rsid w:val="00D31C95"/>
    <w:rsid w:val="00D33F6B"/>
    <w:rsid w:val="00D34CA0"/>
    <w:rsid w:val="00D34E12"/>
    <w:rsid w:val="00D35197"/>
    <w:rsid w:val="00D35CB8"/>
    <w:rsid w:val="00D3654C"/>
    <w:rsid w:val="00D370A9"/>
    <w:rsid w:val="00D37AD6"/>
    <w:rsid w:val="00D41AA4"/>
    <w:rsid w:val="00D41B2E"/>
    <w:rsid w:val="00D42728"/>
    <w:rsid w:val="00D430CD"/>
    <w:rsid w:val="00D43874"/>
    <w:rsid w:val="00D43CC1"/>
    <w:rsid w:val="00D448B2"/>
    <w:rsid w:val="00D44DA5"/>
    <w:rsid w:val="00D44E19"/>
    <w:rsid w:val="00D457D2"/>
    <w:rsid w:val="00D45DDB"/>
    <w:rsid w:val="00D46166"/>
    <w:rsid w:val="00D46971"/>
    <w:rsid w:val="00D475FD"/>
    <w:rsid w:val="00D500B3"/>
    <w:rsid w:val="00D5063F"/>
    <w:rsid w:val="00D507F8"/>
    <w:rsid w:val="00D50BCF"/>
    <w:rsid w:val="00D510BB"/>
    <w:rsid w:val="00D514EC"/>
    <w:rsid w:val="00D52E28"/>
    <w:rsid w:val="00D52FF4"/>
    <w:rsid w:val="00D5331F"/>
    <w:rsid w:val="00D538E6"/>
    <w:rsid w:val="00D53FD3"/>
    <w:rsid w:val="00D54950"/>
    <w:rsid w:val="00D55CBF"/>
    <w:rsid w:val="00D55DE7"/>
    <w:rsid w:val="00D55FFB"/>
    <w:rsid w:val="00D56883"/>
    <w:rsid w:val="00D57275"/>
    <w:rsid w:val="00D572D9"/>
    <w:rsid w:val="00D574D4"/>
    <w:rsid w:val="00D57F89"/>
    <w:rsid w:val="00D6063D"/>
    <w:rsid w:val="00D606DB"/>
    <w:rsid w:val="00D61EAB"/>
    <w:rsid w:val="00D62C25"/>
    <w:rsid w:val="00D6322D"/>
    <w:rsid w:val="00D632FA"/>
    <w:rsid w:val="00D63B38"/>
    <w:rsid w:val="00D64461"/>
    <w:rsid w:val="00D64DAD"/>
    <w:rsid w:val="00D65D4D"/>
    <w:rsid w:val="00D66C0F"/>
    <w:rsid w:val="00D66F91"/>
    <w:rsid w:val="00D67AF7"/>
    <w:rsid w:val="00D67E6D"/>
    <w:rsid w:val="00D7015F"/>
    <w:rsid w:val="00D726AC"/>
    <w:rsid w:val="00D72BF4"/>
    <w:rsid w:val="00D736B5"/>
    <w:rsid w:val="00D7476B"/>
    <w:rsid w:val="00D749D9"/>
    <w:rsid w:val="00D74A99"/>
    <w:rsid w:val="00D74AD3"/>
    <w:rsid w:val="00D74E9F"/>
    <w:rsid w:val="00D74F91"/>
    <w:rsid w:val="00D77D88"/>
    <w:rsid w:val="00D80012"/>
    <w:rsid w:val="00D80211"/>
    <w:rsid w:val="00D8125F"/>
    <w:rsid w:val="00D8133D"/>
    <w:rsid w:val="00D82EAC"/>
    <w:rsid w:val="00D839B0"/>
    <w:rsid w:val="00D83F18"/>
    <w:rsid w:val="00D84165"/>
    <w:rsid w:val="00D841A6"/>
    <w:rsid w:val="00D841FE"/>
    <w:rsid w:val="00D8466D"/>
    <w:rsid w:val="00D84747"/>
    <w:rsid w:val="00D847D9"/>
    <w:rsid w:val="00D855D6"/>
    <w:rsid w:val="00D85ADB"/>
    <w:rsid w:val="00D8608C"/>
    <w:rsid w:val="00D86D24"/>
    <w:rsid w:val="00D86EC0"/>
    <w:rsid w:val="00D875D6"/>
    <w:rsid w:val="00D876C9"/>
    <w:rsid w:val="00D90389"/>
    <w:rsid w:val="00D907C5"/>
    <w:rsid w:val="00D90C0A"/>
    <w:rsid w:val="00D92019"/>
    <w:rsid w:val="00D940AC"/>
    <w:rsid w:val="00D949D6"/>
    <w:rsid w:val="00D95209"/>
    <w:rsid w:val="00D96379"/>
    <w:rsid w:val="00D965E5"/>
    <w:rsid w:val="00D97004"/>
    <w:rsid w:val="00D97621"/>
    <w:rsid w:val="00D97DFB"/>
    <w:rsid w:val="00DA090C"/>
    <w:rsid w:val="00DA0A5A"/>
    <w:rsid w:val="00DA24D7"/>
    <w:rsid w:val="00DA2F04"/>
    <w:rsid w:val="00DA3316"/>
    <w:rsid w:val="00DA44A2"/>
    <w:rsid w:val="00DA4908"/>
    <w:rsid w:val="00DA4BDC"/>
    <w:rsid w:val="00DA4EAA"/>
    <w:rsid w:val="00DA50D6"/>
    <w:rsid w:val="00DA51E8"/>
    <w:rsid w:val="00DA538F"/>
    <w:rsid w:val="00DA5444"/>
    <w:rsid w:val="00DA764B"/>
    <w:rsid w:val="00DB10AE"/>
    <w:rsid w:val="00DB37E8"/>
    <w:rsid w:val="00DB4180"/>
    <w:rsid w:val="00DB50A3"/>
    <w:rsid w:val="00DB540C"/>
    <w:rsid w:val="00DB6ACE"/>
    <w:rsid w:val="00DB6E3B"/>
    <w:rsid w:val="00DB7231"/>
    <w:rsid w:val="00DB7CEF"/>
    <w:rsid w:val="00DC0FB1"/>
    <w:rsid w:val="00DC2117"/>
    <w:rsid w:val="00DC26BC"/>
    <w:rsid w:val="00DC2968"/>
    <w:rsid w:val="00DC2AB1"/>
    <w:rsid w:val="00DC3395"/>
    <w:rsid w:val="00DC4740"/>
    <w:rsid w:val="00DC4D88"/>
    <w:rsid w:val="00DC6C94"/>
    <w:rsid w:val="00DC72A0"/>
    <w:rsid w:val="00DD080F"/>
    <w:rsid w:val="00DD0921"/>
    <w:rsid w:val="00DD3035"/>
    <w:rsid w:val="00DD33B1"/>
    <w:rsid w:val="00DD355A"/>
    <w:rsid w:val="00DD3F22"/>
    <w:rsid w:val="00DD5D99"/>
    <w:rsid w:val="00DD69F3"/>
    <w:rsid w:val="00DD7AFE"/>
    <w:rsid w:val="00DD7BBC"/>
    <w:rsid w:val="00DE040D"/>
    <w:rsid w:val="00DE0507"/>
    <w:rsid w:val="00DE143A"/>
    <w:rsid w:val="00DE15D8"/>
    <w:rsid w:val="00DE200A"/>
    <w:rsid w:val="00DE202E"/>
    <w:rsid w:val="00DE25DF"/>
    <w:rsid w:val="00DE42DF"/>
    <w:rsid w:val="00DE4BD1"/>
    <w:rsid w:val="00DE5967"/>
    <w:rsid w:val="00DE6253"/>
    <w:rsid w:val="00DE6F06"/>
    <w:rsid w:val="00DE7AB6"/>
    <w:rsid w:val="00DF0D91"/>
    <w:rsid w:val="00DF1155"/>
    <w:rsid w:val="00DF1569"/>
    <w:rsid w:val="00DF158F"/>
    <w:rsid w:val="00DF1604"/>
    <w:rsid w:val="00DF1C3A"/>
    <w:rsid w:val="00DF2749"/>
    <w:rsid w:val="00DF2871"/>
    <w:rsid w:val="00DF2E7F"/>
    <w:rsid w:val="00DF2E8D"/>
    <w:rsid w:val="00DF43F0"/>
    <w:rsid w:val="00DF4EF0"/>
    <w:rsid w:val="00DF643E"/>
    <w:rsid w:val="00DF6646"/>
    <w:rsid w:val="00DF6A01"/>
    <w:rsid w:val="00DF7493"/>
    <w:rsid w:val="00DF793F"/>
    <w:rsid w:val="00E00261"/>
    <w:rsid w:val="00E008C8"/>
    <w:rsid w:val="00E0093E"/>
    <w:rsid w:val="00E009CD"/>
    <w:rsid w:val="00E00BA6"/>
    <w:rsid w:val="00E02E7B"/>
    <w:rsid w:val="00E049E7"/>
    <w:rsid w:val="00E0526A"/>
    <w:rsid w:val="00E06B92"/>
    <w:rsid w:val="00E0764F"/>
    <w:rsid w:val="00E10002"/>
    <w:rsid w:val="00E102D7"/>
    <w:rsid w:val="00E105B9"/>
    <w:rsid w:val="00E10D2F"/>
    <w:rsid w:val="00E11156"/>
    <w:rsid w:val="00E11DEB"/>
    <w:rsid w:val="00E127EA"/>
    <w:rsid w:val="00E1426D"/>
    <w:rsid w:val="00E142DC"/>
    <w:rsid w:val="00E142FF"/>
    <w:rsid w:val="00E14442"/>
    <w:rsid w:val="00E15009"/>
    <w:rsid w:val="00E15351"/>
    <w:rsid w:val="00E15A00"/>
    <w:rsid w:val="00E16069"/>
    <w:rsid w:val="00E16D20"/>
    <w:rsid w:val="00E16DA6"/>
    <w:rsid w:val="00E17366"/>
    <w:rsid w:val="00E17BE7"/>
    <w:rsid w:val="00E20679"/>
    <w:rsid w:val="00E20797"/>
    <w:rsid w:val="00E2162F"/>
    <w:rsid w:val="00E22261"/>
    <w:rsid w:val="00E22925"/>
    <w:rsid w:val="00E22DF1"/>
    <w:rsid w:val="00E23712"/>
    <w:rsid w:val="00E23730"/>
    <w:rsid w:val="00E2374D"/>
    <w:rsid w:val="00E23947"/>
    <w:rsid w:val="00E23DED"/>
    <w:rsid w:val="00E24353"/>
    <w:rsid w:val="00E24EE3"/>
    <w:rsid w:val="00E25CAD"/>
    <w:rsid w:val="00E26162"/>
    <w:rsid w:val="00E26682"/>
    <w:rsid w:val="00E26C4C"/>
    <w:rsid w:val="00E26ED0"/>
    <w:rsid w:val="00E27C83"/>
    <w:rsid w:val="00E27F83"/>
    <w:rsid w:val="00E3026E"/>
    <w:rsid w:val="00E3081E"/>
    <w:rsid w:val="00E30DA2"/>
    <w:rsid w:val="00E30E68"/>
    <w:rsid w:val="00E315D4"/>
    <w:rsid w:val="00E3185A"/>
    <w:rsid w:val="00E31C9A"/>
    <w:rsid w:val="00E3232F"/>
    <w:rsid w:val="00E335E9"/>
    <w:rsid w:val="00E3417D"/>
    <w:rsid w:val="00E34641"/>
    <w:rsid w:val="00E3469F"/>
    <w:rsid w:val="00E34797"/>
    <w:rsid w:val="00E35C5D"/>
    <w:rsid w:val="00E3639A"/>
    <w:rsid w:val="00E37CDB"/>
    <w:rsid w:val="00E40F2A"/>
    <w:rsid w:val="00E41E71"/>
    <w:rsid w:val="00E44259"/>
    <w:rsid w:val="00E44F80"/>
    <w:rsid w:val="00E454F0"/>
    <w:rsid w:val="00E455A4"/>
    <w:rsid w:val="00E45E8C"/>
    <w:rsid w:val="00E45F23"/>
    <w:rsid w:val="00E46421"/>
    <w:rsid w:val="00E464FB"/>
    <w:rsid w:val="00E46C05"/>
    <w:rsid w:val="00E500CD"/>
    <w:rsid w:val="00E50F53"/>
    <w:rsid w:val="00E51A41"/>
    <w:rsid w:val="00E51B4D"/>
    <w:rsid w:val="00E51E2F"/>
    <w:rsid w:val="00E523BE"/>
    <w:rsid w:val="00E523EE"/>
    <w:rsid w:val="00E52848"/>
    <w:rsid w:val="00E53337"/>
    <w:rsid w:val="00E54A8B"/>
    <w:rsid w:val="00E557C8"/>
    <w:rsid w:val="00E559E5"/>
    <w:rsid w:val="00E56986"/>
    <w:rsid w:val="00E569B4"/>
    <w:rsid w:val="00E56D71"/>
    <w:rsid w:val="00E5722A"/>
    <w:rsid w:val="00E57C46"/>
    <w:rsid w:val="00E60652"/>
    <w:rsid w:val="00E60F98"/>
    <w:rsid w:val="00E61AF8"/>
    <w:rsid w:val="00E628D9"/>
    <w:rsid w:val="00E62928"/>
    <w:rsid w:val="00E63A10"/>
    <w:rsid w:val="00E63CF6"/>
    <w:rsid w:val="00E63E92"/>
    <w:rsid w:val="00E64240"/>
    <w:rsid w:val="00E645EF"/>
    <w:rsid w:val="00E64C59"/>
    <w:rsid w:val="00E65964"/>
    <w:rsid w:val="00E6745E"/>
    <w:rsid w:val="00E67A4B"/>
    <w:rsid w:val="00E67F47"/>
    <w:rsid w:val="00E70194"/>
    <w:rsid w:val="00E720BE"/>
    <w:rsid w:val="00E732A1"/>
    <w:rsid w:val="00E73F7A"/>
    <w:rsid w:val="00E74071"/>
    <w:rsid w:val="00E7527F"/>
    <w:rsid w:val="00E76285"/>
    <w:rsid w:val="00E7660D"/>
    <w:rsid w:val="00E76A4B"/>
    <w:rsid w:val="00E772BA"/>
    <w:rsid w:val="00E7759B"/>
    <w:rsid w:val="00E778FE"/>
    <w:rsid w:val="00E77AC6"/>
    <w:rsid w:val="00E77D3F"/>
    <w:rsid w:val="00E77E2E"/>
    <w:rsid w:val="00E77F70"/>
    <w:rsid w:val="00E8017E"/>
    <w:rsid w:val="00E805E9"/>
    <w:rsid w:val="00E80B07"/>
    <w:rsid w:val="00E80EF1"/>
    <w:rsid w:val="00E8171D"/>
    <w:rsid w:val="00E81CDC"/>
    <w:rsid w:val="00E81F58"/>
    <w:rsid w:val="00E827CA"/>
    <w:rsid w:val="00E82FFD"/>
    <w:rsid w:val="00E83048"/>
    <w:rsid w:val="00E83FC2"/>
    <w:rsid w:val="00E84950"/>
    <w:rsid w:val="00E861EA"/>
    <w:rsid w:val="00E865E4"/>
    <w:rsid w:val="00E86F06"/>
    <w:rsid w:val="00E87657"/>
    <w:rsid w:val="00E87AD9"/>
    <w:rsid w:val="00E87E10"/>
    <w:rsid w:val="00E901AB"/>
    <w:rsid w:val="00E90900"/>
    <w:rsid w:val="00E90B53"/>
    <w:rsid w:val="00E91979"/>
    <w:rsid w:val="00E921B4"/>
    <w:rsid w:val="00E92454"/>
    <w:rsid w:val="00E93B72"/>
    <w:rsid w:val="00E943FA"/>
    <w:rsid w:val="00E94ABA"/>
    <w:rsid w:val="00E94E39"/>
    <w:rsid w:val="00E95622"/>
    <w:rsid w:val="00E95B59"/>
    <w:rsid w:val="00E962C9"/>
    <w:rsid w:val="00E96329"/>
    <w:rsid w:val="00E97945"/>
    <w:rsid w:val="00E97CC4"/>
    <w:rsid w:val="00EA0A0C"/>
    <w:rsid w:val="00EA1CCF"/>
    <w:rsid w:val="00EA1DFC"/>
    <w:rsid w:val="00EA2664"/>
    <w:rsid w:val="00EA41C1"/>
    <w:rsid w:val="00EA422F"/>
    <w:rsid w:val="00EA4A9B"/>
    <w:rsid w:val="00EA4E4B"/>
    <w:rsid w:val="00EA693A"/>
    <w:rsid w:val="00EA7921"/>
    <w:rsid w:val="00EA7F6E"/>
    <w:rsid w:val="00EB10B8"/>
    <w:rsid w:val="00EB1383"/>
    <w:rsid w:val="00EB1B6B"/>
    <w:rsid w:val="00EB1CC8"/>
    <w:rsid w:val="00EB21DA"/>
    <w:rsid w:val="00EB2C41"/>
    <w:rsid w:val="00EB31FC"/>
    <w:rsid w:val="00EB330C"/>
    <w:rsid w:val="00EB3405"/>
    <w:rsid w:val="00EB40A9"/>
    <w:rsid w:val="00EB42FF"/>
    <w:rsid w:val="00EB4305"/>
    <w:rsid w:val="00EB437D"/>
    <w:rsid w:val="00EB48F0"/>
    <w:rsid w:val="00EB4D86"/>
    <w:rsid w:val="00EB541C"/>
    <w:rsid w:val="00EB5664"/>
    <w:rsid w:val="00EB577E"/>
    <w:rsid w:val="00EB57DD"/>
    <w:rsid w:val="00EB6EEB"/>
    <w:rsid w:val="00EB74DC"/>
    <w:rsid w:val="00EB7EEE"/>
    <w:rsid w:val="00EC0242"/>
    <w:rsid w:val="00EC03D7"/>
    <w:rsid w:val="00EC04EB"/>
    <w:rsid w:val="00EC1B74"/>
    <w:rsid w:val="00EC2212"/>
    <w:rsid w:val="00EC2C15"/>
    <w:rsid w:val="00EC3C04"/>
    <w:rsid w:val="00EC454D"/>
    <w:rsid w:val="00EC48C8"/>
    <w:rsid w:val="00EC599F"/>
    <w:rsid w:val="00EC63BF"/>
    <w:rsid w:val="00EC6BD1"/>
    <w:rsid w:val="00EC6CE0"/>
    <w:rsid w:val="00EC6D3E"/>
    <w:rsid w:val="00EC6E53"/>
    <w:rsid w:val="00EC7D48"/>
    <w:rsid w:val="00ED09D3"/>
    <w:rsid w:val="00ED1E0B"/>
    <w:rsid w:val="00ED3346"/>
    <w:rsid w:val="00ED36E0"/>
    <w:rsid w:val="00ED3EE3"/>
    <w:rsid w:val="00ED5D26"/>
    <w:rsid w:val="00ED698E"/>
    <w:rsid w:val="00ED6A59"/>
    <w:rsid w:val="00ED6A65"/>
    <w:rsid w:val="00ED6E1A"/>
    <w:rsid w:val="00ED739E"/>
    <w:rsid w:val="00EE0298"/>
    <w:rsid w:val="00EE09F9"/>
    <w:rsid w:val="00EE10F3"/>
    <w:rsid w:val="00EE1DE0"/>
    <w:rsid w:val="00EE2372"/>
    <w:rsid w:val="00EE3192"/>
    <w:rsid w:val="00EE5356"/>
    <w:rsid w:val="00EE55F2"/>
    <w:rsid w:val="00EE5BDB"/>
    <w:rsid w:val="00EE5CEE"/>
    <w:rsid w:val="00EF0452"/>
    <w:rsid w:val="00EF138F"/>
    <w:rsid w:val="00EF1762"/>
    <w:rsid w:val="00EF19BF"/>
    <w:rsid w:val="00EF1A72"/>
    <w:rsid w:val="00EF1F10"/>
    <w:rsid w:val="00EF4332"/>
    <w:rsid w:val="00EF443C"/>
    <w:rsid w:val="00EF52B0"/>
    <w:rsid w:val="00EF5325"/>
    <w:rsid w:val="00EF5FDC"/>
    <w:rsid w:val="00EF646F"/>
    <w:rsid w:val="00EF7352"/>
    <w:rsid w:val="00EF766B"/>
    <w:rsid w:val="00EF784D"/>
    <w:rsid w:val="00EF7D5C"/>
    <w:rsid w:val="00F01A98"/>
    <w:rsid w:val="00F02136"/>
    <w:rsid w:val="00F0350B"/>
    <w:rsid w:val="00F03FFA"/>
    <w:rsid w:val="00F04B07"/>
    <w:rsid w:val="00F052F2"/>
    <w:rsid w:val="00F054B6"/>
    <w:rsid w:val="00F06BFE"/>
    <w:rsid w:val="00F06D10"/>
    <w:rsid w:val="00F06E56"/>
    <w:rsid w:val="00F07A71"/>
    <w:rsid w:val="00F07EA3"/>
    <w:rsid w:val="00F1056C"/>
    <w:rsid w:val="00F1088B"/>
    <w:rsid w:val="00F10CB6"/>
    <w:rsid w:val="00F10E7F"/>
    <w:rsid w:val="00F11242"/>
    <w:rsid w:val="00F118BD"/>
    <w:rsid w:val="00F131D0"/>
    <w:rsid w:val="00F13C7B"/>
    <w:rsid w:val="00F14144"/>
    <w:rsid w:val="00F14281"/>
    <w:rsid w:val="00F149AA"/>
    <w:rsid w:val="00F14A83"/>
    <w:rsid w:val="00F14D7B"/>
    <w:rsid w:val="00F154B5"/>
    <w:rsid w:val="00F17134"/>
    <w:rsid w:val="00F17B97"/>
    <w:rsid w:val="00F216B6"/>
    <w:rsid w:val="00F21736"/>
    <w:rsid w:val="00F222FC"/>
    <w:rsid w:val="00F22348"/>
    <w:rsid w:val="00F236B8"/>
    <w:rsid w:val="00F24352"/>
    <w:rsid w:val="00F24F65"/>
    <w:rsid w:val="00F2684A"/>
    <w:rsid w:val="00F269EB"/>
    <w:rsid w:val="00F270AE"/>
    <w:rsid w:val="00F27551"/>
    <w:rsid w:val="00F27F9E"/>
    <w:rsid w:val="00F305C6"/>
    <w:rsid w:val="00F30B21"/>
    <w:rsid w:val="00F31023"/>
    <w:rsid w:val="00F316D8"/>
    <w:rsid w:val="00F32959"/>
    <w:rsid w:val="00F32FBE"/>
    <w:rsid w:val="00F3389D"/>
    <w:rsid w:val="00F3413F"/>
    <w:rsid w:val="00F344B7"/>
    <w:rsid w:val="00F34D21"/>
    <w:rsid w:val="00F34D57"/>
    <w:rsid w:val="00F35186"/>
    <w:rsid w:val="00F36090"/>
    <w:rsid w:val="00F36D7D"/>
    <w:rsid w:val="00F3719B"/>
    <w:rsid w:val="00F37646"/>
    <w:rsid w:val="00F37809"/>
    <w:rsid w:val="00F37BF0"/>
    <w:rsid w:val="00F4019A"/>
    <w:rsid w:val="00F40262"/>
    <w:rsid w:val="00F402EE"/>
    <w:rsid w:val="00F4074C"/>
    <w:rsid w:val="00F40ABD"/>
    <w:rsid w:val="00F40B02"/>
    <w:rsid w:val="00F410D3"/>
    <w:rsid w:val="00F41627"/>
    <w:rsid w:val="00F418F8"/>
    <w:rsid w:val="00F41ACC"/>
    <w:rsid w:val="00F41CBC"/>
    <w:rsid w:val="00F41DC9"/>
    <w:rsid w:val="00F421AB"/>
    <w:rsid w:val="00F42900"/>
    <w:rsid w:val="00F430C8"/>
    <w:rsid w:val="00F43898"/>
    <w:rsid w:val="00F439CE"/>
    <w:rsid w:val="00F44D3B"/>
    <w:rsid w:val="00F45026"/>
    <w:rsid w:val="00F453D8"/>
    <w:rsid w:val="00F45556"/>
    <w:rsid w:val="00F45F07"/>
    <w:rsid w:val="00F46016"/>
    <w:rsid w:val="00F46A5C"/>
    <w:rsid w:val="00F4734B"/>
    <w:rsid w:val="00F500F3"/>
    <w:rsid w:val="00F527F9"/>
    <w:rsid w:val="00F52DAA"/>
    <w:rsid w:val="00F54917"/>
    <w:rsid w:val="00F5542F"/>
    <w:rsid w:val="00F55967"/>
    <w:rsid w:val="00F5610B"/>
    <w:rsid w:val="00F577A9"/>
    <w:rsid w:val="00F57C4F"/>
    <w:rsid w:val="00F6060E"/>
    <w:rsid w:val="00F60A6C"/>
    <w:rsid w:val="00F610AE"/>
    <w:rsid w:val="00F61789"/>
    <w:rsid w:val="00F61A0B"/>
    <w:rsid w:val="00F61F8E"/>
    <w:rsid w:val="00F61FA6"/>
    <w:rsid w:val="00F624CC"/>
    <w:rsid w:val="00F628DD"/>
    <w:rsid w:val="00F6355C"/>
    <w:rsid w:val="00F63BD4"/>
    <w:rsid w:val="00F64BD8"/>
    <w:rsid w:val="00F650EE"/>
    <w:rsid w:val="00F6608F"/>
    <w:rsid w:val="00F66456"/>
    <w:rsid w:val="00F66F19"/>
    <w:rsid w:val="00F66F92"/>
    <w:rsid w:val="00F7125C"/>
    <w:rsid w:val="00F71C18"/>
    <w:rsid w:val="00F728FB"/>
    <w:rsid w:val="00F72AE5"/>
    <w:rsid w:val="00F74643"/>
    <w:rsid w:val="00F75000"/>
    <w:rsid w:val="00F76E9F"/>
    <w:rsid w:val="00F77647"/>
    <w:rsid w:val="00F77843"/>
    <w:rsid w:val="00F8240D"/>
    <w:rsid w:val="00F83705"/>
    <w:rsid w:val="00F83DAC"/>
    <w:rsid w:val="00F8406A"/>
    <w:rsid w:val="00F84CF5"/>
    <w:rsid w:val="00F84D11"/>
    <w:rsid w:val="00F84E51"/>
    <w:rsid w:val="00F857B7"/>
    <w:rsid w:val="00F85C8A"/>
    <w:rsid w:val="00F86220"/>
    <w:rsid w:val="00F90FEE"/>
    <w:rsid w:val="00F912B7"/>
    <w:rsid w:val="00F914BF"/>
    <w:rsid w:val="00F91770"/>
    <w:rsid w:val="00F91920"/>
    <w:rsid w:val="00F91D0D"/>
    <w:rsid w:val="00F93920"/>
    <w:rsid w:val="00F93E66"/>
    <w:rsid w:val="00F94A16"/>
    <w:rsid w:val="00F94A5C"/>
    <w:rsid w:val="00F95A2F"/>
    <w:rsid w:val="00F95BC1"/>
    <w:rsid w:val="00F95D96"/>
    <w:rsid w:val="00F967FA"/>
    <w:rsid w:val="00F96E50"/>
    <w:rsid w:val="00F97548"/>
    <w:rsid w:val="00FA1229"/>
    <w:rsid w:val="00FA170D"/>
    <w:rsid w:val="00FA1DAF"/>
    <w:rsid w:val="00FA3A6D"/>
    <w:rsid w:val="00FA4220"/>
    <w:rsid w:val="00FA4874"/>
    <w:rsid w:val="00FA4AB3"/>
    <w:rsid w:val="00FA5435"/>
    <w:rsid w:val="00FA5908"/>
    <w:rsid w:val="00FA5FA1"/>
    <w:rsid w:val="00FA6E70"/>
    <w:rsid w:val="00FA76F7"/>
    <w:rsid w:val="00FB057C"/>
    <w:rsid w:val="00FB1812"/>
    <w:rsid w:val="00FB4513"/>
    <w:rsid w:val="00FB47F8"/>
    <w:rsid w:val="00FB4EE4"/>
    <w:rsid w:val="00FB506B"/>
    <w:rsid w:val="00FB5662"/>
    <w:rsid w:val="00FB5867"/>
    <w:rsid w:val="00FB710E"/>
    <w:rsid w:val="00FB7FCE"/>
    <w:rsid w:val="00FC0CC4"/>
    <w:rsid w:val="00FC1484"/>
    <w:rsid w:val="00FC1737"/>
    <w:rsid w:val="00FC192E"/>
    <w:rsid w:val="00FC2187"/>
    <w:rsid w:val="00FC2225"/>
    <w:rsid w:val="00FC24F1"/>
    <w:rsid w:val="00FC28AF"/>
    <w:rsid w:val="00FC2B16"/>
    <w:rsid w:val="00FC3231"/>
    <w:rsid w:val="00FC3A82"/>
    <w:rsid w:val="00FC3BF8"/>
    <w:rsid w:val="00FC572B"/>
    <w:rsid w:val="00FC5962"/>
    <w:rsid w:val="00FC5AD1"/>
    <w:rsid w:val="00FC6117"/>
    <w:rsid w:val="00FC6D6E"/>
    <w:rsid w:val="00FC6D8D"/>
    <w:rsid w:val="00FC75BF"/>
    <w:rsid w:val="00FC7E40"/>
    <w:rsid w:val="00FD0D75"/>
    <w:rsid w:val="00FD0F56"/>
    <w:rsid w:val="00FD1158"/>
    <w:rsid w:val="00FD176F"/>
    <w:rsid w:val="00FD1AD4"/>
    <w:rsid w:val="00FD2AF6"/>
    <w:rsid w:val="00FD391C"/>
    <w:rsid w:val="00FD4565"/>
    <w:rsid w:val="00FD46CF"/>
    <w:rsid w:val="00FD47D1"/>
    <w:rsid w:val="00FD4880"/>
    <w:rsid w:val="00FD4F3E"/>
    <w:rsid w:val="00FD559A"/>
    <w:rsid w:val="00FD5E84"/>
    <w:rsid w:val="00FD75B2"/>
    <w:rsid w:val="00FE1B7C"/>
    <w:rsid w:val="00FE2251"/>
    <w:rsid w:val="00FE24B0"/>
    <w:rsid w:val="00FE3675"/>
    <w:rsid w:val="00FE4715"/>
    <w:rsid w:val="00FE5316"/>
    <w:rsid w:val="00FE5791"/>
    <w:rsid w:val="00FE5F5D"/>
    <w:rsid w:val="00FE643C"/>
    <w:rsid w:val="00FE64E2"/>
    <w:rsid w:val="00FE6DFD"/>
    <w:rsid w:val="00FE6F54"/>
    <w:rsid w:val="00FE747F"/>
    <w:rsid w:val="00FE7760"/>
    <w:rsid w:val="00FE78B4"/>
    <w:rsid w:val="00FF1953"/>
    <w:rsid w:val="00FF1CD7"/>
    <w:rsid w:val="00FF268A"/>
    <w:rsid w:val="00FF3FE5"/>
    <w:rsid w:val="00FF4452"/>
    <w:rsid w:val="00FF466A"/>
    <w:rsid w:val="00FF4AA8"/>
    <w:rsid w:val="00FF4FFC"/>
    <w:rsid w:val="00FF53B5"/>
    <w:rsid w:val="00FF6488"/>
    <w:rsid w:val="00FF743D"/>
    <w:rsid w:val="00FF7E75"/>
    <w:rsid w:val="00FF7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CDA5C"/>
  <w15:docId w15:val="{10DA148F-3724-4FE1-8C0F-A3083D90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A38"/>
    <w:pPr>
      <w:bidi/>
      <w:ind w:left="300" w:hanging="357"/>
    </w:pPr>
    <w:rPr>
      <w:rFonts w:eastAsiaTheme="minorEastAsia"/>
    </w:rPr>
  </w:style>
  <w:style w:type="paragraph" w:styleId="Heading1">
    <w:name w:val="heading 1"/>
    <w:basedOn w:val="Normal"/>
    <w:next w:val="Normal"/>
    <w:link w:val="Heading1Char"/>
    <w:uiPriority w:val="9"/>
    <w:qFormat/>
    <w:rsid w:val="00CF1B4C"/>
    <w:pPr>
      <w:keepNext/>
      <w:keepLines/>
      <w:bidi w:val="0"/>
      <w:spacing w:before="240" w:after="0" w:line="259" w:lineRule="auto"/>
      <w:ind w:left="0" w:firstLine="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D55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698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48B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4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CF1B4C"/>
    <w:pPr>
      <w:tabs>
        <w:tab w:val="center" w:pos="4680"/>
        <w:tab w:val="right" w:pos="9360"/>
      </w:tabs>
      <w:bidi w:val="0"/>
      <w:spacing w:after="0" w:line="240" w:lineRule="auto"/>
      <w:ind w:left="0" w:firstLine="0"/>
    </w:pPr>
    <w:rPr>
      <w:rFonts w:eastAsiaTheme="minorHAnsi"/>
    </w:rPr>
  </w:style>
  <w:style w:type="character" w:customStyle="1" w:styleId="HeaderChar">
    <w:name w:val="Header Char"/>
    <w:basedOn w:val="DefaultParagraphFont"/>
    <w:link w:val="Header"/>
    <w:uiPriority w:val="99"/>
    <w:rsid w:val="00CF1B4C"/>
  </w:style>
  <w:style w:type="paragraph" w:styleId="Footer">
    <w:name w:val="footer"/>
    <w:basedOn w:val="Normal"/>
    <w:link w:val="FooterChar"/>
    <w:uiPriority w:val="99"/>
    <w:unhideWhenUsed/>
    <w:rsid w:val="00CF1B4C"/>
    <w:pPr>
      <w:tabs>
        <w:tab w:val="center" w:pos="4680"/>
        <w:tab w:val="right" w:pos="9360"/>
      </w:tabs>
      <w:bidi w:val="0"/>
      <w:spacing w:after="0" w:line="240" w:lineRule="auto"/>
      <w:ind w:left="0" w:firstLine="0"/>
    </w:pPr>
    <w:rPr>
      <w:rFonts w:eastAsiaTheme="minorHAnsi"/>
    </w:rPr>
  </w:style>
  <w:style w:type="character" w:customStyle="1" w:styleId="FooterChar">
    <w:name w:val="Footer Char"/>
    <w:basedOn w:val="DefaultParagraphFont"/>
    <w:link w:val="Footer"/>
    <w:uiPriority w:val="99"/>
    <w:rsid w:val="00CF1B4C"/>
  </w:style>
  <w:style w:type="paragraph" w:styleId="BalloonText">
    <w:name w:val="Balloon Text"/>
    <w:basedOn w:val="Normal"/>
    <w:link w:val="BalloonTextChar"/>
    <w:uiPriority w:val="99"/>
    <w:semiHidden/>
    <w:unhideWhenUsed/>
    <w:rsid w:val="00CF1B4C"/>
    <w:pPr>
      <w:bidi w:val="0"/>
      <w:spacing w:after="0" w:line="240" w:lineRule="auto"/>
      <w:ind w:left="0" w:firstLine="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F1B4C"/>
    <w:rPr>
      <w:rFonts w:ascii="Tahoma" w:hAnsi="Tahoma" w:cs="Tahoma"/>
      <w:sz w:val="16"/>
      <w:szCs w:val="16"/>
    </w:rPr>
  </w:style>
  <w:style w:type="paragraph" w:styleId="NormalWeb">
    <w:name w:val="Normal (Web)"/>
    <w:basedOn w:val="Normal"/>
    <w:uiPriority w:val="99"/>
    <w:unhideWhenUsed/>
    <w:rsid w:val="00CF1B4C"/>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F1B4C"/>
    <w:pPr>
      <w:bidi w:val="0"/>
      <w:spacing w:after="160" w:line="259" w:lineRule="auto"/>
      <w:ind w:left="720" w:firstLine="0"/>
      <w:contextualSpacing/>
    </w:pPr>
    <w:rPr>
      <w:rFonts w:eastAsiaTheme="minorHAnsi"/>
    </w:rPr>
  </w:style>
  <w:style w:type="character" w:customStyle="1" w:styleId="ListParagraphChar">
    <w:name w:val="List Paragraph Char"/>
    <w:link w:val="ListParagraph"/>
    <w:uiPriority w:val="34"/>
    <w:rsid w:val="00CF1B4C"/>
  </w:style>
  <w:style w:type="character" w:styleId="FootnoteReference">
    <w:name w:val="footnote reference"/>
    <w:aliases w:val="4_G,4_GA"/>
    <w:basedOn w:val="DefaultParagraphFont"/>
    <w:uiPriority w:val="99"/>
    <w:unhideWhenUsed/>
    <w:qFormat/>
    <w:rsid w:val="00CF1B4C"/>
    <w:rPr>
      <w:vertAlign w:val="superscript"/>
    </w:rPr>
  </w:style>
  <w:style w:type="paragraph" w:styleId="FootnoteText">
    <w:name w:val="footnote text"/>
    <w:aliases w:val="5_G"/>
    <w:basedOn w:val="Normal"/>
    <w:link w:val="FootnoteTextChar"/>
    <w:uiPriority w:val="99"/>
    <w:unhideWhenUsed/>
    <w:qFormat/>
    <w:rsid w:val="00CF1B4C"/>
    <w:pPr>
      <w:bidi w:val="0"/>
      <w:spacing w:after="0" w:line="240" w:lineRule="auto"/>
      <w:ind w:left="0" w:firstLine="0"/>
    </w:pPr>
    <w:rPr>
      <w:rFonts w:eastAsiaTheme="minorHAnsi"/>
      <w:sz w:val="20"/>
      <w:szCs w:val="20"/>
    </w:rPr>
  </w:style>
  <w:style w:type="character" w:customStyle="1" w:styleId="FootnoteTextChar">
    <w:name w:val="Footnote Text Char"/>
    <w:aliases w:val="5_G Char"/>
    <w:basedOn w:val="DefaultParagraphFont"/>
    <w:link w:val="FootnoteText"/>
    <w:uiPriority w:val="99"/>
    <w:rsid w:val="00CF1B4C"/>
    <w:rPr>
      <w:sz w:val="20"/>
      <w:szCs w:val="20"/>
    </w:rPr>
  </w:style>
  <w:style w:type="character" w:styleId="Hyperlink">
    <w:name w:val="Hyperlink"/>
    <w:basedOn w:val="DefaultParagraphFont"/>
    <w:uiPriority w:val="99"/>
    <w:unhideWhenUsed/>
    <w:rsid w:val="00CF1B4C"/>
    <w:rPr>
      <w:color w:val="0000FF" w:themeColor="hyperlink"/>
      <w:u w:val="single"/>
    </w:rPr>
  </w:style>
  <w:style w:type="character" w:styleId="Strong">
    <w:name w:val="Strong"/>
    <w:basedOn w:val="DefaultParagraphFont"/>
    <w:uiPriority w:val="22"/>
    <w:qFormat/>
    <w:rsid w:val="00CF1B4C"/>
    <w:rPr>
      <w:b/>
      <w:bCs/>
    </w:rPr>
  </w:style>
  <w:style w:type="paragraph" w:customStyle="1" w:styleId="ar">
    <w:name w:val="ar"/>
    <w:basedOn w:val="Normal"/>
    <w:rsid w:val="00CF1B4C"/>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SingleTxtGA">
    <w:name w:val="_ Single Txt_GA"/>
    <w:basedOn w:val="Normal"/>
    <w:rsid w:val="00CF1B4C"/>
    <w:pPr>
      <w:tabs>
        <w:tab w:val="left" w:pos="1928"/>
        <w:tab w:val="left" w:pos="2608"/>
        <w:tab w:val="left" w:pos="3289"/>
        <w:tab w:val="left" w:pos="3969"/>
        <w:tab w:val="left" w:pos="4649"/>
        <w:tab w:val="left" w:pos="5330"/>
      </w:tabs>
      <w:suppressAutoHyphens/>
      <w:spacing w:after="120" w:line="380" w:lineRule="exact"/>
      <w:ind w:left="1247" w:right="1247" w:firstLine="0"/>
      <w:jc w:val="both"/>
    </w:pPr>
    <w:rPr>
      <w:rFonts w:ascii="Times New Roman" w:eastAsia="Times New Roman" w:hAnsi="Times New Roman" w:cs="Traditional Arabic"/>
      <w:sz w:val="20"/>
      <w:szCs w:val="30"/>
      <w:lang w:eastAsia="ar-SA"/>
    </w:rPr>
  </w:style>
  <w:style w:type="table" w:customStyle="1" w:styleId="GridTable4-Accent11">
    <w:name w:val="Grid Table 4 - Accent 11"/>
    <w:basedOn w:val="TableNormal"/>
    <w:uiPriority w:val="49"/>
    <w:rsid w:val="00CF1B4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Light1">
    <w:name w:val="Table Grid Light1"/>
    <w:basedOn w:val="TableNormal"/>
    <w:uiPriority w:val="40"/>
    <w:rsid w:val="00CF1B4C"/>
    <w:pPr>
      <w:spacing w:after="0" w:line="240" w:lineRule="auto"/>
    </w:pPr>
    <w:rPr>
      <w:color w:val="3071C3" w:themeColor="text2" w:themeTint="BF"/>
      <w:sz w:val="24"/>
      <w:szCs w:val="24"/>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Grid-Accent5">
    <w:name w:val="Light Grid Accent 5"/>
    <w:basedOn w:val="TableNormal"/>
    <w:uiPriority w:val="62"/>
    <w:rsid w:val="00CF1B4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lblnewstitle">
    <w:name w:val="lblnewstitle"/>
    <w:basedOn w:val="DefaultParagraphFont"/>
    <w:rsid w:val="00CF1B4C"/>
  </w:style>
  <w:style w:type="paragraph" w:customStyle="1" w:styleId="bbc-1sy09mr">
    <w:name w:val="bbc-1sy09mr"/>
    <w:basedOn w:val="Normal"/>
    <w:rsid w:val="00CF1B4C"/>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Emphasis">
    <w:name w:val="Emphasis"/>
    <w:basedOn w:val="DefaultParagraphFont"/>
    <w:uiPriority w:val="20"/>
    <w:qFormat/>
    <w:rsid w:val="00CF1B4C"/>
    <w:rPr>
      <w:i/>
      <w:iCs/>
    </w:rPr>
  </w:style>
  <w:style w:type="character" w:customStyle="1" w:styleId="1">
    <w:name w:val="إشارة لم يتم حلها1"/>
    <w:basedOn w:val="DefaultParagraphFont"/>
    <w:uiPriority w:val="99"/>
    <w:semiHidden/>
    <w:unhideWhenUsed/>
    <w:rsid w:val="00CF1B4C"/>
    <w:rPr>
      <w:color w:val="605E5C"/>
      <w:shd w:val="clear" w:color="auto" w:fill="E1DFDD"/>
    </w:rPr>
  </w:style>
  <w:style w:type="paragraph" w:customStyle="1" w:styleId="t-contentchapo">
    <w:name w:val="t-content__chapo"/>
    <w:basedOn w:val="Normal"/>
    <w:rsid w:val="00CF1B4C"/>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m-block-adlabeltext">
    <w:name w:val="m-block-ad__label__text"/>
    <w:basedOn w:val="DefaultParagraphFont"/>
    <w:rsid w:val="00CF1B4C"/>
  </w:style>
  <w:style w:type="character" w:customStyle="1" w:styleId="jlqj4b">
    <w:name w:val="jlqj4b"/>
    <w:basedOn w:val="DefaultParagraphFont"/>
    <w:rsid w:val="00CF1B4C"/>
  </w:style>
  <w:style w:type="table" w:styleId="TableGrid">
    <w:name w:val="Table Grid"/>
    <w:basedOn w:val="TableNormal"/>
    <w:uiPriority w:val="39"/>
    <w:rsid w:val="00CF1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CF1B4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1">
    <w:name w:val="Grid Table 1 Light1"/>
    <w:basedOn w:val="TableNormal"/>
    <w:uiPriority w:val="46"/>
    <w:rsid w:val="00CF1B4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21">
    <w:name w:val="List Table 21"/>
    <w:basedOn w:val="TableNormal"/>
    <w:uiPriority w:val="47"/>
    <w:rsid w:val="00CF1B4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CF1B4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CF1B4C"/>
    <w:rPr>
      <w:color w:val="605E5C"/>
      <w:shd w:val="clear" w:color="auto" w:fill="E1DFDD"/>
    </w:rPr>
  </w:style>
  <w:style w:type="character" w:styleId="FollowedHyperlink">
    <w:name w:val="FollowedHyperlink"/>
    <w:basedOn w:val="DefaultParagraphFont"/>
    <w:uiPriority w:val="99"/>
    <w:semiHidden/>
    <w:unhideWhenUsed/>
    <w:rsid w:val="00CF1B4C"/>
    <w:rPr>
      <w:color w:val="800080" w:themeColor="followedHyperlink"/>
      <w:u w:val="single"/>
    </w:rPr>
  </w:style>
  <w:style w:type="paragraph" w:styleId="Title">
    <w:name w:val="Title"/>
    <w:basedOn w:val="Normal"/>
    <w:link w:val="TitleChar"/>
    <w:uiPriority w:val="1"/>
    <w:qFormat/>
    <w:rsid w:val="00CF1B4C"/>
    <w:pPr>
      <w:pBdr>
        <w:bottom w:val="single" w:sz="48" w:space="22" w:color="365F91" w:themeColor="accent1" w:themeShade="BF"/>
      </w:pBdr>
      <w:bidi w:val="0"/>
      <w:spacing w:after="400" w:line="240" w:lineRule="auto"/>
      <w:ind w:left="0" w:firstLine="0"/>
      <w:contextualSpacing/>
    </w:pPr>
    <w:rPr>
      <w:rFonts w:asciiTheme="majorHAnsi" w:eastAsiaTheme="majorEastAsia" w:hAnsiTheme="majorHAnsi" w:cstheme="majorBidi"/>
      <w:b/>
      <w:color w:val="265898" w:themeColor="text2" w:themeTint="E6"/>
      <w:kern w:val="28"/>
      <w:sz w:val="60"/>
      <w:szCs w:val="56"/>
      <w:lang w:eastAsia="ja-JP"/>
    </w:rPr>
  </w:style>
  <w:style w:type="character" w:customStyle="1" w:styleId="TitleChar">
    <w:name w:val="Title Char"/>
    <w:basedOn w:val="DefaultParagraphFont"/>
    <w:link w:val="Title"/>
    <w:uiPriority w:val="1"/>
    <w:rsid w:val="00CF1B4C"/>
    <w:rPr>
      <w:rFonts w:asciiTheme="majorHAnsi" w:eastAsiaTheme="majorEastAsia" w:hAnsiTheme="majorHAnsi" w:cstheme="majorBidi"/>
      <w:b/>
      <w:color w:val="265898" w:themeColor="text2" w:themeTint="E6"/>
      <w:kern w:val="28"/>
      <w:sz w:val="60"/>
      <w:szCs w:val="56"/>
      <w:lang w:eastAsia="ja-JP"/>
    </w:rPr>
  </w:style>
  <w:style w:type="paragraph" w:styleId="NoSpacing">
    <w:name w:val="No Spacing"/>
    <w:link w:val="NoSpacingChar"/>
    <w:uiPriority w:val="1"/>
    <w:qFormat/>
    <w:rsid w:val="00CF1B4C"/>
    <w:pPr>
      <w:bidi/>
      <w:spacing w:after="0" w:line="240" w:lineRule="auto"/>
    </w:pPr>
    <w:rPr>
      <w:rFonts w:eastAsiaTheme="minorEastAsia"/>
    </w:rPr>
  </w:style>
  <w:style w:type="character" w:customStyle="1" w:styleId="NoSpacingChar">
    <w:name w:val="No Spacing Char"/>
    <w:basedOn w:val="DefaultParagraphFont"/>
    <w:link w:val="NoSpacing"/>
    <w:uiPriority w:val="1"/>
    <w:rsid w:val="00CF1B4C"/>
    <w:rPr>
      <w:rFonts w:eastAsiaTheme="minorEastAsia"/>
    </w:rPr>
  </w:style>
  <w:style w:type="paragraph" w:styleId="TOCHeading">
    <w:name w:val="TOC Heading"/>
    <w:basedOn w:val="Heading1"/>
    <w:next w:val="Normal"/>
    <w:uiPriority w:val="39"/>
    <w:unhideWhenUsed/>
    <w:qFormat/>
    <w:rsid w:val="00CF1B4C"/>
    <w:pPr>
      <w:spacing w:before="320" w:line="240" w:lineRule="auto"/>
      <w:outlineLvl w:val="9"/>
    </w:pPr>
    <w:rPr>
      <w:lang w:eastAsia="ja-JP"/>
    </w:rPr>
  </w:style>
  <w:style w:type="paragraph" w:styleId="TOC2">
    <w:name w:val="toc 2"/>
    <w:basedOn w:val="Normal"/>
    <w:next w:val="Normal"/>
    <w:autoRedefine/>
    <w:uiPriority w:val="39"/>
    <w:unhideWhenUsed/>
    <w:rsid w:val="006A7DE0"/>
    <w:pPr>
      <w:tabs>
        <w:tab w:val="right" w:leader="dot" w:pos="9350"/>
      </w:tabs>
      <w:spacing w:after="100" w:line="264" w:lineRule="auto"/>
      <w:ind w:left="200" w:firstLine="0"/>
    </w:pPr>
    <w:rPr>
      <w:sz w:val="20"/>
      <w:szCs w:val="20"/>
      <w:lang w:eastAsia="ja-JP"/>
    </w:rPr>
  </w:style>
  <w:style w:type="paragraph" w:styleId="TOC1">
    <w:name w:val="toc 1"/>
    <w:basedOn w:val="Normal"/>
    <w:next w:val="Normal"/>
    <w:autoRedefine/>
    <w:uiPriority w:val="39"/>
    <w:unhideWhenUsed/>
    <w:rsid w:val="006A7DE0"/>
    <w:pPr>
      <w:tabs>
        <w:tab w:val="right" w:leader="dot" w:pos="9350"/>
      </w:tabs>
      <w:spacing w:after="100"/>
      <w:ind w:left="0" w:firstLine="0"/>
    </w:pPr>
    <w:rPr>
      <w:rFonts w:ascii="Traditional Arabic" w:hAnsi="Traditional Arabic" w:cs="Traditional Arabic"/>
      <w:noProof/>
      <w:sz w:val="24"/>
      <w:szCs w:val="24"/>
      <w:lang w:eastAsia="ja-JP"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UnresolvedMention2">
    <w:name w:val="Unresolved Mention2"/>
    <w:basedOn w:val="DefaultParagraphFont"/>
    <w:uiPriority w:val="99"/>
    <w:semiHidden/>
    <w:unhideWhenUsed/>
    <w:rsid w:val="00720B8D"/>
    <w:rPr>
      <w:color w:val="605E5C"/>
      <w:shd w:val="clear" w:color="auto" w:fill="E1DFDD"/>
    </w:rPr>
  </w:style>
  <w:style w:type="paragraph" w:customStyle="1" w:styleId="selectionshareable">
    <w:name w:val="selectionshareable"/>
    <w:basedOn w:val="Normal"/>
    <w:rsid w:val="006F17D4"/>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table" w:customStyle="1" w:styleId="PlainTable11">
    <w:name w:val="Plain Table 11"/>
    <w:basedOn w:val="TableNormal"/>
    <w:uiPriority w:val="41"/>
    <w:rsid w:val="001C69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6A7DE0"/>
    <w:pPr>
      <w:tabs>
        <w:tab w:val="right" w:leader="dot" w:pos="9350"/>
      </w:tabs>
      <w:spacing w:after="100" w:line="259" w:lineRule="auto"/>
      <w:ind w:left="0" w:firstLine="0"/>
    </w:pPr>
    <w:rPr>
      <w:rFonts w:ascii="Traditional Arabic" w:eastAsiaTheme="minorHAnsi" w:hAnsi="Traditional Arabic" w:cs="Traditional Arabic"/>
      <w:b/>
      <w:bCs/>
      <w:noProof/>
      <w:sz w:val="28"/>
      <w:szCs w:val="28"/>
      <w:lang w:bidi="ar-EG"/>
    </w:rPr>
  </w:style>
  <w:style w:type="table" w:customStyle="1" w:styleId="GridTable5Dark-Accent41">
    <w:name w:val="Grid Table 5 Dark - Accent 41"/>
    <w:basedOn w:val="TableNormal"/>
    <w:uiPriority w:val="50"/>
    <w:rsid w:val="007F31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apple-style-span">
    <w:name w:val="apple-style-span"/>
    <w:basedOn w:val="DefaultParagraphFont"/>
    <w:rsid w:val="002A7887"/>
  </w:style>
  <w:style w:type="paragraph" w:styleId="EndnoteText">
    <w:name w:val="endnote text"/>
    <w:basedOn w:val="Normal"/>
    <w:link w:val="EndnoteTextChar"/>
    <w:uiPriority w:val="99"/>
    <w:semiHidden/>
    <w:unhideWhenUsed/>
    <w:rsid w:val="00A611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18E"/>
    <w:rPr>
      <w:rFonts w:eastAsiaTheme="minorEastAsia"/>
      <w:sz w:val="20"/>
      <w:szCs w:val="20"/>
    </w:rPr>
  </w:style>
  <w:style w:type="character" w:styleId="EndnoteReference">
    <w:name w:val="endnote reference"/>
    <w:basedOn w:val="DefaultParagraphFont"/>
    <w:uiPriority w:val="99"/>
    <w:semiHidden/>
    <w:unhideWhenUsed/>
    <w:rsid w:val="00A6118E"/>
    <w:rPr>
      <w:vertAlign w:val="superscript"/>
    </w:rPr>
  </w:style>
  <w:style w:type="character" w:customStyle="1" w:styleId="Heading3Char">
    <w:name w:val="Heading 3 Char"/>
    <w:basedOn w:val="DefaultParagraphFont"/>
    <w:link w:val="Heading3"/>
    <w:uiPriority w:val="9"/>
    <w:semiHidden/>
    <w:rsid w:val="006B6985"/>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9D55B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D448B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5663">
      <w:bodyDiv w:val="1"/>
      <w:marLeft w:val="0"/>
      <w:marRight w:val="0"/>
      <w:marTop w:val="0"/>
      <w:marBottom w:val="0"/>
      <w:divBdr>
        <w:top w:val="none" w:sz="0" w:space="0" w:color="auto"/>
        <w:left w:val="none" w:sz="0" w:space="0" w:color="auto"/>
        <w:bottom w:val="none" w:sz="0" w:space="0" w:color="auto"/>
        <w:right w:val="none" w:sz="0" w:space="0" w:color="auto"/>
      </w:divBdr>
    </w:div>
    <w:div w:id="22637844">
      <w:bodyDiv w:val="1"/>
      <w:marLeft w:val="0"/>
      <w:marRight w:val="0"/>
      <w:marTop w:val="0"/>
      <w:marBottom w:val="0"/>
      <w:divBdr>
        <w:top w:val="none" w:sz="0" w:space="0" w:color="auto"/>
        <w:left w:val="none" w:sz="0" w:space="0" w:color="auto"/>
        <w:bottom w:val="none" w:sz="0" w:space="0" w:color="auto"/>
        <w:right w:val="none" w:sz="0" w:space="0" w:color="auto"/>
      </w:divBdr>
    </w:div>
    <w:div w:id="27684904">
      <w:bodyDiv w:val="1"/>
      <w:marLeft w:val="0"/>
      <w:marRight w:val="0"/>
      <w:marTop w:val="0"/>
      <w:marBottom w:val="0"/>
      <w:divBdr>
        <w:top w:val="none" w:sz="0" w:space="0" w:color="auto"/>
        <w:left w:val="none" w:sz="0" w:space="0" w:color="auto"/>
        <w:bottom w:val="none" w:sz="0" w:space="0" w:color="auto"/>
        <w:right w:val="none" w:sz="0" w:space="0" w:color="auto"/>
      </w:divBdr>
    </w:div>
    <w:div w:id="32536452">
      <w:bodyDiv w:val="1"/>
      <w:marLeft w:val="0"/>
      <w:marRight w:val="0"/>
      <w:marTop w:val="0"/>
      <w:marBottom w:val="0"/>
      <w:divBdr>
        <w:top w:val="none" w:sz="0" w:space="0" w:color="auto"/>
        <w:left w:val="none" w:sz="0" w:space="0" w:color="auto"/>
        <w:bottom w:val="none" w:sz="0" w:space="0" w:color="auto"/>
        <w:right w:val="none" w:sz="0" w:space="0" w:color="auto"/>
      </w:divBdr>
    </w:div>
    <w:div w:id="35011080">
      <w:bodyDiv w:val="1"/>
      <w:marLeft w:val="0"/>
      <w:marRight w:val="0"/>
      <w:marTop w:val="0"/>
      <w:marBottom w:val="0"/>
      <w:divBdr>
        <w:top w:val="none" w:sz="0" w:space="0" w:color="auto"/>
        <w:left w:val="none" w:sz="0" w:space="0" w:color="auto"/>
        <w:bottom w:val="none" w:sz="0" w:space="0" w:color="auto"/>
        <w:right w:val="none" w:sz="0" w:space="0" w:color="auto"/>
      </w:divBdr>
      <w:divsChild>
        <w:div w:id="1645312456">
          <w:marLeft w:val="0"/>
          <w:marRight w:val="0"/>
          <w:marTop w:val="0"/>
          <w:marBottom w:val="0"/>
          <w:divBdr>
            <w:top w:val="none" w:sz="0" w:space="0" w:color="auto"/>
            <w:left w:val="none" w:sz="0" w:space="0" w:color="auto"/>
            <w:bottom w:val="none" w:sz="0" w:space="0" w:color="auto"/>
            <w:right w:val="none" w:sz="0" w:space="0" w:color="auto"/>
          </w:divBdr>
        </w:div>
      </w:divsChild>
    </w:div>
    <w:div w:id="49964935">
      <w:bodyDiv w:val="1"/>
      <w:marLeft w:val="0"/>
      <w:marRight w:val="0"/>
      <w:marTop w:val="0"/>
      <w:marBottom w:val="0"/>
      <w:divBdr>
        <w:top w:val="none" w:sz="0" w:space="0" w:color="auto"/>
        <w:left w:val="none" w:sz="0" w:space="0" w:color="auto"/>
        <w:bottom w:val="none" w:sz="0" w:space="0" w:color="auto"/>
        <w:right w:val="none" w:sz="0" w:space="0" w:color="auto"/>
      </w:divBdr>
    </w:div>
    <w:div w:id="61149061">
      <w:bodyDiv w:val="1"/>
      <w:marLeft w:val="0"/>
      <w:marRight w:val="0"/>
      <w:marTop w:val="0"/>
      <w:marBottom w:val="0"/>
      <w:divBdr>
        <w:top w:val="none" w:sz="0" w:space="0" w:color="auto"/>
        <w:left w:val="none" w:sz="0" w:space="0" w:color="auto"/>
        <w:bottom w:val="none" w:sz="0" w:space="0" w:color="auto"/>
        <w:right w:val="none" w:sz="0" w:space="0" w:color="auto"/>
      </w:divBdr>
      <w:divsChild>
        <w:div w:id="2072532223">
          <w:marLeft w:val="0"/>
          <w:marRight w:val="0"/>
          <w:marTop w:val="0"/>
          <w:marBottom w:val="0"/>
          <w:divBdr>
            <w:top w:val="none" w:sz="0" w:space="0" w:color="auto"/>
            <w:left w:val="none" w:sz="0" w:space="0" w:color="auto"/>
            <w:bottom w:val="none" w:sz="0" w:space="0" w:color="auto"/>
            <w:right w:val="none" w:sz="0" w:space="0" w:color="auto"/>
          </w:divBdr>
        </w:div>
      </w:divsChild>
    </w:div>
    <w:div w:id="61296997">
      <w:bodyDiv w:val="1"/>
      <w:marLeft w:val="0"/>
      <w:marRight w:val="0"/>
      <w:marTop w:val="0"/>
      <w:marBottom w:val="0"/>
      <w:divBdr>
        <w:top w:val="none" w:sz="0" w:space="0" w:color="auto"/>
        <w:left w:val="none" w:sz="0" w:space="0" w:color="auto"/>
        <w:bottom w:val="none" w:sz="0" w:space="0" w:color="auto"/>
        <w:right w:val="none" w:sz="0" w:space="0" w:color="auto"/>
      </w:divBdr>
    </w:div>
    <w:div w:id="88819530">
      <w:bodyDiv w:val="1"/>
      <w:marLeft w:val="0"/>
      <w:marRight w:val="0"/>
      <w:marTop w:val="0"/>
      <w:marBottom w:val="0"/>
      <w:divBdr>
        <w:top w:val="none" w:sz="0" w:space="0" w:color="auto"/>
        <w:left w:val="none" w:sz="0" w:space="0" w:color="auto"/>
        <w:bottom w:val="none" w:sz="0" w:space="0" w:color="auto"/>
        <w:right w:val="none" w:sz="0" w:space="0" w:color="auto"/>
      </w:divBdr>
      <w:divsChild>
        <w:div w:id="1608351079">
          <w:marLeft w:val="0"/>
          <w:marRight w:val="0"/>
          <w:marTop w:val="0"/>
          <w:marBottom w:val="0"/>
          <w:divBdr>
            <w:top w:val="none" w:sz="0" w:space="0" w:color="auto"/>
            <w:left w:val="none" w:sz="0" w:space="0" w:color="auto"/>
            <w:bottom w:val="none" w:sz="0" w:space="0" w:color="auto"/>
            <w:right w:val="none" w:sz="0" w:space="0" w:color="auto"/>
          </w:divBdr>
        </w:div>
      </w:divsChild>
    </w:div>
    <w:div w:id="90784236">
      <w:bodyDiv w:val="1"/>
      <w:marLeft w:val="0"/>
      <w:marRight w:val="0"/>
      <w:marTop w:val="0"/>
      <w:marBottom w:val="0"/>
      <w:divBdr>
        <w:top w:val="none" w:sz="0" w:space="0" w:color="auto"/>
        <w:left w:val="none" w:sz="0" w:space="0" w:color="auto"/>
        <w:bottom w:val="none" w:sz="0" w:space="0" w:color="auto"/>
        <w:right w:val="none" w:sz="0" w:space="0" w:color="auto"/>
      </w:divBdr>
    </w:div>
    <w:div w:id="101337869">
      <w:bodyDiv w:val="1"/>
      <w:marLeft w:val="0"/>
      <w:marRight w:val="0"/>
      <w:marTop w:val="0"/>
      <w:marBottom w:val="0"/>
      <w:divBdr>
        <w:top w:val="none" w:sz="0" w:space="0" w:color="auto"/>
        <w:left w:val="none" w:sz="0" w:space="0" w:color="auto"/>
        <w:bottom w:val="none" w:sz="0" w:space="0" w:color="auto"/>
        <w:right w:val="none" w:sz="0" w:space="0" w:color="auto"/>
      </w:divBdr>
      <w:divsChild>
        <w:div w:id="1736007753">
          <w:marLeft w:val="0"/>
          <w:marRight w:val="0"/>
          <w:marTop w:val="0"/>
          <w:marBottom w:val="0"/>
          <w:divBdr>
            <w:top w:val="none" w:sz="0" w:space="0" w:color="auto"/>
            <w:left w:val="none" w:sz="0" w:space="0" w:color="auto"/>
            <w:bottom w:val="none" w:sz="0" w:space="0" w:color="auto"/>
            <w:right w:val="none" w:sz="0" w:space="0" w:color="auto"/>
          </w:divBdr>
          <w:divsChild>
            <w:div w:id="809715339">
              <w:marLeft w:val="0"/>
              <w:marRight w:val="0"/>
              <w:marTop w:val="0"/>
              <w:marBottom w:val="0"/>
              <w:divBdr>
                <w:top w:val="none" w:sz="0" w:space="0" w:color="auto"/>
                <w:left w:val="none" w:sz="0" w:space="0" w:color="auto"/>
                <w:bottom w:val="none" w:sz="0" w:space="0" w:color="auto"/>
                <w:right w:val="none" w:sz="0" w:space="0" w:color="auto"/>
              </w:divBdr>
              <w:divsChild>
                <w:div w:id="13971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64311">
      <w:bodyDiv w:val="1"/>
      <w:marLeft w:val="0"/>
      <w:marRight w:val="0"/>
      <w:marTop w:val="0"/>
      <w:marBottom w:val="0"/>
      <w:divBdr>
        <w:top w:val="none" w:sz="0" w:space="0" w:color="auto"/>
        <w:left w:val="none" w:sz="0" w:space="0" w:color="auto"/>
        <w:bottom w:val="none" w:sz="0" w:space="0" w:color="auto"/>
        <w:right w:val="none" w:sz="0" w:space="0" w:color="auto"/>
      </w:divBdr>
    </w:div>
    <w:div w:id="244924957">
      <w:bodyDiv w:val="1"/>
      <w:marLeft w:val="0"/>
      <w:marRight w:val="0"/>
      <w:marTop w:val="0"/>
      <w:marBottom w:val="0"/>
      <w:divBdr>
        <w:top w:val="none" w:sz="0" w:space="0" w:color="auto"/>
        <w:left w:val="none" w:sz="0" w:space="0" w:color="auto"/>
        <w:bottom w:val="none" w:sz="0" w:space="0" w:color="auto"/>
        <w:right w:val="none" w:sz="0" w:space="0" w:color="auto"/>
      </w:divBdr>
    </w:div>
    <w:div w:id="273173470">
      <w:bodyDiv w:val="1"/>
      <w:marLeft w:val="0"/>
      <w:marRight w:val="0"/>
      <w:marTop w:val="0"/>
      <w:marBottom w:val="0"/>
      <w:divBdr>
        <w:top w:val="none" w:sz="0" w:space="0" w:color="auto"/>
        <w:left w:val="none" w:sz="0" w:space="0" w:color="auto"/>
        <w:bottom w:val="none" w:sz="0" w:space="0" w:color="auto"/>
        <w:right w:val="none" w:sz="0" w:space="0" w:color="auto"/>
      </w:divBdr>
      <w:divsChild>
        <w:div w:id="1677923232">
          <w:marLeft w:val="0"/>
          <w:marRight w:val="0"/>
          <w:marTop w:val="0"/>
          <w:marBottom w:val="0"/>
          <w:divBdr>
            <w:top w:val="none" w:sz="0" w:space="0" w:color="auto"/>
            <w:left w:val="none" w:sz="0" w:space="0" w:color="auto"/>
            <w:bottom w:val="none" w:sz="0" w:space="0" w:color="auto"/>
            <w:right w:val="none" w:sz="0" w:space="0" w:color="auto"/>
          </w:divBdr>
          <w:divsChild>
            <w:div w:id="403799428">
              <w:marLeft w:val="0"/>
              <w:marRight w:val="0"/>
              <w:marTop w:val="0"/>
              <w:marBottom w:val="0"/>
              <w:divBdr>
                <w:top w:val="none" w:sz="0" w:space="0" w:color="auto"/>
                <w:left w:val="none" w:sz="0" w:space="0" w:color="auto"/>
                <w:bottom w:val="none" w:sz="0" w:space="0" w:color="auto"/>
                <w:right w:val="none" w:sz="0" w:space="0" w:color="auto"/>
              </w:divBdr>
              <w:divsChild>
                <w:div w:id="1092243515">
                  <w:marLeft w:val="0"/>
                  <w:marRight w:val="0"/>
                  <w:marTop w:val="0"/>
                  <w:marBottom w:val="0"/>
                  <w:divBdr>
                    <w:top w:val="single" w:sz="12" w:space="0" w:color="auto"/>
                    <w:left w:val="none" w:sz="0" w:space="0" w:color="auto"/>
                    <w:bottom w:val="none" w:sz="0" w:space="0" w:color="auto"/>
                    <w:right w:val="none" w:sz="0" w:space="0" w:color="auto"/>
                  </w:divBdr>
                </w:div>
              </w:divsChild>
            </w:div>
          </w:divsChild>
        </w:div>
      </w:divsChild>
    </w:div>
    <w:div w:id="276644527">
      <w:bodyDiv w:val="1"/>
      <w:marLeft w:val="0"/>
      <w:marRight w:val="0"/>
      <w:marTop w:val="0"/>
      <w:marBottom w:val="0"/>
      <w:divBdr>
        <w:top w:val="none" w:sz="0" w:space="0" w:color="auto"/>
        <w:left w:val="none" w:sz="0" w:space="0" w:color="auto"/>
        <w:bottom w:val="none" w:sz="0" w:space="0" w:color="auto"/>
        <w:right w:val="none" w:sz="0" w:space="0" w:color="auto"/>
      </w:divBdr>
    </w:div>
    <w:div w:id="277949178">
      <w:bodyDiv w:val="1"/>
      <w:marLeft w:val="0"/>
      <w:marRight w:val="0"/>
      <w:marTop w:val="0"/>
      <w:marBottom w:val="0"/>
      <w:divBdr>
        <w:top w:val="none" w:sz="0" w:space="0" w:color="auto"/>
        <w:left w:val="none" w:sz="0" w:space="0" w:color="auto"/>
        <w:bottom w:val="none" w:sz="0" w:space="0" w:color="auto"/>
        <w:right w:val="none" w:sz="0" w:space="0" w:color="auto"/>
      </w:divBdr>
    </w:div>
    <w:div w:id="331956525">
      <w:bodyDiv w:val="1"/>
      <w:marLeft w:val="0"/>
      <w:marRight w:val="0"/>
      <w:marTop w:val="0"/>
      <w:marBottom w:val="0"/>
      <w:divBdr>
        <w:top w:val="none" w:sz="0" w:space="0" w:color="auto"/>
        <w:left w:val="none" w:sz="0" w:space="0" w:color="auto"/>
        <w:bottom w:val="none" w:sz="0" w:space="0" w:color="auto"/>
        <w:right w:val="none" w:sz="0" w:space="0" w:color="auto"/>
      </w:divBdr>
    </w:div>
    <w:div w:id="334460724">
      <w:bodyDiv w:val="1"/>
      <w:marLeft w:val="0"/>
      <w:marRight w:val="0"/>
      <w:marTop w:val="0"/>
      <w:marBottom w:val="0"/>
      <w:divBdr>
        <w:top w:val="none" w:sz="0" w:space="0" w:color="auto"/>
        <w:left w:val="none" w:sz="0" w:space="0" w:color="auto"/>
        <w:bottom w:val="none" w:sz="0" w:space="0" w:color="auto"/>
        <w:right w:val="none" w:sz="0" w:space="0" w:color="auto"/>
      </w:divBdr>
    </w:div>
    <w:div w:id="352418010">
      <w:bodyDiv w:val="1"/>
      <w:marLeft w:val="0"/>
      <w:marRight w:val="0"/>
      <w:marTop w:val="0"/>
      <w:marBottom w:val="0"/>
      <w:divBdr>
        <w:top w:val="none" w:sz="0" w:space="0" w:color="auto"/>
        <w:left w:val="none" w:sz="0" w:space="0" w:color="auto"/>
        <w:bottom w:val="none" w:sz="0" w:space="0" w:color="auto"/>
        <w:right w:val="none" w:sz="0" w:space="0" w:color="auto"/>
      </w:divBdr>
    </w:div>
    <w:div w:id="362443455">
      <w:bodyDiv w:val="1"/>
      <w:marLeft w:val="0"/>
      <w:marRight w:val="0"/>
      <w:marTop w:val="0"/>
      <w:marBottom w:val="0"/>
      <w:divBdr>
        <w:top w:val="none" w:sz="0" w:space="0" w:color="auto"/>
        <w:left w:val="none" w:sz="0" w:space="0" w:color="auto"/>
        <w:bottom w:val="none" w:sz="0" w:space="0" w:color="auto"/>
        <w:right w:val="none" w:sz="0" w:space="0" w:color="auto"/>
      </w:divBdr>
    </w:div>
    <w:div w:id="370693341">
      <w:bodyDiv w:val="1"/>
      <w:marLeft w:val="0"/>
      <w:marRight w:val="0"/>
      <w:marTop w:val="0"/>
      <w:marBottom w:val="0"/>
      <w:divBdr>
        <w:top w:val="none" w:sz="0" w:space="0" w:color="auto"/>
        <w:left w:val="none" w:sz="0" w:space="0" w:color="auto"/>
        <w:bottom w:val="none" w:sz="0" w:space="0" w:color="auto"/>
        <w:right w:val="none" w:sz="0" w:space="0" w:color="auto"/>
      </w:divBdr>
    </w:div>
    <w:div w:id="462388862">
      <w:bodyDiv w:val="1"/>
      <w:marLeft w:val="0"/>
      <w:marRight w:val="0"/>
      <w:marTop w:val="0"/>
      <w:marBottom w:val="0"/>
      <w:divBdr>
        <w:top w:val="none" w:sz="0" w:space="0" w:color="auto"/>
        <w:left w:val="none" w:sz="0" w:space="0" w:color="auto"/>
        <w:bottom w:val="none" w:sz="0" w:space="0" w:color="auto"/>
        <w:right w:val="none" w:sz="0" w:space="0" w:color="auto"/>
      </w:divBdr>
    </w:div>
    <w:div w:id="492838907">
      <w:bodyDiv w:val="1"/>
      <w:marLeft w:val="0"/>
      <w:marRight w:val="0"/>
      <w:marTop w:val="0"/>
      <w:marBottom w:val="0"/>
      <w:divBdr>
        <w:top w:val="none" w:sz="0" w:space="0" w:color="auto"/>
        <w:left w:val="none" w:sz="0" w:space="0" w:color="auto"/>
        <w:bottom w:val="none" w:sz="0" w:space="0" w:color="auto"/>
        <w:right w:val="none" w:sz="0" w:space="0" w:color="auto"/>
      </w:divBdr>
      <w:divsChild>
        <w:div w:id="44716969">
          <w:marLeft w:val="0"/>
          <w:marRight w:val="0"/>
          <w:marTop w:val="0"/>
          <w:marBottom w:val="0"/>
          <w:divBdr>
            <w:top w:val="none" w:sz="0" w:space="0" w:color="auto"/>
            <w:left w:val="none" w:sz="0" w:space="0" w:color="auto"/>
            <w:bottom w:val="none" w:sz="0" w:space="0" w:color="auto"/>
            <w:right w:val="none" w:sz="0" w:space="0" w:color="auto"/>
          </w:divBdr>
        </w:div>
      </w:divsChild>
    </w:div>
    <w:div w:id="521826198">
      <w:bodyDiv w:val="1"/>
      <w:marLeft w:val="0"/>
      <w:marRight w:val="0"/>
      <w:marTop w:val="0"/>
      <w:marBottom w:val="0"/>
      <w:divBdr>
        <w:top w:val="none" w:sz="0" w:space="0" w:color="auto"/>
        <w:left w:val="none" w:sz="0" w:space="0" w:color="auto"/>
        <w:bottom w:val="none" w:sz="0" w:space="0" w:color="auto"/>
        <w:right w:val="none" w:sz="0" w:space="0" w:color="auto"/>
      </w:divBdr>
      <w:divsChild>
        <w:div w:id="125777088">
          <w:marLeft w:val="0"/>
          <w:marRight w:val="0"/>
          <w:marTop w:val="0"/>
          <w:marBottom w:val="0"/>
          <w:divBdr>
            <w:top w:val="none" w:sz="0" w:space="0" w:color="auto"/>
            <w:left w:val="none" w:sz="0" w:space="0" w:color="auto"/>
            <w:bottom w:val="none" w:sz="0" w:space="0" w:color="auto"/>
            <w:right w:val="none" w:sz="0" w:space="0" w:color="auto"/>
          </w:divBdr>
        </w:div>
      </w:divsChild>
    </w:div>
    <w:div w:id="543296458">
      <w:bodyDiv w:val="1"/>
      <w:marLeft w:val="0"/>
      <w:marRight w:val="0"/>
      <w:marTop w:val="0"/>
      <w:marBottom w:val="0"/>
      <w:divBdr>
        <w:top w:val="none" w:sz="0" w:space="0" w:color="auto"/>
        <w:left w:val="none" w:sz="0" w:space="0" w:color="auto"/>
        <w:bottom w:val="none" w:sz="0" w:space="0" w:color="auto"/>
        <w:right w:val="none" w:sz="0" w:space="0" w:color="auto"/>
      </w:divBdr>
    </w:div>
    <w:div w:id="561257451">
      <w:bodyDiv w:val="1"/>
      <w:marLeft w:val="0"/>
      <w:marRight w:val="0"/>
      <w:marTop w:val="0"/>
      <w:marBottom w:val="0"/>
      <w:divBdr>
        <w:top w:val="none" w:sz="0" w:space="0" w:color="auto"/>
        <w:left w:val="none" w:sz="0" w:space="0" w:color="auto"/>
        <w:bottom w:val="none" w:sz="0" w:space="0" w:color="auto"/>
        <w:right w:val="none" w:sz="0" w:space="0" w:color="auto"/>
      </w:divBdr>
    </w:div>
    <w:div w:id="591469474">
      <w:bodyDiv w:val="1"/>
      <w:marLeft w:val="0"/>
      <w:marRight w:val="0"/>
      <w:marTop w:val="0"/>
      <w:marBottom w:val="0"/>
      <w:divBdr>
        <w:top w:val="none" w:sz="0" w:space="0" w:color="auto"/>
        <w:left w:val="none" w:sz="0" w:space="0" w:color="auto"/>
        <w:bottom w:val="none" w:sz="0" w:space="0" w:color="auto"/>
        <w:right w:val="none" w:sz="0" w:space="0" w:color="auto"/>
      </w:divBdr>
    </w:div>
    <w:div w:id="601568210">
      <w:bodyDiv w:val="1"/>
      <w:marLeft w:val="0"/>
      <w:marRight w:val="0"/>
      <w:marTop w:val="0"/>
      <w:marBottom w:val="0"/>
      <w:divBdr>
        <w:top w:val="none" w:sz="0" w:space="0" w:color="auto"/>
        <w:left w:val="none" w:sz="0" w:space="0" w:color="auto"/>
        <w:bottom w:val="none" w:sz="0" w:space="0" w:color="auto"/>
        <w:right w:val="none" w:sz="0" w:space="0" w:color="auto"/>
      </w:divBdr>
    </w:div>
    <w:div w:id="616909675">
      <w:bodyDiv w:val="1"/>
      <w:marLeft w:val="0"/>
      <w:marRight w:val="0"/>
      <w:marTop w:val="0"/>
      <w:marBottom w:val="0"/>
      <w:divBdr>
        <w:top w:val="none" w:sz="0" w:space="0" w:color="auto"/>
        <w:left w:val="none" w:sz="0" w:space="0" w:color="auto"/>
        <w:bottom w:val="none" w:sz="0" w:space="0" w:color="auto"/>
        <w:right w:val="none" w:sz="0" w:space="0" w:color="auto"/>
      </w:divBdr>
    </w:div>
    <w:div w:id="622270803">
      <w:bodyDiv w:val="1"/>
      <w:marLeft w:val="0"/>
      <w:marRight w:val="0"/>
      <w:marTop w:val="0"/>
      <w:marBottom w:val="0"/>
      <w:divBdr>
        <w:top w:val="none" w:sz="0" w:space="0" w:color="auto"/>
        <w:left w:val="none" w:sz="0" w:space="0" w:color="auto"/>
        <w:bottom w:val="none" w:sz="0" w:space="0" w:color="auto"/>
        <w:right w:val="none" w:sz="0" w:space="0" w:color="auto"/>
      </w:divBdr>
    </w:div>
    <w:div w:id="647053875">
      <w:bodyDiv w:val="1"/>
      <w:marLeft w:val="0"/>
      <w:marRight w:val="0"/>
      <w:marTop w:val="0"/>
      <w:marBottom w:val="0"/>
      <w:divBdr>
        <w:top w:val="none" w:sz="0" w:space="0" w:color="auto"/>
        <w:left w:val="none" w:sz="0" w:space="0" w:color="auto"/>
        <w:bottom w:val="none" w:sz="0" w:space="0" w:color="auto"/>
        <w:right w:val="none" w:sz="0" w:space="0" w:color="auto"/>
      </w:divBdr>
    </w:div>
    <w:div w:id="666984670">
      <w:bodyDiv w:val="1"/>
      <w:marLeft w:val="0"/>
      <w:marRight w:val="0"/>
      <w:marTop w:val="0"/>
      <w:marBottom w:val="0"/>
      <w:divBdr>
        <w:top w:val="none" w:sz="0" w:space="0" w:color="auto"/>
        <w:left w:val="none" w:sz="0" w:space="0" w:color="auto"/>
        <w:bottom w:val="none" w:sz="0" w:space="0" w:color="auto"/>
        <w:right w:val="none" w:sz="0" w:space="0" w:color="auto"/>
      </w:divBdr>
    </w:div>
    <w:div w:id="679506499">
      <w:bodyDiv w:val="1"/>
      <w:marLeft w:val="0"/>
      <w:marRight w:val="0"/>
      <w:marTop w:val="0"/>
      <w:marBottom w:val="0"/>
      <w:divBdr>
        <w:top w:val="none" w:sz="0" w:space="0" w:color="auto"/>
        <w:left w:val="none" w:sz="0" w:space="0" w:color="auto"/>
        <w:bottom w:val="none" w:sz="0" w:space="0" w:color="auto"/>
        <w:right w:val="none" w:sz="0" w:space="0" w:color="auto"/>
      </w:divBdr>
    </w:div>
    <w:div w:id="692650605">
      <w:bodyDiv w:val="1"/>
      <w:marLeft w:val="0"/>
      <w:marRight w:val="0"/>
      <w:marTop w:val="0"/>
      <w:marBottom w:val="0"/>
      <w:divBdr>
        <w:top w:val="none" w:sz="0" w:space="0" w:color="auto"/>
        <w:left w:val="none" w:sz="0" w:space="0" w:color="auto"/>
        <w:bottom w:val="none" w:sz="0" w:space="0" w:color="auto"/>
        <w:right w:val="none" w:sz="0" w:space="0" w:color="auto"/>
      </w:divBdr>
    </w:div>
    <w:div w:id="696275236">
      <w:bodyDiv w:val="1"/>
      <w:marLeft w:val="0"/>
      <w:marRight w:val="0"/>
      <w:marTop w:val="0"/>
      <w:marBottom w:val="0"/>
      <w:divBdr>
        <w:top w:val="none" w:sz="0" w:space="0" w:color="auto"/>
        <w:left w:val="none" w:sz="0" w:space="0" w:color="auto"/>
        <w:bottom w:val="none" w:sz="0" w:space="0" w:color="auto"/>
        <w:right w:val="none" w:sz="0" w:space="0" w:color="auto"/>
      </w:divBdr>
    </w:div>
    <w:div w:id="737169396">
      <w:bodyDiv w:val="1"/>
      <w:marLeft w:val="0"/>
      <w:marRight w:val="0"/>
      <w:marTop w:val="0"/>
      <w:marBottom w:val="0"/>
      <w:divBdr>
        <w:top w:val="none" w:sz="0" w:space="0" w:color="auto"/>
        <w:left w:val="none" w:sz="0" w:space="0" w:color="auto"/>
        <w:bottom w:val="none" w:sz="0" w:space="0" w:color="auto"/>
        <w:right w:val="none" w:sz="0" w:space="0" w:color="auto"/>
      </w:divBdr>
    </w:div>
    <w:div w:id="743256073">
      <w:bodyDiv w:val="1"/>
      <w:marLeft w:val="0"/>
      <w:marRight w:val="0"/>
      <w:marTop w:val="0"/>
      <w:marBottom w:val="0"/>
      <w:divBdr>
        <w:top w:val="none" w:sz="0" w:space="0" w:color="auto"/>
        <w:left w:val="none" w:sz="0" w:space="0" w:color="auto"/>
        <w:bottom w:val="none" w:sz="0" w:space="0" w:color="auto"/>
        <w:right w:val="none" w:sz="0" w:space="0" w:color="auto"/>
      </w:divBdr>
    </w:div>
    <w:div w:id="746073639">
      <w:bodyDiv w:val="1"/>
      <w:marLeft w:val="0"/>
      <w:marRight w:val="0"/>
      <w:marTop w:val="0"/>
      <w:marBottom w:val="0"/>
      <w:divBdr>
        <w:top w:val="none" w:sz="0" w:space="0" w:color="auto"/>
        <w:left w:val="none" w:sz="0" w:space="0" w:color="auto"/>
        <w:bottom w:val="none" w:sz="0" w:space="0" w:color="auto"/>
        <w:right w:val="none" w:sz="0" w:space="0" w:color="auto"/>
      </w:divBdr>
    </w:div>
    <w:div w:id="781387745">
      <w:bodyDiv w:val="1"/>
      <w:marLeft w:val="0"/>
      <w:marRight w:val="0"/>
      <w:marTop w:val="0"/>
      <w:marBottom w:val="0"/>
      <w:divBdr>
        <w:top w:val="none" w:sz="0" w:space="0" w:color="auto"/>
        <w:left w:val="none" w:sz="0" w:space="0" w:color="auto"/>
        <w:bottom w:val="none" w:sz="0" w:space="0" w:color="auto"/>
        <w:right w:val="none" w:sz="0" w:space="0" w:color="auto"/>
      </w:divBdr>
      <w:divsChild>
        <w:div w:id="694043427">
          <w:marLeft w:val="0"/>
          <w:marRight w:val="0"/>
          <w:marTop w:val="0"/>
          <w:marBottom w:val="0"/>
          <w:divBdr>
            <w:top w:val="none" w:sz="0" w:space="0" w:color="auto"/>
            <w:left w:val="none" w:sz="0" w:space="0" w:color="auto"/>
            <w:bottom w:val="none" w:sz="0" w:space="0" w:color="auto"/>
            <w:right w:val="none" w:sz="0" w:space="0" w:color="auto"/>
          </w:divBdr>
        </w:div>
      </w:divsChild>
    </w:div>
    <w:div w:id="803350316">
      <w:bodyDiv w:val="1"/>
      <w:marLeft w:val="0"/>
      <w:marRight w:val="0"/>
      <w:marTop w:val="0"/>
      <w:marBottom w:val="0"/>
      <w:divBdr>
        <w:top w:val="none" w:sz="0" w:space="0" w:color="auto"/>
        <w:left w:val="none" w:sz="0" w:space="0" w:color="auto"/>
        <w:bottom w:val="none" w:sz="0" w:space="0" w:color="auto"/>
        <w:right w:val="none" w:sz="0" w:space="0" w:color="auto"/>
      </w:divBdr>
    </w:div>
    <w:div w:id="818377288">
      <w:bodyDiv w:val="1"/>
      <w:marLeft w:val="0"/>
      <w:marRight w:val="0"/>
      <w:marTop w:val="0"/>
      <w:marBottom w:val="0"/>
      <w:divBdr>
        <w:top w:val="none" w:sz="0" w:space="0" w:color="auto"/>
        <w:left w:val="none" w:sz="0" w:space="0" w:color="auto"/>
        <w:bottom w:val="none" w:sz="0" w:space="0" w:color="auto"/>
        <w:right w:val="none" w:sz="0" w:space="0" w:color="auto"/>
      </w:divBdr>
    </w:div>
    <w:div w:id="867909404">
      <w:bodyDiv w:val="1"/>
      <w:marLeft w:val="0"/>
      <w:marRight w:val="0"/>
      <w:marTop w:val="0"/>
      <w:marBottom w:val="0"/>
      <w:divBdr>
        <w:top w:val="none" w:sz="0" w:space="0" w:color="auto"/>
        <w:left w:val="none" w:sz="0" w:space="0" w:color="auto"/>
        <w:bottom w:val="none" w:sz="0" w:space="0" w:color="auto"/>
        <w:right w:val="none" w:sz="0" w:space="0" w:color="auto"/>
      </w:divBdr>
    </w:div>
    <w:div w:id="901408240">
      <w:bodyDiv w:val="1"/>
      <w:marLeft w:val="0"/>
      <w:marRight w:val="0"/>
      <w:marTop w:val="0"/>
      <w:marBottom w:val="0"/>
      <w:divBdr>
        <w:top w:val="none" w:sz="0" w:space="0" w:color="auto"/>
        <w:left w:val="none" w:sz="0" w:space="0" w:color="auto"/>
        <w:bottom w:val="none" w:sz="0" w:space="0" w:color="auto"/>
        <w:right w:val="none" w:sz="0" w:space="0" w:color="auto"/>
      </w:divBdr>
    </w:div>
    <w:div w:id="944769088">
      <w:bodyDiv w:val="1"/>
      <w:marLeft w:val="0"/>
      <w:marRight w:val="0"/>
      <w:marTop w:val="0"/>
      <w:marBottom w:val="0"/>
      <w:divBdr>
        <w:top w:val="none" w:sz="0" w:space="0" w:color="auto"/>
        <w:left w:val="none" w:sz="0" w:space="0" w:color="auto"/>
        <w:bottom w:val="none" w:sz="0" w:space="0" w:color="auto"/>
        <w:right w:val="none" w:sz="0" w:space="0" w:color="auto"/>
      </w:divBdr>
    </w:div>
    <w:div w:id="951790100">
      <w:bodyDiv w:val="1"/>
      <w:marLeft w:val="0"/>
      <w:marRight w:val="0"/>
      <w:marTop w:val="0"/>
      <w:marBottom w:val="0"/>
      <w:divBdr>
        <w:top w:val="none" w:sz="0" w:space="0" w:color="auto"/>
        <w:left w:val="none" w:sz="0" w:space="0" w:color="auto"/>
        <w:bottom w:val="none" w:sz="0" w:space="0" w:color="auto"/>
        <w:right w:val="none" w:sz="0" w:space="0" w:color="auto"/>
      </w:divBdr>
    </w:div>
    <w:div w:id="972947875">
      <w:bodyDiv w:val="1"/>
      <w:marLeft w:val="0"/>
      <w:marRight w:val="0"/>
      <w:marTop w:val="0"/>
      <w:marBottom w:val="0"/>
      <w:divBdr>
        <w:top w:val="none" w:sz="0" w:space="0" w:color="auto"/>
        <w:left w:val="none" w:sz="0" w:space="0" w:color="auto"/>
        <w:bottom w:val="none" w:sz="0" w:space="0" w:color="auto"/>
        <w:right w:val="none" w:sz="0" w:space="0" w:color="auto"/>
      </w:divBdr>
    </w:div>
    <w:div w:id="973292638">
      <w:bodyDiv w:val="1"/>
      <w:marLeft w:val="0"/>
      <w:marRight w:val="0"/>
      <w:marTop w:val="0"/>
      <w:marBottom w:val="0"/>
      <w:divBdr>
        <w:top w:val="none" w:sz="0" w:space="0" w:color="auto"/>
        <w:left w:val="none" w:sz="0" w:space="0" w:color="auto"/>
        <w:bottom w:val="none" w:sz="0" w:space="0" w:color="auto"/>
        <w:right w:val="none" w:sz="0" w:space="0" w:color="auto"/>
      </w:divBdr>
    </w:div>
    <w:div w:id="975330590">
      <w:bodyDiv w:val="1"/>
      <w:marLeft w:val="0"/>
      <w:marRight w:val="0"/>
      <w:marTop w:val="0"/>
      <w:marBottom w:val="0"/>
      <w:divBdr>
        <w:top w:val="none" w:sz="0" w:space="0" w:color="auto"/>
        <w:left w:val="none" w:sz="0" w:space="0" w:color="auto"/>
        <w:bottom w:val="none" w:sz="0" w:space="0" w:color="auto"/>
        <w:right w:val="none" w:sz="0" w:space="0" w:color="auto"/>
      </w:divBdr>
    </w:div>
    <w:div w:id="985624233">
      <w:bodyDiv w:val="1"/>
      <w:marLeft w:val="0"/>
      <w:marRight w:val="0"/>
      <w:marTop w:val="0"/>
      <w:marBottom w:val="0"/>
      <w:divBdr>
        <w:top w:val="none" w:sz="0" w:space="0" w:color="auto"/>
        <w:left w:val="none" w:sz="0" w:space="0" w:color="auto"/>
        <w:bottom w:val="none" w:sz="0" w:space="0" w:color="auto"/>
        <w:right w:val="none" w:sz="0" w:space="0" w:color="auto"/>
      </w:divBdr>
    </w:div>
    <w:div w:id="1006710774">
      <w:bodyDiv w:val="1"/>
      <w:marLeft w:val="0"/>
      <w:marRight w:val="0"/>
      <w:marTop w:val="0"/>
      <w:marBottom w:val="0"/>
      <w:divBdr>
        <w:top w:val="none" w:sz="0" w:space="0" w:color="auto"/>
        <w:left w:val="none" w:sz="0" w:space="0" w:color="auto"/>
        <w:bottom w:val="none" w:sz="0" w:space="0" w:color="auto"/>
        <w:right w:val="none" w:sz="0" w:space="0" w:color="auto"/>
      </w:divBdr>
    </w:div>
    <w:div w:id="1023749462">
      <w:bodyDiv w:val="1"/>
      <w:marLeft w:val="0"/>
      <w:marRight w:val="0"/>
      <w:marTop w:val="0"/>
      <w:marBottom w:val="0"/>
      <w:divBdr>
        <w:top w:val="none" w:sz="0" w:space="0" w:color="auto"/>
        <w:left w:val="none" w:sz="0" w:space="0" w:color="auto"/>
        <w:bottom w:val="none" w:sz="0" w:space="0" w:color="auto"/>
        <w:right w:val="none" w:sz="0" w:space="0" w:color="auto"/>
      </w:divBdr>
      <w:divsChild>
        <w:div w:id="974339453">
          <w:marLeft w:val="0"/>
          <w:marRight w:val="0"/>
          <w:marTop w:val="0"/>
          <w:marBottom w:val="0"/>
          <w:divBdr>
            <w:top w:val="none" w:sz="0" w:space="0" w:color="auto"/>
            <w:left w:val="none" w:sz="0" w:space="0" w:color="auto"/>
            <w:bottom w:val="none" w:sz="0" w:space="0" w:color="auto"/>
            <w:right w:val="none" w:sz="0" w:space="0" w:color="auto"/>
          </w:divBdr>
        </w:div>
      </w:divsChild>
    </w:div>
    <w:div w:id="1052075569">
      <w:bodyDiv w:val="1"/>
      <w:marLeft w:val="0"/>
      <w:marRight w:val="0"/>
      <w:marTop w:val="0"/>
      <w:marBottom w:val="0"/>
      <w:divBdr>
        <w:top w:val="none" w:sz="0" w:space="0" w:color="auto"/>
        <w:left w:val="none" w:sz="0" w:space="0" w:color="auto"/>
        <w:bottom w:val="none" w:sz="0" w:space="0" w:color="auto"/>
        <w:right w:val="none" w:sz="0" w:space="0" w:color="auto"/>
      </w:divBdr>
    </w:div>
    <w:div w:id="1063483186">
      <w:bodyDiv w:val="1"/>
      <w:marLeft w:val="0"/>
      <w:marRight w:val="0"/>
      <w:marTop w:val="0"/>
      <w:marBottom w:val="0"/>
      <w:divBdr>
        <w:top w:val="none" w:sz="0" w:space="0" w:color="auto"/>
        <w:left w:val="none" w:sz="0" w:space="0" w:color="auto"/>
        <w:bottom w:val="none" w:sz="0" w:space="0" w:color="auto"/>
        <w:right w:val="none" w:sz="0" w:space="0" w:color="auto"/>
      </w:divBdr>
    </w:div>
    <w:div w:id="1107387948">
      <w:bodyDiv w:val="1"/>
      <w:marLeft w:val="0"/>
      <w:marRight w:val="0"/>
      <w:marTop w:val="0"/>
      <w:marBottom w:val="0"/>
      <w:divBdr>
        <w:top w:val="none" w:sz="0" w:space="0" w:color="auto"/>
        <w:left w:val="none" w:sz="0" w:space="0" w:color="auto"/>
        <w:bottom w:val="none" w:sz="0" w:space="0" w:color="auto"/>
        <w:right w:val="none" w:sz="0" w:space="0" w:color="auto"/>
      </w:divBdr>
    </w:div>
    <w:div w:id="1140534045">
      <w:bodyDiv w:val="1"/>
      <w:marLeft w:val="0"/>
      <w:marRight w:val="0"/>
      <w:marTop w:val="0"/>
      <w:marBottom w:val="0"/>
      <w:divBdr>
        <w:top w:val="none" w:sz="0" w:space="0" w:color="auto"/>
        <w:left w:val="none" w:sz="0" w:space="0" w:color="auto"/>
        <w:bottom w:val="none" w:sz="0" w:space="0" w:color="auto"/>
        <w:right w:val="none" w:sz="0" w:space="0" w:color="auto"/>
      </w:divBdr>
    </w:div>
    <w:div w:id="1145779771">
      <w:bodyDiv w:val="1"/>
      <w:marLeft w:val="0"/>
      <w:marRight w:val="0"/>
      <w:marTop w:val="0"/>
      <w:marBottom w:val="0"/>
      <w:divBdr>
        <w:top w:val="none" w:sz="0" w:space="0" w:color="auto"/>
        <w:left w:val="none" w:sz="0" w:space="0" w:color="auto"/>
        <w:bottom w:val="none" w:sz="0" w:space="0" w:color="auto"/>
        <w:right w:val="none" w:sz="0" w:space="0" w:color="auto"/>
      </w:divBdr>
      <w:divsChild>
        <w:div w:id="1799253166">
          <w:marLeft w:val="0"/>
          <w:marRight w:val="0"/>
          <w:marTop w:val="0"/>
          <w:marBottom w:val="0"/>
          <w:divBdr>
            <w:top w:val="none" w:sz="0" w:space="0" w:color="auto"/>
            <w:left w:val="none" w:sz="0" w:space="0" w:color="auto"/>
            <w:bottom w:val="none" w:sz="0" w:space="0" w:color="auto"/>
            <w:right w:val="none" w:sz="0" w:space="0" w:color="auto"/>
          </w:divBdr>
          <w:divsChild>
            <w:div w:id="1871411728">
              <w:marLeft w:val="496"/>
              <w:marRight w:val="496"/>
              <w:marTop w:val="496"/>
              <w:marBottom w:val="496"/>
              <w:divBdr>
                <w:top w:val="none" w:sz="0" w:space="0" w:color="auto"/>
                <w:left w:val="none" w:sz="0" w:space="0" w:color="auto"/>
                <w:bottom w:val="none" w:sz="0" w:space="0" w:color="auto"/>
                <w:right w:val="none" w:sz="0" w:space="0" w:color="auto"/>
              </w:divBdr>
            </w:div>
          </w:divsChild>
        </w:div>
      </w:divsChild>
    </w:div>
    <w:div w:id="1185709158">
      <w:bodyDiv w:val="1"/>
      <w:marLeft w:val="0"/>
      <w:marRight w:val="0"/>
      <w:marTop w:val="0"/>
      <w:marBottom w:val="0"/>
      <w:divBdr>
        <w:top w:val="none" w:sz="0" w:space="0" w:color="auto"/>
        <w:left w:val="none" w:sz="0" w:space="0" w:color="auto"/>
        <w:bottom w:val="none" w:sz="0" w:space="0" w:color="auto"/>
        <w:right w:val="none" w:sz="0" w:space="0" w:color="auto"/>
      </w:divBdr>
    </w:div>
    <w:div w:id="1200582314">
      <w:bodyDiv w:val="1"/>
      <w:marLeft w:val="0"/>
      <w:marRight w:val="0"/>
      <w:marTop w:val="0"/>
      <w:marBottom w:val="0"/>
      <w:divBdr>
        <w:top w:val="none" w:sz="0" w:space="0" w:color="auto"/>
        <w:left w:val="none" w:sz="0" w:space="0" w:color="auto"/>
        <w:bottom w:val="none" w:sz="0" w:space="0" w:color="auto"/>
        <w:right w:val="none" w:sz="0" w:space="0" w:color="auto"/>
      </w:divBdr>
      <w:divsChild>
        <w:div w:id="180358837">
          <w:marLeft w:val="0"/>
          <w:marRight w:val="0"/>
          <w:marTop w:val="0"/>
          <w:marBottom w:val="0"/>
          <w:divBdr>
            <w:top w:val="none" w:sz="0" w:space="0" w:color="auto"/>
            <w:left w:val="none" w:sz="0" w:space="0" w:color="auto"/>
            <w:bottom w:val="none" w:sz="0" w:space="0" w:color="auto"/>
            <w:right w:val="none" w:sz="0" w:space="0" w:color="auto"/>
          </w:divBdr>
          <w:divsChild>
            <w:div w:id="6433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5789">
      <w:bodyDiv w:val="1"/>
      <w:marLeft w:val="0"/>
      <w:marRight w:val="0"/>
      <w:marTop w:val="0"/>
      <w:marBottom w:val="0"/>
      <w:divBdr>
        <w:top w:val="none" w:sz="0" w:space="0" w:color="auto"/>
        <w:left w:val="none" w:sz="0" w:space="0" w:color="auto"/>
        <w:bottom w:val="none" w:sz="0" w:space="0" w:color="auto"/>
        <w:right w:val="none" w:sz="0" w:space="0" w:color="auto"/>
      </w:divBdr>
      <w:divsChild>
        <w:div w:id="547299110">
          <w:marLeft w:val="0"/>
          <w:marRight w:val="0"/>
          <w:marTop w:val="0"/>
          <w:marBottom w:val="0"/>
          <w:divBdr>
            <w:top w:val="none" w:sz="0" w:space="0" w:color="auto"/>
            <w:left w:val="none" w:sz="0" w:space="0" w:color="auto"/>
            <w:bottom w:val="none" w:sz="0" w:space="0" w:color="auto"/>
            <w:right w:val="none" w:sz="0" w:space="0" w:color="auto"/>
          </w:divBdr>
        </w:div>
      </w:divsChild>
    </w:div>
    <w:div w:id="1227761406">
      <w:bodyDiv w:val="1"/>
      <w:marLeft w:val="0"/>
      <w:marRight w:val="0"/>
      <w:marTop w:val="0"/>
      <w:marBottom w:val="0"/>
      <w:divBdr>
        <w:top w:val="none" w:sz="0" w:space="0" w:color="auto"/>
        <w:left w:val="none" w:sz="0" w:space="0" w:color="auto"/>
        <w:bottom w:val="none" w:sz="0" w:space="0" w:color="auto"/>
        <w:right w:val="none" w:sz="0" w:space="0" w:color="auto"/>
      </w:divBdr>
    </w:div>
    <w:div w:id="1255892577">
      <w:bodyDiv w:val="1"/>
      <w:marLeft w:val="0"/>
      <w:marRight w:val="0"/>
      <w:marTop w:val="0"/>
      <w:marBottom w:val="0"/>
      <w:divBdr>
        <w:top w:val="none" w:sz="0" w:space="0" w:color="auto"/>
        <w:left w:val="none" w:sz="0" w:space="0" w:color="auto"/>
        <w:bottom w:val="none" w:sz="0" w:space="0" w:color="auto"/>
        <w:right w:val="none" w:sz="0" w:space="0" w:color="auto"/>
      </w:divBdr>
      <w:divsChild>
        <w:div w:id="569733340">
          <w:marLeft w:val="0"/>
          <w:marRight w:val="0"/>
          <w:marTop w:val="0"/>
          <w:marBottom w:val="0"/>
          <w:divBdr>
            <w:top w:val="none" w:sz="0" w:space="0" w:color="auto"/>
            <w:left w:val="none" w:sz="0" w:space="0" w:color="auto"/>
            <w:bottom w:val="none" w:sz="0" w:space="0" w:color="auto"/>
            <w:right w:val="none" w:sz="0" w:space="0" w:color="auto"/>
          </w:divBdr>
        </w:div>
      </w:divsChild>
    </w:div>
    <w:div w:id="1341814707">
      <w:bodyDiv w:val="1"/>
      <w:marLeft w:val="0"/>
      <w:marRight w:val="0"/>
      <w:marTop w:val="0"/>
      <w:marBottom w:val="0"/>
      <w:divBdr>
        <w:top w:val="none" w:sz="0" w:space="0" w:color="auto"/>
        <w:left w:val="none" w:sz="0" w:space="0" w:color="auto"/>
        <w:bottom w:val="none" w:sz="0" w:space="0" w:color="auto"/>
        <w:right w:val="none" w:sz="0" w:space="0" w:color="auto"/>
      </w:divBdr>
    </w:div>
    <w:div w:id="1393038627">
      <w:bodyDiv w:val="1"/>
      <w:marLeft w:val="0"/>
      <w:marRight w:val="0"/>
      <w:marTop w:val="0"/>
      <w:marBottom w:val="0"/>
      <w:divBdr>
        <w:top w:val="none" w:sz="0" w:space="0" w:color="auto"/>
        <w:left w:val="none" w:sz="0" w:space="0" w:color="auto"/>
        <w:bottom w:val="none" w:sz="0" w:space="0" w:color="auto"/>
        <w:right w:val="none" w:sz="0" w:space="0" w:color="auto"/>
      </w:divBdr>
    </w:div>
    <w:div w:id="1407414138">
      <w:bodyDiv w:val="1"/>
      <w:marLeft w:val="0"/>
      <w:marRight w:val="0"/>
      <w:marTop w:val="0"/>
      <w:marBottom w:val="0"/>
      <w:divBdr>
        <w:top w:val="none" w:sz="0" w:space="0" w:color="auto"/>
        <w:left w:val="none" w:sz="0" w:space="0" w:color="auto"/>
        <w:bottom w:val="none" w:sz="0" w:space="0" w:color="auto"/>
        <w:right w:val="none" w:sz="0" w:space="0" w:color="auto"/>
      </w:divBdr>
    </w:div>
    <w:div w:id="1409576051">
      <w:bodyDiv w:val="1"/>
      <w:marLeft w:val="0"/>
      <w:marRight w:val="0"/>
      <w:marTop w:val="0"/>
      <w:marBottom w:val="0"/>
      <w:divBdr>
        <w:top w:val="none" w:sz="0" w:space="0" w:color="auto"/>
        <w:left w:val="none" w:sz="0" w:space="0" w:color="auto"/>
        <w:bottom w:val="none" w:sz="0" w:space="0" w:color="auto"/>
        <w:right w:val="none" w:sz="0" w:space="0" w:color="auto"/>
      </w:divBdr>
      <w:divsChild>
        <w:div w:id="1978609903">
          <w:marLeft w:val="0"/>
          <w:marRight w:val="0"/>
          <w:marTop w:val="0"/>
          <w:marBottom w:val="0"/>
          <w:divBdr>
            <w:top w:val="none" w:sz="0" w:space="0" w:color="auto"/>
            <w:left w:val="none" w:sz="0" w:space="0" w:color="auto"/>
            <w:bottom w:val="none" w:sz="0" w:space="0" w:color="auto"/>
            <w:right w:val="none" w:sz="0" w:space="0" w:color="auto"/>
          </w:divBdr>
          <w:divsChild>
            <w:div w:id="20178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26995">
      <w:bodyDiv w:val="1"/>
      <w:marLeft w:val="0"/>
      <w:marRight w:val="0"/>
      <w:marTop w:val="0"/>
      <w:marBottom w:val="0"/>
      <w:divBdr>
        <w:top w:val="none" w:sz="0" w:space="0" w:color="auto"/>
        <w:left w:val="none" w:sz="0" w:space="0" w:color="auto"/>
        <w:bottom w:val="none" w:sz="0" w:space="0" w:color="auto"/>
        <w:right w:val="none" w:sz="0" w:space="0" w:color="auto"/>
      </w:divBdr>
    </w:div>
    <w:div w:id="1459959247">
      <w:bodyDiv w:val="1"/>
      <w:marLeft w:val="0"/>
      <w:marRight w:val="0"/>
      <w:marTop w:val="0"/>
      <w:marBottom w:val="0"/>
      <w:divBdr>
        <w:top w:val="none" w:sz="0" w:space="0" w:color="auto"/>
        <w:left w:val="none" w:sz="0" w:space="0" w:color="auto"/>
        <w:bottom w:val="none" w:sz="0" w:space="0" w:color="auto"/>
        <w:right w:val="none" w:sz="0" w:space="0" w:color="auto"/>
      </w:divBdr>
    </w:div>
    <w:div w:id="1505589493">
      <w:bodyDiv w:val="1"/>
      <w:marLeft w:val="0"/>
      <w:marRight w:val="0"/>
      <w:marTop w:val="0"/>
      <w:marBottom w:val="0"/>
      <w:divBdr>
        <w:top w:val="none" w:sz="0" w:space="0" w:color="auto"/>
        <w:left w:val="none" w:sz="0" w:space="0" w:color="auto"/>
        <w:bottom w:val="none" w:sz="0" w:space="0" w:color="auto"/>
        <w:right w:val="none" w:sz="0" w:space="0" w:color="auto"/>
      </w:divBdr>
      <w:divsChild>
        <w:div w:id="1890652997">
          <w:marLeft w:val="0"/>
          <w:marRight w:val="0"/>
          <w:marTop w:val="150"/>
          <w:marBottom w:val="0"/>
          <w:divBdr>
            <w:top w:val="none" w:sz="0" w:space="0" w:color="auto"/>
            <w:left w:val="none" w:sz="0" w:space="0" w:color="auto"/>
            <w:bottom w:val="none" w:sz="0" w:space="0" w:color="auto"/>
            <w:right w:val="none" w:sz="0" w:space="0" w:color="auto"/>
          </w:divBdr>
        </w:div>
      </w:divsChild>
    </w:div>
    <w:div w:id="1535851340">
      <w:bodyDiv w:val="1"/>
      <w:marLeft w:val="0"/>
      <w:marRight w:val="0"/>
      <w:marTop w:val="0"/>
      <w:marBottom w:val="0"/>
      <w:divBdr>
        <w:top w:val="none" w:sz="0" w:space="0" w:color="auto"/>
        <w:left w:val="none" w:sz="0" w:space="0" w:color="auto"/>
        <w:bottom w:val="none" w:sz="0" w:space="0" w:color="auto"/>
        <w:right w:val="none" w:sz="0" w:space="0" w:color="auto"/>
      </w:divBdr>
    </w:div>
    <w:div w:id="1540321189">
      <w:bodyDiv w:val="1"/>
      <w:marLeft w:val="0"/>
      <w:marRight w:val="0"/>
      <w:marTop w:val="0"/>
      <w:marBottom w:val="0"/>
      <w:divBdr>
        <w:top w:val="none" w:sz="0" w:space="0" w:color="auto"/>
        <w:left w:val="none" w:sz="0" w:space="0" w:color="auto"/>
        <w:bottom w:val="none" w:sz="0" w:space="0" w:color="auto"/>
        <w:right w:val="none" w:sz="0" w:space="0" w:color="auto"/>
      </w:divBdr>
    </w:div>
    <w:div w:id="1542085981">
      <w:bodyDiv w:val="1"/>
      <w:marLeft w:val="0"/>
      <w:marRight w:val="0"/>
      <w:marTop w:val="0"/>
      <w:marBottom w:val="0"/>
      <w:divBdr>
        <w:top w:val="none" w:sz="0" w:space="0" w:color="auto"/>
        <w:left w:val="none" w:sz="0" w:space="0" w:color="auto"/>
        <w:bottom w:val="none" w:sz="0" w:space="0" w:color="auto"/>
        <w:right w:val="none" w:sz="0" w:space="0" w:color="auto"/>
      </w:divBdr>
    </w:div>
    <w:div w:id="1559199289">
      <w:bodyDiv w:val="1"/>
      <w:marLeft w:val="0"/>
      <w:marRight w:val="0"/>
      <w:marTop w:val="0"/>
      <w:marBottom w:val="0"/>
      <w:divBdr>
        <w:top w:val="none" w:sz="0" w:space="0" w:color="auto"/>
        <w:left w:val="none" w:sz="0" w:space="0" w:color="auto"/>
        <w:bottom w:val="none" w:sz="0" w:space="0" w:color="auto"/>
        <w:right w:val="none" w:sz="0" w:space="0" w:color="auto"/>
      </w:divBdr>
    </w:div>
    <w:div w:id="1575777552">
      <w:bodyDiv w:val="1"/>
      <w:marLeft w:val="0"/>
      <w:marRight w:val="0"/>
      <w:marTop w:val="0"/>
      <w:marBottom w:val="0"/>
      <w:divBdr>
        <w:top w:val="none" w:sz="0" w:space="0" w:color="auto"/>
        <w:left w:val="none" w:sz="0" w:space="0" w:color="auto"/>
        <w:bottom w:val="none" w:sz="0" w:space="0" w:color="auto"/>
        <w:right w:val="none" w:sz="0" w:space="0" w:color="auto"/>
      </w:divBdr>
    </w:div>
    <w:div w:id="1577931412">
      <w:bodyDiv w:val="1"/>
      <w:marLeft w:val="0"/>
      <w:marRight w:val="0"/>
      <w:marTop w:val="0"/>
      <w:marBottom w:val="0"/>
      <w:divBdr>
        <w:top w:val="none" w:sz="0" w:space="0" w:color="auto"/>
        <w:left w:val="none" w:sz="0" w:space="0" w:color="auto"/>
        <w:bottom w:val="none" w:sz="0" w:space="0" w:color="auto"/>
        <w:right w:val="none" w:sz="0" w:space="0" w:color="auto"/>
      </w:divBdr>
    </w:div>
    <w:div w:id="1621567147">
      <w:bodyDiv w:val="1"/>
      <w:marLeft w:val="0"/>
      <w:marRight w:val="0"/>
      <w:marTop w:val="0"/>
      <w:marBottom w:val="0"/>
      <w:divBdr>
        <w:top w:val="none" w:sz="0" w:space="0" w:color="auto"/>
        <w:left w:val="none" w:sz="0" w:space="0" w:color="auto"/>
        <w:bottom w:val="none" w:sz="0" w:space="0" w:color="auto"/>
        <w:right w:val="none" w:sz="0" w:space="0" w:color="auto"/>
      </w:divBdr>
      <w:divsChild>
        <w:div w:id="2102675794">
          <w:marLeft w:val="0"/>
          <w:marRight w:val="0"/>
          <w:marTop w:val="0"/>
          <w:marBottom w:val="0"/>
          <w:divBdr>
            <w:top w:val="none" w:sz="0" w:space="0" w:color="auto"/>
            <w:left w:val="none" w:sz="0" w:space="0" w:color="auto"/>
            <w:bottom w:val="none" w:sz="0" w:space="0" w:color="auto"/>
            <w:right w:val="none" w:sz="0" w:space="0" w:color="auto"/>
          </w:divBdr>
          <w:divsChild>
            <w:div w:id="1072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5158">
      <w:bodyDiv w:val="1"/>
      <w:marLeft w:val="0"/>
      <w:marRight w:val="0"/>
      <w:marTop w:val="0"/>
      <w:marBottom w:val="0"/>
      <w:divBdr>
        <w:top w:val="none" w:sz="0" w:space="0" w:color="auto"/>
        <w:left w:val="none" w:sz="0" w:space="0" w:color="auto"/>
        <w:bottom w:val="none" w:sz="0" w:space="0" w:color="auto"/>
        <w:right w:val="none" w:sz="0" w:space="0" w:color="auto"/>
      </w:divBdr>
      <w:divsChild>
        <w:div w:id="1366758563">
          <w:marLeft w:val="0"/>
          <w:marRight w:val="0"/>
          <w:marTop w:val="0"/>
          <w:marBottom w:val="0"/>
          <w:divBdr>
            <w:top w:val="none" w:sz="0" w:space="0" w:color="auto"/>
            <w:left w:val="none" w:sz="0" w:space="0" w:color="auto"/>
            <w:bottom w:val="none" w:sz="0" w:space="0" w:color="auto"/>
            <w:right w:val="none" w:sz="0" w:space="0" w:color="auto"/>
          </w:divBdr>
        </w:div>
      </w:divsChild>
    </w:div>
    <w:div w:id="1633704956">
      <w:bodyDiv w:val="1"/>
      <w:marLeft w:val="0"/>
      <w:marRight w:val="0"/>
      <w:marTop w:val="0"/>
      <w:marBottom w:val="0"/>
      <w:divBdr>
        <w:top w:val="none" w:sz="0" w:space="0" w:color="auto"/>
        <w:left w:val="none" w:sz="0" w:space="0" w:color="auto"/>
        <w:bottom w:val="none" w:sz="0" w:space="0" w:color="auto"/>
        <w:right w:val="none" w:sz="0" w:space="0" w:color="auto"/>
      </w:divBdr>
    </w:div>
    <w:div w:id="1638413377">
      <w:bodyDiv w:val="1"/>
      <w:marLeft w:val="0"/>
      <w:marRight w:val="0"/>
      <w:marTop w:val="0"/>
      <w:marBottom w:val="0"/>
      <w:divBdr>
        <w:top w:val="none" w:sz="0" w:space="0" w:color="auto"/>
        <w:left w:val="none" w:sz="0" w:space="0" w:color="auto"/>
        <w:bottom w:val="none" w:sz="0" w:space="0" w:color="auto"/>
        <w:right w:val="none" w:sz="0" w:space="0" w:color="auto"/>
      </w:divBdr>
    </w:div>
    <w:div w:id="1667131656">
      <w:bodyDiv w:val="1"/>
      <w:marLeft w:val="0"/>
      <w:marRight w:val="0"/>
      <w:marTop w:val="0"/>
      <w:marBottom w:val="0"/>
      <w:divBdr>
        <w:top w:val="none" w:sz="0" w:space="0" w:color="auto"/>
        <w:left w:val="none" w:sz="0" w:space="0" w:color="auto"/>
        <w:bottom w:val="none" w:sz="0" w:space="0" w:color="auto"/>
        <w:right w:val="none" w:sz="0" w:space="0" w:color="auto"/>
      </w:divBdr>
    </w:div>
    <w:div w:id="1724983285">
      <w:bodyDiv w:val="1"/>
      <w:marLeft w:val="0"/>
      <w:marRight w:val="0"/>
      <w:marTop w:val="0"/>
      <w:marBottom w:val="0"/>
      <w:divBdr>
        <w:top w:val="none" w:sz="0" w:space="0" w:color="auto"/>
        <w:left w:val="none" w:sz="0" w:space="0" w:color="auto"/>
        <w:bottom w:val="none" w:sz="0" w:space="0" w:color="auto"/>
        <w:right w:val="none" w:sz="0" w:space="0" w:color="auto"/>
      </w:divBdr>
    </w:div>
    <w:div w:id="1733656108">
      <w:bodyDiv w:val="1"/>
      <w:marLeft w:val="0"/>
      <w:marRight w:val="0"/>
      <w:marTop w:val="0"/>
      <w:marBottom w:val="0"/>
      <w:divBdr>
        <w:top w:val="none" w:sz="0" w:space="0" w:color="auto"/>
        <w:left w:val="none" w:sz="0" w:space="0" w:color="auto"/>
        <w:bottom w:val="none" w:sz="0" w:space="0" w:color="auto"/>
        <w:right w:val="none" w:sz="0" w:space="0" w:color="auto"/>
      </w:divBdr>
    </w:div>
    <w:div w:id="1754231705">
      <w:bodyDiv w:val="1"/>
      <w:marLeft w:val="0"/>
      <w:marRight w:val="0"/>
      <w:marTop w:val="0"/>
      <w:marBottom w:val="0"/>
      <w:divBdr>
        <w:top w:val="none" w:sz="0" w:space="0" w:color="auto"/>
        <w:left w:val="none" w:sz="0" w:space="0" w:color="auto"/>
        <w:bottom w:val="none" w:sz="0" w:space="0" w:color="auto"/>
        <w:right w:val="none" w:sz="0" w:space="0" w:color="auto"/>
      </w:divBdr>
    </w:div>
    <w:div w:id="1780636663">
      <w:bodyDiv w:val="1"/>
      <w:marLeft w:val="0"/>
      <w:marRight w:val="0"/>
      <w:marTop w:val="0"/>
      <w:marBottom w:val="0"/>
      <w:divBdr>
        <w:top w:val="none" w:sz="0" w:space="0" w:color="auto"/>
        <w:left w:val="none" w:sz="0" w:space="0" w:color="auto"/>
        <w:bottom w:val="none" w:sz="0" w:space="0" w:color="auto"/>
        <w:right w:val="none" w:sz="0" w:space="0" w:color="auto"/>
      </w:divBdr>
    </w:div>
    <w:div w:id="1843231220">
      <w:bodyDiv w:val="1"/>
      <w:marLeft w:val="0"/>
      <w:marRight w:val="0"/>
      <w:marTop w:val="0"/>
      <w:marBottom w:val="0"/>
      <w:divBdr>
        <w:top w:val="none" w:sz="0" w:space="0" w:color="auto"/>
        <w:left w:val="none" w:sz="0" w:space="0" w:color="auto"/>
        <w:bottom w:val="none" w:sz="0" w:space="0" w:color="auto"/>
        <w:right w:val="none" w:sz="0" w:space="0" w:color="auto"/>
      </w:divBdr>
    </w:div>
    <w:div w:id="1864442430">
      <w:bodyDiv w:val="1"/>
      <w:marLeft w:val="0"/>
      <w:marRight w:val="0"/>
      <w:marTop w:val="0"/>
      <w:marBottom w:val="0"/>
      <w:divBdr>
        <w:top w:val="none" w:sz="0" w:space="0" w:color="auto"/>
        <w:left w:val="none" w:sz="0" w:space="0" w:color="auto"/>
        <w:bottom w:val="none" w:sz="0" w:space="0" w:color="auto"/>
        <w:right w:val="none" w:sz="0" w:space="0" w:color="auto"/>
      </w:divBdr>
    </w:div>
    <w:div w:id="1869759301">
      <w:bodyDiv w:val="1"/>
      <w:marLeft w:val="0"/>
      <w:marRight w:val="0"/>
      <w:marTop w:val="0"/>
      <w:marBottom w:val="0"/>
      <w:divBdr>
        <w:top w:val="none" w:sz="0" w:space="0" w:color="auto"/>
        <w:left w:val="none" w:sz="0" w:space="0" w:color="auto"/>
        <w:bottom w:val="none" w:sz="0" w:space="0" w:color="auto"/>
        <w:right w:val="none" w:sz="0" w:space="0" w:color="auto"/>
      </w:divBdr>
    </w:div>
    <w:div w:id="1912345614">
      <w:bodyDiv w:val="1"/>
      <w:marLeft w:val="0"/>
      <w:marRight w:val="0"/>
      <w:marTop w:val="0"/>
      <w:marBottom w:val="0"/>
      <w:divBdr>
        <w:top w:val="none" w:sz="0" w:space="0" w:color="auto"/>
        <w:left w:val="none" w:sz="0" w:space="0" w:color="auto"/>
        <w:bottom w:val="none" w:sz="0" w:space="0" w:color="auto"/>
        <w:right w:val="none" w:sz="0" w:space="0" w:color="auto"/>
      </w:divBdr>
    </w:div>
    <w:div w:id="1917012357">
      <w:bodyDiv w:val="1"/>
      <w:marLeft w:val="0"/>
      <w:marRight w:val="0"/>
      <w:marTop w:val="0"/>
      <w:marBottom w:val="0"/>
      <w:divBdr>
        <w:top w:val="none" w:sz="0" w:space="0" w:color="auto"/>
        <w:left w:val="none" w:sz="0" w:space="0" w:color="auto"/>
        <w:bottom w:val="none" w:sz="0" w:space="0" w:color="auto"/>
        <w:right w:val="none" w:sz="0" w:space="0" w:color="auto"/>
      </w:divBdr>
    </w:div>
    <w:div w:id="1944724623">
      <w:bodyDiv w:val="1"/>
      <w:marLeft w:val="0"/>
      <w:marRight w:val="0"/>
      <w:marTop w:val="0"/>
      <w:marBottom w:val="0"/>
      <w:divBdr>
        <w:top w:val="none" w:sz="0" w:space="0" w:color="auto"/>
        <w:left w:val="none" w:sz="0" w:space="0" w:color="auto"/>
        <w:bottom w:val="none" w:sz="0" w:space="0" w:color="auto"/>
        <w:right w:val="none" w:sz="0" w:space="0" w:color="auto"/>
      </w:divBdr>
    </w:div>
    <w:div w:id="1958219450">
      <w:bodyDiv w:val="1"/>
      <w:marLeft w:val="0"/>
      <w:marRight w:val="0"/>
      <w:marTop w:val="0"/>
      <w:marBottom w:val="0"/>
      <w:divBdr>
        <w:top w:val="none" w:sz="0" w:space="0" w:color="auto"/>
        <w:left w:val="none" w:sz="0" w:space="0" w:color="auto"/>
        <w:bottom w:val="none" w:sz="0" w:space="0" w:color="auto"/>
        <w:right w:val="none" w:sz="0" w:space="0" w:color="auto"/>
      </w:divBdr>
      <w:divsChild>
        <w:div w:id="2015306160">
          <w:marLeft w:val="0"/>
          <w:marRight w:val="0"/>
          <w:marTop w:val="450"/>
          <w:marBottom w:val="450"/>
          <w:divBdr>
            <w:top w:val="none" w:sz="0" w:space="0" w:color="auto"/>
            <w:left w:val="none" w:sz="0" w:space="0" w:color="auto"/>
            <w:bottom w:val="none" w:sz="0" w:space="0" w:color="auto"/>
            <w:right w:val="none" w:sz="0" w:space="0" w:color="auto"/>
          </w:divBdr>
        </w:div>
      </w:divsChild>
    </w:div>
    <w:div w:id="1969125907">
      <w:bodyDiv w:val="1"/>
      <w:marLeft w:val="0"/>
      <w:marRight w:val="0"/>
      <w:marTop w:val="0"/>
      <w:marBottom w:val="0"/>
      <w:divBdr>
        <w:top w:val="none" w:sz="0" w:space="0" w:color="auto"/>
        <w:left w:val="none" w:sz="0" w:space="0" w:color="auto"/>
        <w:bottom w:val="none" w:sz="0" w:space="0" w:color="auto"/>
        <w:right w:val="none" w:sz="0" w:space="0" w:color="auto"/>
      </w:divBdr>
    </w:div>
    <w:div w:id="2059353771">
      <w:bodyDiv w:val="1"/>
      <w:marLeft w:val="0"/>
      <w:marRight w:val="0"/>
      <w:marTop w:val="0"/>
      <w:marBottom w:val="0"/>
      <w:divBdr>
        <w:top w:val="none" w:sz="0" w:space="0" w:color="auto"/>
        <w:left w:val="none" w:sz="0" w:space="0" w:color="auto"/>
        <w:bottom w:val="none" w:sz="0" w:space="0" w:color="auto"/>
        <w:right w:val="none" w:sz="0" w:space="0" w:color="auto"/>
      </w:divBdr>
      <w:divsChild>
        <w:div w:id="1256982099">
          <w:marLeft w:val="0"/>
          <w:marRight w:val="1770"/>
          <w:marTop w:val="0"/>
          <w:marBottom w:val="300"/>
          <w:divBdr>
            <w:top w:val="none" w:sz="0" w:space="0" w:color="auto"/>
            <w:left w:val="none" w:sz="0" w:space="0" w:color="auto"/>
            <w:bottom w:val="none" w:sz="0" w:space="0" w:color="auto"/>
            <w:right w:val="none" w:sz="0" w:space="0" w:color="auto"/>
          </w:divBdr>
        </w:div>
      </w:divsChild>
    </w:div>
    <w:div w:id="2114665196">
      <w:bodyDiv w:val="1"/>
      <w:marLeft w:val="0"/>
      <w:marRight w:val="0"/>
      <w:marTop w:val="0"/>
      <w:marBottom w:val="0"/>
      <w:divBdr>
        <w:top w:val="none" w:sz="0" w:space="0" w:color="auto"/>
        <w:left w:val="none" w:sz="0" w:space="0" w:color="auto"/>
        <w:bottom w:val="none" w:sz="0" w:space="0" w:color="auto"/>
        <w:right w:val="none" w:sz="0" w:space="0" w:color="auto"/>
      </w:divBdr>
    </w:div>
    <w:div w:id="2143883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image" Target="media/image4.jpeg"/><Relationship Id="rId2" Type="http://schemas.openxmlformats.org/officeDocument/2006/relationships/image" Target="media/image5.png"/><Relationship Id="rId1" Type="http://schemas.openxmlformats.org/officeDocument/2006/relationships/image" Target="media/image3.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cutt.us/jIQeo" TargetMode="External"/><Relationship Id="rId13" Type="http://schemas.openxmlformats.org/officeDocument/2006/relationships/hyperlink" Target="https://cutt.us/oq6rG" TargetMode="External"/><Relationship Id="rId18" Type="http://schemas.openxmlformats.org/officeDocument/2006/relationships/hyperlink" Target="https://cutt.us/BU7Tz" TargetMode="External"/><Relationship Id="rId26" Type="http://schemas.openxmlformats.org/officeDocument/2006/relationships/hyperlink" Target="https://cutt.us/YS9OM" TargetMode="External"/><Relationship Id="rId3" Type="http://schemas.openxmlformats.org/officeDocument/2006/relationships/hyperlink" Target="https://cutt.us/YS9OM" TargetMode="External"/><Relationship Id="rId21" Type="http://schemas.openxmlformats.org/officeDocument/2006/relationships/hyperlink" Target="https://cutt.us/g6yca" TargetMode="External"/><Relationship Id="rId7" Type="http://schemas.openxmlformats.org/officeDocument/2006/relationships/hyperlink" Target="https://cutt.us/q75fC" TargetMode="External"/><Relationship Id="rId12" Type="http://schemas.openxmlformats.org/officeDocument/2006/relationships/hyperlink" Target="https://cutt.us/QdPEy" TargetMode="External"/><Relationship Id="rId17" Type="http://schemas.openxmlformats.org/officeDocument/2006/relationships/hyperlink" Target="https://cutt.us/VAG8Q" TargetMode="External"/><Relationship Id="rId25" Type="http://schemas.openxmlformats.org/officeDocument/2006/relationships/hyperlink" Target="https://cutt.us/9gYN6" TargetMode="External"/><Relationship Id="rId2" Type="http://schemas.openxmlformats.org/officeDocument/2006/relationships/hyperlink" Target="https://cutt.us/YS9OM" TargetMode="External"/><Relationship Id="rId16" Type="http://schemas.openxmlformats.org/officeDocument/2006/relationships/hyperlink" Target="https://cutt.us/AHdo1" TargetMode="External"/><Relationship Id="rId20" Type="http://schemas.openxmlformats.org/officeDocument/2006/relationships/hyperlink" Target="https://cutt.us/7t707" TargetMode="External"/><Relationship Id="rId29" Type="http://schemas.openxmlformats.org/officeDocument/2006/relationships/hyperlink" Target="https://cutt.us/X4msC" TargetMode="External"/><Relationship Id="rId1" Type="http://schemas.openxmlformats.org/officeDocument/2006/relationships/hyperlink" Target="https://cutt.us/QdPEy" TargetMode="External"/><Relationship Id="rId6" Type="http://schemas.openxmlformats.org/officeDocument/2006/relationships/hyperlink" Target="https://cutt.us/YS9OM" TargetMode="External"/><Relationship Id="rId11" Type="http://schemas.openxmlformats.org/officeDocument/2006/relationships/hyperlink" Target="https://cutt.us/vHxto" TargetMode="External"/><Relationship Id="rId24" Type="http://schemas.openxmlformats.org/officeDocument/2006/relationships/hyperlink" Target="https://cutt.us/qFI0c" TargetMode="External"/><Relationship Id="rId5" Type="http://schemas.openxmlformats.org/officeDocument/2006/relationships/hyperlink" Target="https://cutt.us/XIOdd" TargetMode="External"/><Relationship Id="rId15" Type="http://schemas.openxmlformats.org/officeDocument/2006/relationships/hyperlink" Target="https://cutt.us/j7ln3" TargetMode="External"/><Relationship Id="rId23" Type="http://schemas.openxmlformats.org/officeDocument/2006/relationships/hyperlink" Target="https://cutt.us/j7ln3" TargetMode="External"/><Relationship Id="rId28" Type="http://schemas.openxmlformats.org/officeDocument/2006/relationships/hyperlink" Target="https://cutt.us/3PPFK" TargetMode="External"/><Relationship Id="rId10" Type="http://schemas.openxmlformats.org/officeDocument/2006/relationships/hyperlink" Target="https://cutt.us/Nbj4l" TargetMode="External"/><Relationship Id="rId19" Type="http://schemas.openxmlformats.org/officeDocument/2006/relationships/hyperlink" Target="https://cutt.us/9NvjG" TargetMode="External"/><Relationship Id="rId4" Type="http://schemas.openxmlformats.org/officeDocument/2006/relationships/hyperlink" Target="https://cutt.us/lAPqx" TargetMode="External"/><Relationship Id="rId9" Type="http://schemas.openxmlformats.org/officeDocument/2006/relationships/hyperlink" Target="https://www.ohrc.om/" TargetMode="External"/><Relationship Id="rId14" Type="http://schemas.openxmlformats.org/officeDocument/2006/relationships/hyperlink" Target="https://cutt.us/9gYN6" TargetMode="External"/><Relationship Id="rId22" Type="http://schemas.openxmlformats.org/officeDocument/2006/relationships/hyperlink" Target="https://cutt.us/9gYN6" TargetMode="External"/><Relationship Id="rId27" Type="http://schemas.openxmlformats.org/officeDocument/2006/relationships/hyperlink" Target="https://cutt.us/ZSXY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Desktop\Ma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65064-A598-4E50-90DD-CBAE125C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Maat</Template>
  <TotalTime>6186</TotalTime>
  <Pages>12</Pages>
  <Words>3188</Words>
  <Characters>18176</Characters>
  <Application>Microsoft Office Word</Application>
  <DocSecurity>0</DocSecurity>
  <Lines>151</Lines>
  <Paragraphs>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Mohammed Mustafa Al-Banna</dc:creator>
  <cp:lastModifiedBy>m.sabri@maatpeace.org</cp:lastModifiedBy>
  <cp:revision>26</cp:revision>
  <cp:lastPrinted>2023-02-10T17:42:00Z</cp:lastPrinted>
  <dcterms:created xsi:type="dcterms:W3CDTF">2023-02-10T17:42:00Z</dcterms:created>
  <dcterms:modified xsi:type="dcterms:W3CDTF">2023-07-30T13:37:00Z</dcterms:modified>
</cp:coreProperties>
</file>