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21EA" w14:textId="41C21BD3" w:rsidR="0007421B" w:rsidRPr="00E95F66" w:rsidRDefault="0007421B" w:rsidP="00E95F66">
      <w:pPr>
        <w:jc w:val="center"/>
        <w:rPr>
          <w:rFonts w:asciiTheme="majorBidi" w:hAnsiTheme="majorBidi" w:cstheme="majorBidi"/>
          <w:b/>
          <w:bCs/>
          <w:color w:val="0000CC"/>
          <w:sz w:val="40"/>
          <w:szCs w:val="40"/>
        </w:rPr>
      </w:pPr>
      <w:r w:rsidRPr="00E95F66">
        <w:rPr>
          <w:rFonts w:asciiTheme="majorBidi" w:hAnsiTheme="majorBidi" w:cstheme="majorBidi"/>
          <w:b/>
          <w:bCs/>
          <w:color w:val="0000CC"/>
          <w:sz w:val="40"/>
          <w:szCs w:val="40"/>
        </w:rPr>
        <w:t>Maat</w:t>
      </w:r>
      <w:r w:rsidR="00E95F66" w:rsidRPr="00E95F66">
        <w:rPr>
          <w:rFonts w:asciiTheme="majorBidi" w:hAnsiTheme="majorBidi" w:cstheme="majorBidi"/>
          <w:b/>
          <w:bCs/>
          <w:color w:val="0000CC"/>
          <w:sz w:val="40"/>
          <w:szCs w:val="40"/>
        </w:rPr>
        <w:t xml:space="preserve"> for Peace’s </w:t>
      </w:r>
      <w:r w:rsidRPr="00E95F66">
        <w:rPr>
          <w:rFonts w:asciiTheme="majorBidi" w:hAnsiTheme="majorBidi" w:cstheme="majorBidi"/>
          <w:b/>
          <w:bCs/>
          <w:color w:val="0000CC"/>
          <w:sz w:val="40"/>
          <w:szCs w:val="40"/>
        </w:rPr>
        <w:t xml:space="preserve">Report on </w:t>
      </w:r>
      <w:bookmarkStart w:id="0" w:name="OLE_LINK1"/>
      <w:bookmarkStart w:id="1" w:name="OLE_LINK2"/>
      <w:r w:rsidR="004409CE" w:rsidRPr="00E95F66">
        <w:rPr>
          <w:rFonts w:asciiTheme="majorBidi" w:hAnsiTheme="majorBidi" w:cstheme="majorBidi"/>
          <w:b/>
          <w:bCs/>
          <w:color w:val="0000CC"/>
          <w:sz w:val="40"/>
          <w:szCs w:val="40"/>
        </w:rPr>
        <w:t xml:space="preserve">the </w:t>
      </w:r>
      <w:r w:rsidRPr="00E95F66">
        <w:rPr>
          <w:rFonts w:asciiTheme="majorBidi" w:hAnsiTheme="majorBidi" w:cstheme="majorBidi"/>
          <w:b/>
          <w:bCs/>
          <w:color w:val="0000CC"/>
          <w:sz w:val="40"/>
          <w:szCs w:val="40"/>
        </w:rPr>
        <w:t xml:space="preserve">Sultanate of Oman </w:t>
      </w:r>
      <w:bookmarkEnd w:id="0"/>
      <w:bookmarkEnd w:id="1"/>
      <w:r w:rsidR="00E95F66" w:rsidRPr="00E95F66">
        <w:rPr>
          <w:rFonts w:asciiTheme="majorBidi" w:hAnsiTheme="majorBidi" w:cstheme="majorBidi"/>
          <w:b/>
          <w:bCs/>
          <w:color w:val="0000CC"/>
          <w:sz w:val="40"/>
          <w:szCs w:val="40"/>
        </w:rPr>
        <w:t>(Midterm Report- July 2023)</w:t>
      </w:r>
    </w:p>
    <w:p w14:paraId="51DAFC12" w14:textId="77777777" w:rsidR="00AD7ABA" w:rsidRPr="006E0EC1" w:rsidRDefault="00AD7ABA" w:rsidP="00E95F66">
      <w:pPr>
        <w:jc w:val="both"/>
        <w:rPr>
          <w:rFonts w:asciiTheme="majorBidi" w:hAnsiTheme="majorBidi" w:cstheme="majorBidi"/>
          <w:b/>
          <w:bCs/>
          <w:color w:val="0000CC"/>
          <w:sz w:val="28"/>
          <w:szCs w:val="28"/>
        </w:rPr>
      </w:pPr>
      <w:r w:rsidRPr="006E0EC1">
        <w:rPr>
          <w:rFonts w:asciiTheme="majorBidi" w:hAnsiTheme="majorBidi" w:cstheme="majorBidi"/>
          <w:b/>
          <w:bCs/>
          <w:color w:val="0000CC"/>
          <w:sz w:val="28"/>
          <w:szCs w:val="28"/>
        </w:rPr>
        <w:t>Background</w:t>
      </w:r>
    </w:p>
    <w:p w14:paraId="59052AA9" w14:textId="2C5C958B" w:rsidR="00AD7ABA" w:rsidRPr="006E0EC1" w:rsidRDefault="00DC4FE7" w:rsidP="00E95F66">
      <w:pPr>
        <w:ind w:firstLine="720"/>
        <w:jc w:val="both"/>
        <w:rPr>
          <w:rFonts w:asciiTheme="majorBidi" w:hAnsiTheme="majorBidi" w:cstheme="majorBidi"/>
          <w:color w:val="000000" w:themeColor="text1"/>
          <w:sz w:val="28"/>
          <w:szCs w:val="28"/>
        </w:rPr>
      </w:pPr>
      <w:r w:rsidRPr="006E0EC1">
        <w:rPr>
          <w:rFonts w:asciiTheme="majorBidi" w:hAnsiTheme="majorBidi" w:cstheme="majorBidi"/>
          <w:color w:val="000000" w:themeColor="text1"/>
          <w:sz w:val="28"/>
          <w:szCs w:val="28"/>
        </w:rPr>
        <w:t xml:space="preserve">Oman’s human rights record was reviewed three times </w:t>
      </w:r>
      <w:r w:rsidR="009441BC" w:rsidRPr="006E0EC1">
        <w:rPr>
          <w:rFonts w:asciiTheme="majorBidi" w:hAnsiTheme="majorBidi" w:cstheme="majorBidi"/>
          <w:color w:val="000000" w:themeColor="text1"/>
          <w:sz w:val="28"/>
          <w:szCs w:val="28"/>
        </w:rPr>
        <w:t>under</w:t>
      </w:r>
      <w:r w:rsidR="00771385" w:rsidRPr="006E0EC1">
        <w:rPr>
          <w:rFonts w:asciiTheme="majorBidi" w:hAnsiTheme="majorBidi" w:cstheme="majorBidi"/>
          <w:color w:val="000000" w:themeColor="text1"/>
          <w:sz w:val="28"/>
          <w:szCs w:val="28"/>
        </w:rPr>
        <w:t xml:space="preserve"> Universal Periodic Review</w:t>
      </w:r>
      <w:r w:rsidR="00C04F5F" w:rsidRPr="006E0EC1">
        <w:rPr>
          <w:rFonts w:asciiTheme="majorBidi" w:hAnsiTheme="majorBidi" w:cstheme="majorBidi"/>
          <w:color w:val="000000" w:themeColor="text1"/>
          <w:sz w:val="28"/>
          <w:szCs w:val="28"/>
        </w:rPr>
        <w:t xml:space="preserve"> (UPR)</w:t>
      </w:r>
      <w:r w:rsidR="00771385" w:rsidRPr="006E0EC1">
        <w:rPr>
          <w:rFonts w:asciiTheme="majorBidi" w:hAnsiTheme="majorBidi" w:cstheme="majorBidi"/>
          <w:color w:val="000000" w:themeColor="text1"/>
          <w:sz w:val="28"/>
          <w:szCs w:val="28"/>
        </w:rPr>
        <w:t xml:space="preserve"> mechanism</w:t>
      </w:r>
      <w:r w:rsidRPr="006E0EC1">
        <w:rPr>
          <w:rFonts w:asciiTheme="majorBidi" w:hAnsiTheme="majorBidi" w:cstheme="majorBidi"/>
          <w:color w:val="000000" w:themeColor="text1"/>
          <w:sz w:val="28"/>
          <w:szCs w:val="28"/>
        </w:rPr>
        <w:t xml:space="preserve">; </w:t>
      </w:r>
      <w:r w:rsidR="00771385" w:rsidRPr="006E0EC1">
        <w:rPr>
          <w:rFonts w:asciiTheme="majorBidi" w:hAnsiTheme="majorBidi" w:cstheme="majorBidi"/>
          <w:color w:val="000000" w:themeColor="text1"/>
          <w:sz w:val="28"/>
          <w:szCs w:val="28"/>
        </w:rPr>
        <w:t xml:space="preserve">in January 2011, </w:t>
      </w:r>
      <w:r w:rsidR="003D1B27" w:rsidRPr="006E0EC1">
        <w:rPr>
          <w:rFonts w:asciiTheme="majorBidi" w:hAnsiTheme="majorBidi" w:cstheme="majorBidi"/>
          <w:color w:val="000000" w:themeColor="text1"/>
          <w:sz w:val="28"/>
          <w:szCs w:val="28"/>
        </w:rPr>
        <w:t xml:space="preserve">November 2015 </w:t>
      </w:r>
      <w:r w:rsidR="00771385" w:rsidRPr="006E0EC1">
        <w:rPr>
          <w:rFonts w:asciiTheme="majorBidi" w:hAnsiTheme="majorBidi" w:cstheme="majorBidi"/>
          <w:color w:val="000000" w:themeColor="text1"/>
          <w:sz w:val="28"/>
          <w:szCs w:val="28"/>
        </w:rPr>
        <w:t xml:space="preserve">and </w:t>
      </w:r>
      <w:r w:rsidR="003D1B27" w:rsidRPr="006E0EC1">
        <w:rPr>
          <w:rFonts w:asciiTheme="majorBidi" w:hAnsiTheme="majorBidi" w:cstheme="majorBidi"/>
          <w:color w:val="000000" w:themeColor="text1"/>
          <w:sz w:val="28"/>
          <w:szCs w:val="28"/>
        </w:rPr>
        <w:t xml:space="preserve">January 2021, </w:t>
      </w:r>
      <w:r w:rsidR="009441BC" w:rsidRPr="006E0EC1">
        <w:rPr>
          <w:rFonts w:asciiTheme="majorBidi" w:hAnsiTheme="majorBidi" w:cstheme="majorBidi"/>
          <w:color w:val="000000" w:themeColor="text1"/>
          <w:sz w:val="28"/>
          <w:szCs w:val="28"/>
        </w:rPr>
        <w:t xml:space="preserve">respectively. </w:t>
      </w:r>
    </w:p>
    <w:p w14:paraId="3642735B" w14:textId="50AFBF74" w:rsidR="00306EB1" w:rsidRPr="006E0EC1" w:rsidRDefault="00306EB1" w:rsidP="00E95F66">
      <w:pPr>
        <w:ind w:firstLine="720"/>
        <w:jc w:val="both"/>
        <w:rPr>
          <w:rFonts w:asciiTheme="majorBidi" w:hAnsiTheme="majorBidi" w:cstheme="majorBidi"/>
          <w:color w:val="000000" w:themeColor="text1"/>
          <w:sz w:val="28"/>
          <w:szCs w:val="28"/>
        </w:rPr>
      </w:pPr>
      <w:r w:rsidRPr="006E0EC1">
        <w:rPr>
          <w:rFonts w:asciiTheme="majorBidi" w:hAnsiTheme="majorBidi" w:cstheme="majorBidi"/>
          <w:color w:val="000000" w:themeColor="text1"/>
          <w:sz w:val="28"/>
          <w:szCs w:val="28"/>
        </w:rPr>
        <w:t xml:space="preserve">Despite Oman's </w:t>
      </w:r>
      <w:r w:rsidR="00F20716" w:rsidRPr="006E0EC1">
        <w:rPr>
          <w:rFonts w:asciiTheme="majorBidi" w:hAnsiTheme="majorBidi" w:cstheme="majorBidi"/>
          <w:color w:val="000000" w:themeColor="text1"/>
          <w:sz w:val="28"/>
          <w:szCs w:val="28"/>
        </w:rPr>
        <w:t xml:space="preserve">acceptance </w:t>
      </w:r>
      <w:r w:rsidR="004F5A28">
        <w:rPr>
          <w:rFonts w:asciiTheme="majorBidi" w:hAnsiTheme="majorBidi" w:cstheme="majorBidi"/>
          <w:color w:val="000000" w:themeColor="text1"/>
          <w:sz w:val="28"/>
          <w:szCs w:val="28"/>
        </w:rPr>
        <w:t>of</w:t>
      </w:r>
      <w:r w:rsidRPr="006E0EC1">
        <w:rPr>
          <w:rFonts w:asciiTheme="majorBidi" w:hAnsiTheme="majorBidi" w:cstheme="majorBidi"/>
          <w:color w:val="000000" w:themeColor="text1"/>
          <w:sz w:val="28"/>
          <w:szCs w:val="28"/>
        </w:rPr>
        <w:t xml:space="preserve"> a number of recommendations</w:t>
      </w:r>
      <w:r w:rsidR="00E95F66">
        <w:rPr>
          <w:rFonts w:asciiTheme="majorBidi" w:hAnsiTheme="majorBidi" w:cstheme="majorBidi"/>
          <w:color w:val="000000" w:themeColor="text1"/>
          <w:sz w:val="28"/>
          <w:szCs w:val="28"/>
        </w:rPr>
        <w:t xml:space="preserve"> in the last review</w:t>
      </w:r>
      <w:r w:rsidR="00F20716" w:rsidRPr="006E0EC1">
        <w:rPr>
          <w:rFonts w:asciiTheme="majorBidi" w:hAnsiTheme="majorBidi" w:cstheme="majorBidi"/>
          <w:color w:val="000000" w:themeColor="text1"/>
          <w:sz w:val="28"/>
          <w:szCs w:val="28"/>
        </w:rPr>
        <w:t>, including</w:t>
      </w:r>
      <w:r w:rsidRPr="006E0EC1">
        <w:rPr>
          <w:rFonts w:asciiTheme="majorBidi" w:hAnsiTheme="majorBidi" w:cstheme="majorBidi"/>
          <w:color w:val="000000" w:themeColor="text1"/>
          <w:sz w:val="28"/>
          <w:szCs w:val="28"/>
        </w:rPr>
        <w:t xml:space="preserve"> the recomm</w:t>
      </w:r>
      <w:r w:rsidR="00A3722E" w:rsidRPr="006E0EC1">
        <w:rPr>
          <w:rFonts w:asciiTheme="majorBidi" w:hAnsiTheme="majorBidi" w:cstheme="majorBidi"/>
          <w:color w:val="000000" w:themeColor="text1"/>
          <w:sz w:val="28"/>
          <w:szCs w:val="28"/>
        </w:rPr>
        <w:t xml:space="preserve">endation </w:t>
      </w:r>
      <w:r w:rsidRPr="006E0EC1">
        <w:rPr>
          <w:rFonts w:asciiTheme="majorBidi" w:hAnsiTheme="majorBidi" w:cstheme="majorBidi"/>
          <w:color w:val="000000" w:themeColor="text1"/>
          <w:sz w:val="28"/>
          <w:szCs w:val="28"/>
        </w:rPr>
        <w:t xml:space="preserve">to ratify the </w:t>
      </w:r>
      <w:r w:rsidR="003856C4" w:rsidRPr="006E0EC1">
        <w:rPr>
          <w:rFonts w:asciiTheme="majorBidi" w:hAnsiTheme="majorBidi" w:cstheme="majorBidi"/>
          <w:color w:val="000000" w:themeColor="text1"/>
          <w:sz w:val="28"/>
          <w:szCs w:val="28"/>
        </w:rPr>
        <w:t>International Covenant on Civil and Political Rights (</w:t>
      </w:r>
      <w:r w:rsidR="00DD211F" w:rsidRPr="006E0EC1">
        <w:rPr>
          <w:rFonts w:asciiTheme="majorBidi" w:hAnsiTheme="majorBidi" w:cstheme="majorBidi"/>
          <w:color w:val="000000" w:themeColor="text1"/>
          <w:sz w:val="28"/>
          <w:szCs w:val="28"/>
        </w:rPr>
        <w:t>ICCPR</w:t>
      </w:r>
      <w:r w:rsidR="003856C4" w:rsidRPr="006E0EC1">
        <w:rPr>
          <w:rFonts w:asciiTheme="majorBidi" w:hAnsiTheme="majorBidi" w:cstheme="majorBidi"/>
          <w:color w:val="000000" w:themeColor="text1"/>
          <w:sz w:val="28"/>
          <w:szCs w:val="28"/>
        </w:rPr>
        <w:t>)</w:t>
      </w:r>
      <w:r w:rsidR="00A3722E" w:rsidRPr="006E0EC1">
        <w:rPr>
          <w:rFonts w:asciiTheme="majorBidi" w:hAnsiTheme="majorBidi" w:cstheme="majorBidi"/>
          <w:color w:val="000000" w:themeColor="text1"/>
          <w:sz w:val="28"/>
          <w:szCs w:val="28"/>
        </w:rPr>
        <w:t xml:space="preserve">, </w:t>
      </w:r>
      <w:r w:rsidR="00F20716" w:rsidRPr="006E0EC1">
        <w:rPr>
          <w:rFonts w:asciiTheme="majorBidi" w:hAnsiTheme="majorBidi" w:cstheme="majorBidi"/>
          <w:color w:val="000000" w:themeColor="text1"/>
          <w:sz w:val="28"/>
          <w:szCs w:val="28"/>
        </w:rPr>
        <w:t>it</w:t>
      </w:r>
      <w:r w:rsidRPr="006E0EC1">
        <w:rPr>
          <w:rFonts w:asciiTheme="majorBidi" w:hAnsiTheme="majorBidi" w:cstheme="majorBidi"/>
          <w:color w:val="000000" w:themeColor="text1"/>
          <w:sz w:val="28"/>
          <w:szCs w:val="28"/>
        </w:rPr>
        <w:t xml:space="preserve"> refused to accept the recommendations </w:t>
      </w:r>
      <w:r w:rsidR="00314556" w:rsidRPr="006E0EC1">
        <w:rPr>
          <w:rFonts w:asciiTheme="majorBidi" w:hAnsiTheme="majorBidi" w:cstheme="majorBidi"/>
          <w:color w:val="000000" w:themeColor="text1"/>
          <w:sz w:val="28"/>
          <w:szCs w:val="28"/>
        </w:rPr>
        <w:t>on</w:t>
      </w:r>
      <w:r w:rsidRPr="006E0EC1">
        <w:rPr>
          <w:rFonts w:asciiTheme="majorBidi" w:hAnsiTheme="majorBidi" w:cstheme="majorBidi"/>
          <w:color w:val="000000" w:themeColor="text1"/>
          <w:sz w:val="28"/>
          <w:szCs w:val="28"/>
        </w:rPr>
        <w:t xml:space="preserve"> abolishing the death penalty, amending legislation related to basic freedoms, as well as withdraw</w:t>
      </w:r>
      <w:r w:rsidR="00314556" w:rsidRPr="006E0EC1">
        <w:rPr>
          <w:rFonts w:asciiTheme="majorBidi" w:hAnsiTheme="majorBidi" w:cstheme="majorBidi"/>
          <w:color w:val="000000" w:themeColor="text1"/>
          <w:sz w:val="28"/>
          <w:szCs w:val="28"/>
        </w:rPr>
        <w:t>ing</w:t>
      </w:r>
      <w:r w:rsidRPr="006E0EC1">
        <w:rPr>
          <w:rFonts w:asciiTheme="majorBidi" w:hAnsiTheme="majorBidi" w:cstheme="majorBidi"/>
          <w:color w:val="000000" w:themeColor="text1"/>
          <w:sz w:val="28"/>
          <w:szCs w:val="28"/>
        </w:rPr>
        <w:t xml:space="preserve"> the reservations made to</w:t>
      </w:r>
      <w:r w:rsidR="00A3722E" w:rsidRPr="006E0EC1">
        <w:rPr>
          <w:rFonts w:asciiTheme="majorBidi" w:hAnsiTheme="majorBidi" w:cstheme="majorBidi"/>
          <w:color w:val="000000" w:themeColor="text1"/>
          <w:sz w:val="28"/>
          <w:szCs w:val="28"/>
        </w:rPr>
        <w:t xml:space="preserve"> the previously ratified </w:t>
      </w:r>
      <w:r w:rsidRPr="006E0EC1">
        <w:rPr>
          <w:rFonts w:asciiTheme="majorBidi" w:hAnsiTheme="majorBidi" w:cstheme="majorBidi"/>
          <w:color w:val="000000" w:themeColor="text1"/>
          <w:sz w:val="28"/>
          <w:szCs w:val="28"/>
        </w:rPr>
        <w:t>human rights</w:t>
      </w:r>
      <w:r w:rsidR="00A3722E" w:rsidRPr="006E0EC1">
        <w:rPr>
          <w:rFonts w:asciiTheme="majorBidi" w:hAnsiTheme="majorBidi" w:cstheme="majorBidi"/>
          <w:color w:val="000000" w:themeColor="text1"/>
          <w:sz w:val="28"/>
          <w:szCs w:val="28"/>
        </w:rPr>
        <w:t xml:space="preserve">. Accordingly, </w:t>
      </w:r>
      <w:r w:rsidR="00A3722E" w:rsidRPr="006E0EC1">
        <w:rPr>
          <w:rFonts w:asciiTheme="majorBidi" w:hAnsiTheme="majorBidi" w:cstheme="majorBidi"/>
          <w:b/>
          <w:bCs/>
          <w:color w:val="000000" w:themeColor="text1"/>
          <w:sz w:val="28"/>
          <w:szCs w:val="28"/>
        </w:rPr>
        <w:t>Maat for Peace, Development and Human Rights</w:t>
      </w:r>
      <w:r w:rsidR="00A3722E" w:rsidRPr="006E0EC1">
        <w:rPr>
          <w:rFonts w:asciiTheme="majorBidi" w:hAnsiTheme="majorBidi" w:cstheme="majorBidi"/>
          <w:color w:val="000000" w:themeColor="text1"/>
          <w:sz w:val="28"/>
          <w:szCs w:val="28"/>
        </w:rPr>
        <w:t xml:space="preserve"> </w:t>
      </w:r>
      <w:r w:rsidR="000B4A3A" w:rsidRPr="006E0EC1">
        <w:rPr>
          <w:rFonts w:asciiTheme="majorBidi" w:hAnsiTheme="majorBidi" w:cstheme="majorBidi"/>
          <w:color w:val="000000" w:themeColor="text1"/>
          <w:sz w:val="28"/>
          <w:szCs w:val="28"/>
        </w:rPr>
        <w:t>reviews</w:t>
      </w:r>
      <w:r w:rsidR="00A3722E" w:rsidRPr="006E0EC1">
        <w:rPr>
          <w:rFonts w:asciiTheme="majorBidi" w:hAnsiTheme="majorBidi" w:cstheme="majorBidi"/>
          <w:color w:val="000000" w:themeColor="text1"/>
          <w:sz w:val="28"/>
          <w:szCs w:val="28"/>
        </w:rPr>
        <w:t xml:space="preserve"> Oman</w:t>
      </w:r>
      <w:r w:rsidR="00BE752A" w:rsidRPr="006E0EC1">
        <w:rPr>
          <w:rFonts w:asciiTheme="majorBidi" w:hAnsiTheme="majorBidi" w:cstheme="majorBidi"/>
          <w:color w:val="000000" w:themeColor="text1"/>
          <w:sz w:val="28"/>
          <w:szCs w:val="28"/>
        </w:rPr>
        <w:t xml:space="preserve">’s stance on </w:t>
      </w:r>
      <w:r w:rsidR="00A3722E" w:rsidRPr="006E0EC1">
        <w:rPr>
          <w:rFonts w:asciiTheme="majorBidi" w:hAnsiTheme="majorBidi" w:cstheme="majorBidi"/>
          <w:color w:val="000000" w:themeColor="text1"/>
          <w:sz w:val="28"/>
          <w:szCs w:val="28"/>
        </w:rPr>
        <w:t xml:space="preserve">the recommendations </w:t>
      </w:r>
      <w:r w:rsidR="000B4A3A" w:rsidRPr="006E0EC1">
        <w:rPr>
          <w:rFonts w:asciiTheme="majorBidi" w:hAnsiTheme="majorBidi" w:cstheme="majorBidi"/>
          <w:color w:val="000000" w:themeColor="text1"/>
          <w:sz w:val="28"/>
          <w:szCs w:val="28"/>
        </w:rPr>
        <w:t>presented</w:t>
      </w:r>
      <w:r w:rsidR="00BE752A" w:rsidRPr="006E0EC1">
        <w:rPr>
          <w:rFonts w:asciiTheme="majorBidi" w:hAnsiTheme="majorBidi" w:cstheme="majorBidi"/>
          <w:color w:val="000000" w:themeColor="text1"/>
          <w:sz w:val="28"/>
          <w:szCs w:val="28"/>
        </w:rPr>
        <w:t xml:space="preserve"> to it</w:t>
      </w:r>
      <w:r w:rsidR="00A3722E" w:rsidRPr="006E0EC1">
        <w:rPr>
          <w:rFonts w:asciiTheme="majorBidi" w:hAnsiTheme="majorBidi" w:cstheme="majorBidi"/>
          <w:color w:val="000000" w:themeColor="text1"/>
          <w:sz w:val="28"/>
          <w:szCs w:val="28"/>
        </w:rPr>
        <w:t xml:space="preserve"> during the</w:t>
      </w:r>
      <w:r w:rsidR="00BE752A" w:rsidRPr="006E0EC1">
        <w:rPr>
          <w:rFonts w:asciiTheme="majorBidi" w:hAnsiTheme="majorBidi" w:cstheme="majorBidi"/>
          <w:color w:val="000000" w:themeColor="text1"/>
          <w:sz w:val="28"/>
          <w:szCs w:val="28"/>
        </w:rPr>
        <w:t xml:space="preserve"> UPR</w:t>
      </w:r>
      <w:r w:rsidR="00A3722E" w:rsidRPr="006E0EC1">
        <w:rPr>
          <w:rFonts w:asciiTheme="majorBidi" w:hAnsiTheme="majorBidi" w:cstheme="majorBidi"/>
          <w:color w:val="000000" w:themeColor="text1"/>
          <w:sz w:val="28"/>
          <w:szCs w:val="28"/>
        </w:rPr>
        <w:t xml:space="preserve"> </w:t>
      </w:r>
      <w:r w:rsidR="000B4A3A" w:rsidRPr="006E0EC1">
        <w:rPr>
          <w:rFonts w:asciiTheme="majorBidi" w:hAnsiTheme="majorBidi" w:cstheme="majorBidi"/>
          <w:color w:val="000000" w:themeColor="text1"/>
          <w:sz w:val="28"/>
          <w:szCs w:val="28"/>
        </w:rPr>
        <w:t>3rd</w:t>
      </w:r>
      <w:r w:rsidR="00BE752A" w:rsidRPr="006E0EC1">
        <w:rPr>
          <w:rFonts w:asciiTheme="majorBidi" w:hAnsiTheme="majorBidi" w:cstheme="majorBidi"/>
          <w:color w:val="000000" w:themeColor="text1"/>
          <w:sz w:val="28"/>
          <w:szCs w:val="28"/>
        </w:rPr>
        <w:t xml:space="preserve"> cycle</w:t>
      </w:r>
      <w:r w:rsidR="00A3722E" w:rsidRPr="006E0EC1">
        <w:rPr>
          <w:rFonts w:asciiTheme="majorBidi" w:hAnsiTheme="majorBidi" w:cstheme="majorBidi"/>
          <w:color w:val="000000" w:themeColor="text1"/>
          <w:sz w:val="28"/>
          <w:szCs w:val="28"/>
        </w:rPr>
        <w:t xml:space="preserve">, the extent of progress made </w:t>
      </w:r>
      <w:r w:rsidR="0023024F">
        <w:rPr>
          <w:rFonts w:asciiTheme="majorBidi" w:hAnsiTheme="majorBidi" w:cstheme="majorBidi"/>
          <w:color w:val="000000" w:themeColor="text1"/>
          <w:sz w:val="28"/>
          <w:szCs w:val="28"/>
        </w:rPr>
        <w:t>about</w:t>
      </w:r>
      <w:r w:rsidR="00A3722E" w:rsidRPr="006E0EC1">
        <w:rPr>
          <w:rFonts w:asciiTheme="majorBidi" w:hAnsiTheme="majorBidi" w:cstheme="majorBidi"/>
          <w:color w:val="000000" w:themeColor="text1"/>
          <w:sz w:val="28"/>
          <w:szCs w:val="28"/>
        </w:rPr>
        <w:t xml:space="preserve"> the scope of Oman’s international obligations and cooperation with human rights mechanisms, the national human rights framework, </w:t>
      </w:r>
      <w:r w:rsidR="00A659E7" w:rsidRPr="006E0EC1">
        <w:rPr>
          <w:rFonts w:asciiTheme="majorBidi" w:hAnsiTheme="majorBidi" w:cstheme="majorBidi"/>
          <w:color w:val="000000" w:themeColor="text1"/>
          <w:sz w:val="28"/>
          <w:szCs w:val="28"/>
        </w:rPr>
        <w:t xml:space="preserve">the </w:t>
      </w:r>
      <w:r w:rsidR="00A3722E" w:rsidRPr="006E0EC1">
        <w:rPr>
          <w:rFonts w:asciiTheme="majorBidi" w:hAnsiTheme="majorBidi" w:cstheme="majorBidi"/>
          <w:color w:val="000000" w:themeColor="text1"/>
          <w:sz w:val="28"/>
          <w:szCs w:val="28"/>
        </w:rPr>
        <w:t xml:space="preserve">positive developments, </w:t>
      </w:r>
      <w:r w:rsidR="00A659E7" w:rsidRPr="006E0EC1">
        <w:rPr>
          <w:rFonts w:asciiTheme="majorBidi" w:hAnsiTheme="majorBidi" w:cstheme="majorBidi"/>
          <w:color w:val="000000" w:themeColor="text1"/>
          <w:sz w:val="28"/>
          <w:szCs w:val="28"/>
        </w:rPr>
        <w:t xml:space="preserve">the </w:t>
      </w:r>
      <w:r w:rsidR="00A3722E" w:rsidRPr="006E0EC1">
        <w:rPr>
          <w:rFonts w:asciiTheme="majorBidi" w:hAnsiTheme="majorBidi" w:cstheme="majorBidi"/>
          <w:color w:val="000000" w:themeColor="text1"/>
          <w:sz w:val="28"/>
          <w:szCs w:val="28"/>
        </w:rPr>
        <w:t xml:space="preserve">challenges and concerns </w:t>
      </w:r>
      <w:r w:rsidR="00A659E7" w:rsidRPr="006E0EC1">
        <w:rPr>
          <w:rFonts w:asciiTheme="majorBidi" w:hAnsiTheme="majorBidi" w:cstheme="majorBidi"/>
          <w:color w:val="000000" w:themeColor="text1"/>
          <w:sz w:val="28"/>
          <w:szCs w:val="28"/>
        </w:rPr>
        <w:t>related</w:t>
      </w:r>
      <w:r w:rsidR="000B4A3A" w:rsidRPr="006E0EC1">
        <w:rPr>
          <w:rFonts w:asciiTheme="majorBidi" w:hAnsiTheme="majorBidi" w:cstheme="majorBidi"/>
          <w:color w:val="000000" w:themeColor="text1"/>
          <w:sz w:val="28"/>
          <w:szCs w:val="28"/>
        </w:rPr>
        <w:t xml:space="preserve"> to civil and political rights</w:t>
      </w:r>
      <w:r w:rsidR="00A3722E" w:rsidRPr="006E0EC1">
        <w:rPr>
          <w:rFonts w:asciiTheme="majorBidi" w:hAnsiTheme="majorBidi" w:cstheme="majorBidi"/>
          <w:color w:val="000000" w:themeColor="text1"/>
          <w:sz w:val="28"/>
          <w:szCs w:val="28"/>
        </w:rPr>
        <w:t xml:space="preserve"> </w:t>
      </w:r>
      <w:r w:rsidR="004566AF" w:rsidRPr="006E0EC1">
        <w:rPr>
          <w:rFonts w:asciiTheme="majorBidi" w:hAnsiTheme="majorBidi" w:cstheme="majorBidi"/>
          <w:color w:val="000000" w:themeColor="text1"/>
          <w:sz w:val="28"/>
          <w:szCs w:val="28"/>
        </w:rPr>
        <w:t xml:space="preserve">as well as </w:t>
      </w:r>
      <w:r w:rsidR="000B4A3A" w:rsidRPr="006E0EC1">
        <w:rPr>
          <w:rFonts w:asciiTheme="majorBidi" w:hAnsiTheme="majorBidi" w:cstheme="majorBidi"/>
          <w:color w:val="000000" w:themeColor="text1"/>
          <w:sz w:val="28"/>
          <w:szCs w:val="28"/>
        </w:rPr>
        <w:t xml:space="preserve">migrant </w:t>
      </w:r>
      <w:r w:rsidR="00A3722E" w:rsidRPr="006E0EC1">
        <w:rPr>
          <w:rFonts w:asciiTheme="majorBidi" w:hAnsiTheme="majorBidi" w:cstheme="majorBidi"/>
          <w:color w:val="000000" w:themeColor="text1"/>
          <w:sz w:val="28"/>
          <w:szCs w:val="28"/>
        </w:rPr>
        <w:t>worker</w:t>
      </w:r>
      <w:r w:rsidR="000B4A3A" w:rsidRPr="006E0EC1">
        <w:rPr>
          <w:rFonts w:asciiTheme="majorBidi" w:hAnsiTheme="majorBidi" w:cstheme="majorBidi"/>
          <w:color w:val="000000" w:themeColor="text1"/>
          <w:sz w:val="28"/>
          <w:szCs w:val="28"/>
        </w:rPr>
        <w:t>s’ rights</w:t>
      </w:r>
      <w:r w:rsidR="00A3722E" w:rsidRPr="006E0EC1">
        <w:rPr>
          <w:rFonts w:asciiTheme="majorBidi" w:hAnsiTheme="majorBidi" w:cstheme="majorBidi"/>
          <w:color w:val="000000" w:themeColor="text1"/>
          <w:sz w:val="28"/>
          <w:szCs w:val="28"/>
        </w:rPr>
        <w:t xml:space="preserve">, in addition to </w:t>
      </w:r>
      <w:r w:rsidR="000B4A3A" w:rsidRPr="006E0EC1">
        <w:rPr>
          <w:rFonts w:asciiTheme="majorBidi" w:hAnsiTheme="majorBidi" w:cstheme="majorBidi"/>
          <w:color w:val="000000" w:themeColor="text1"/>
          <w:sz w:val="28"/>
          <w:szCs w:val="28"/>
        </w:rPr>
        <w:t>Maat’s</w:t>
      </w:r>
      <w:r w:rsidR="00A3722E" w:rsidRPr="006E0EC1">
        <w:rPr>
          <w:rFonts w:asciiTheme="majorBidi" w:hAnsiTheme="majorBidi" w:cstheme="majorBidi"/>
          <w:color w:val="000000" w:themeColor="text1"/>
          <w:sz w:val="28"/>
          <w:szCs w:val="28"/>
        </w:rPr>
        <w:t xml:space="preserve"> </w:t>
      </w:r>
      <w:bookmarkStart w:id="2" w:name="OLE_LINK7"/>
      <w:r w:rsidR="000B4A3A" w:rsidRPr="006E0EC1">
        <w:rPr>
          <w:rFonts w:asciiTheme="majorBidi" w:hAnsiTheme="majorBidi" w:cstheme="majorBidi"/>
          <w:color w:val="000000" w:themeColor="text1"/>
          <w:sz w:val="28"/>
          <w:szCs w:val="28"/>
        </w:rPr>
        <w:t>r</w:t>
      </w:r>
      <w:r w:rsidR="00A3722E" w:rsidRPr="006E0EC1">
        <w:rPr>
          <w:rFonts w:asciiTheme="majorBidi" w:hAnsiTheme="majorBidi" w:cstheme="majorBidi"/>
          <w:color w:val="000000" w:themeColor="text1"/>
          <w:sz w:val="28"/>
          <w:szCs w:val="28"/>
        </w:rPr>
        <w:t>eform recommendations</w:t>
      </w:r>
      <w:r w:rsidR="004566AF" w:rsidRPr="006E0EC1">
        <w:rPr>
          <w:rFonts w:asciiTheme="majorBidi" w:hAnsiTheme="majorBidi" w:cstheme="majorBidi"/>
          <w:color w:val="000000" w:themeColor="text1"/>
          <w:sz w:val="28"/>
          <w:szCs w:val="28"/>
        </w:rPr>
        <w:t xml:space="preserve"> </w:t>
      </w:r>
      <w:bookmarkEnd w:id="2"/>
      <w:r w:rsidR="004566AF" w:rsidRPr="006E0EC1">
        <w:rPr>
          <w:rFonts w:asciiTheme="majorBidi" w:hAnsiTheme="majorBidi" w:cstheme="majorBidi"/>
          <w:color w:val="000000" w:themeColor="text1"/>
          <w:sz w:val="28"/>
          <w:szCs w:val="28"/>
        </w:rPr>
        <w:t>that</w:t>
      </w:r>
      <w:r w:rsidR="000B4A3A" w:rsidRPr="006E0EC1">
        <w:rPr>
          <w:rFonts w:asciiTheme="majorBidi" w:hAnsiTheme="majorBidi" w:cstheme="majorBidi"/>
          <w:color w:val="000000" w:themeColor="text1"/>
          <w:sz w:val="28"/>
          <w:szCs w:val="28"/>
        </w:rPr>
        <w:t xml:space="preserve"> </w:t>
      </w:r>
      <w:r w:rsidR="00A3722E" w:rsidRPr="006E0EC1">
        <w:rPr>
          <w:rFonts w:asciiTheme="majorBidi" w:hAnsiTheme="majorBidi" w:cstheme="majorBidi"/>
          <w:color w:val="000000" w:themeColor="text1"/>
          <w:sz w:val="28"/>
          <w:szCs w:val="28"/>
        </w:rPr>
        <w:t xml:space="preserve">we hope the Omani government </w:t>
      </w:r>
      <w:r w:rsidR="00134792" w:rsidRPr="006E0EC1">
        <w:rPr>
          <w:rFonts w:asciiTheme="majorBidi" w:hAnsiTheme="majorBidi" w:cstheme="majorBidi"/>
          <w:color w:val="000000" w:themeColor="text1"/>
          <w:sz w:val="28"/>
          <w:szCs w:val="28"/>
        </w:rPr>
        <w:t xml:space="preserve">would consider </w:t>
      </w:r>
      <w:r w:rsidR="00585AFE" w:rsidRPr="006E0EC1">
        <w:rPr>
          <w:rFonts w:asciiTheme="majorBidi" w:hAnsiTheme="majorBidi" w:cstheme="majorBidi"/>
          <w:color w:val="000000" w:themeColor="text1"/>
          <w:sz w:val="28"/>
          <w:szCs w:val="28"/>
        </w:rPr>
        <w:t>and implement</w:t>
      </w:r>
      <w:r w:rsidR="00134792" w:rsidRPr="006E0EC1">
        <w:rPr>
          <w:rFonts w:asciiTheme="majorBidi" w:hAnsiTheme="majorBidi" w:cstheme="majorBidi"/>
          <w:color w:val="000000" w:themeColor="text1"/>
          <w:sz w:val="28"/>
          <w:szCs w:val="28"/>
        </w:rPr>
        <w:t xml:space="preserve">, </w:t>
      </w:r>
      <w:r w:rsidR="00585AFE" w:rsidRPr="006E0EC1">
        <w:rPr>
          <w:rFonts w:asciiTheme="majorBidi" w:hAnsiTheme="majorBidi" w:cstheme="majorBidi"/>
          <w:color w:val="000000" w:themeColor="text1"/>
          <w:sz w:val="28"/>
          <w:szCs w:val="28"/>
        </w:rPr>
        <w:t xml:space="preserve">two years after </w:t>
      </w:r>
      <w:r w:rsidR="0007785C" w:rsidRPr="006E0EC1">
        <w:rPr>
          <w:rFonts w:asciiTheme="majorBidi" w:hAnsiTheme="majorBidi" w:cstheme="majorBidi"/>
          <w:color w:val="000000" w:themeColor="text1"/>
          <w:sz w:val="28"/>
          <w:szCs w:val="28"/>
        </w:rPr>
        <w:t xml:space="preserve">its </w:t>
      </w:r>
      <w:r w:rsidR="00585AFE" w:rsidRPr="006E0EC1">
        <w:rPr>
          <w:rFonts w:asciiTheme="majorBidi" w:hAnsiTheme="majorBidi" w:cstheme="majorBidi"/>
          <w:color w:val="000000" w:themeColor="text1"/>
          <w:sz w:val="28"/>
          <w:szCs w:val="28"/>
        </w:rPr>
        <w:t>last review.</w:t>
      </w:r>
    </w:p>
    <w:p w14:paraId="2E503B5B" w14:textId="77777777" w:rsidR="00585AFE" w:rsidRPr="006E0EC1" w:rsidRDefault="00585AFE" w:rsidP="00E95F66">
      <w:pPr>
        <w:jc w:val="both"/>
        <w:rPr>
          <w:rFonts w:asciiTheme="majorBidi" w:hAnsiTheme="majorBidi" w:cstheme="majorBidi"/>
          <w:b/>
          <w:bCs/>
          <w:color w:val="0000CC"/>
          <w:sz w:val="28"/>
          <w:szCs w:val="28"/>
        </w:rPr>
      </w:pPr>
      <w:r w:rsidRPr="006E0EC1">
        <w:rPr>
          <w:rFonts w:asciiTheme="majorBidi" w:hAnsiTheme="majorBidi" w:cstheme="majorBidi"/>
          <w:b/>
          <w:bCs/>
          <w:color w:val="0000CC"/>
          <w:sz w:val="28"/>
          <w:szCs w:val="28"/>
        </w:rPr>
        <w:t>First: Scope of International Obligations and Cooperation with Human Rights Mechanisms</w:t>
      </w:r>
    </w:p>
    <w:p w14:paraId="5701EEF8" w14:textId="77777777" w:rsidR="00585AFE" w:rsidRPr="006E0EC1" w:rsidRDefault="00585AFE" w:rsidP="00E95F66">
      <w:pPr>
        <w:ind w:firstLine="720"/>
        <w:jc w:val="both"/>
        <w:rPr>
          <w:rFonts w:asciiTheme="majorBidi" w:hAnsiTheme="majorBidi" w:cstheme="majorBidi"/>
          <w:color w:val="000000" w:themeColor="text1"/>
          <w:sz w:val="28"/>
          <w:szCs w:val="28"/>
        </w:rPr>
      </w:pPr>
      <w:r w:rsidRPr="006E0EC1">
        <w:rPr>
          <w:rFonts w:asciiTheme="majorBidi" w:hAnsiTheme="majorBidi" w:cstheme="majorBidi"/>
          <w:color w:val="000000" w:themeColor="text1"/>
          <w:sz w:val="28"/>
          <w:szCs w:val="28"/>
        </w:rPr>
        <w:t xml:space="preserve">The Basic Statute of Oman - </w:t>
      </w:r>
      <w:bookmarkStart w:id="3" w:name="OLE_LINK8"/>
      <w:bookmarkStart w:id="4" w:name="OLE_LINK9"/>
      <w:r w:rsidRPr="006E0EC1">
        <w:rPr>
          <w:rFonts w:asciiTheme="majorBidi" w:hAnsiTheme="majorBidi" w:cstheme="majorBidi"/>
          <w:color w:val="000000" w:themeColor="text1"/>
          <w:sz w:val="28"/>
          <w:szCs w:val="28"/>
        </w:rPr>
        <w:t>the Omani Constitution</w:t>
      </w:r>
      <w:r w:rsidR="0074654D" w:rsidRPr="006E0EC1">
        <w:rPr>
          <w:rStyle w:val="FootnoteReference"/>
          <w:rFonts w:asciiTheme="majorBidi" w:hAnsiTheme="majorBidi" w:cstheme="majorBidi"/>
          <w:color w:val="000000" w:themeColor="text1"/>
          <w:sz w:val="28"/>
          <w:szCs w:val="28"/>
        </w:rPr>
        <w:footnoteReference w:id="1"/>
      </w:r>
      <w:r w:rsidRPr="006E0EC1">
        <w:rPr>
          <w:rFonts w:asciiTheme="majorBidi" w:hAnsiTheme="majorBidi" w:cstheme="majorBidi"/>
          <w:color w:val="000000" w:themeColor="text1"/>
          <w:sz w:val="28"/>
          <w:szCs w:val="28"/>
        </w:rPr>
        <w:t xml:space="preserve"> - stipulates in Articles (72, 76, 80) </w:t>
      </w:r>
      <w:bookmarkEnd w:id="3"/>
      <w:bookmarkEnd w:id="4"/>
      <w:r w:rsidRPr="006E0EC1">
        <w:rPr>
          <w:rFonts w:asciiTheme="majorBidi" w:hAnsiTheme="majorBidi" w:cstheme="majorBidi"/>
          <w:color w:val="000000" w:themeColor="text1"/>
          <w:sz w:val="28"/>
          <w:szCs w:val="28"/>
        </w:rPr>
        <w:t>that international treaties and agreements are considered</w:t>
      </w:r>
      <w:r w:rsidR="0074654D" w:rsidRPr="006E0EC1">
        <w:rPr>
          <w:rFonts w:asciiTheme="majorBidi" w:hAnsiTheme="majorBidi" w:cstheme="majorBidi"/>
          <w:color w:val="000000" w:themeColor="text1"/>
          <w:sz w:val="28"/>
          <w:szCs w:val="28"/>
        </w:rPr>
        <w:t xml:space="preserve"> part of the state </w:t>
      </w:r>
      <w:r w:rsidR="003F5231" w:rsidRPr="006E0EC1">
        <w:rPr>
          <w:rFonts w:asciiTheme="majorBidi" w:hAnsiTheme="majorBidi" w:cstheme="majorBidi"/>
          <w:color w:val="000000" w:themeColor="text1"/>
          <w:sz w:val="28"/>
          <w:szCs w:val="28"/>
        </w:rPr>
        <w:t>L</w:t>
      </w:r>
      <w:r w:rsidR="0074654D" w:rsidRPr="006E0EC1">
        <w:rPr>
          <w:rFonts w:asciiTheme="majorBidi" w:hAnsiTheme="majorBidi" w:cstheme="majorBidi"/>
          <w:color w:val="000000" w:themeColor="text1"/>
          <w:sz w:val="28"/>
          <w:szCs w:val="28"/>
        </w:rPr>
        <w:t xml:space="preserve">aws </w:t>
      </w:r>
      <w:r w:rsidRPr="006E0EC1">
        <w:rPr>
          <w:rFonts w:asciiTheme="majorBidi" w:hAnsiTheme="majorBidi" w:cstheme="majorBidi"/>
          <w:color w:val="000000" w:themeColor="text1"/>
          <w:sz w:val="28"/>
          <w:szCs w:val="28"/>
        </w:rPr>
        <w:t xml:space="preserve">and </w:t>
      </w:r>
      <w:r w:rsidR="003F5231" w:rsidRPr="006E0EC1">
        <w:rPr>
          <w:rFonts w:asciiTheme="majorBidi" w:hAnsiTheme="majorBidi" w:cstheme="majorBidi"/>
          <w:color w:val="000000" w:themeColor="text1"/>
          <w:sz w:val="28"/>
          <w:szCs w:val="28"/>
        </w:rPr>
        <w:t>shall have</w:t>
      </w:r>
      <w:r w:rsidRPr="006E0EC1">
        <w:rPr>
          <w:rFonts w:asciiTheme="majorBidi" w:hAnsiTheme="majorBidi" w:cstheme="majorBidi"/>
          <w:color w:val="000000" w:themeColor="text1"/>
          <w:sz w:val="28"/>
          <w:szCs w:val="28"/>
        </w:rPr>
        <w:t xml:space="preserve"> the force of </w:t>
      </w:r>
      <w:r w:rsidR="003F5231" w:rsidRPr="006E0EC1">
        <w:rPr>
          <w:rFonts w:asciiTheme="majorBidi" w:hAnsiTheme="majorBidi" w:cstheme="majorBidi"/>
          <w:color w:val="000000" w:themeColor="text1"/>
          <w:sz w:val="28"/>
          <w:szCs w:val="28"/>
        </w:rPr>
        <w:t>L</w:t>
      </w:r>
      <w:r w:rsidRPr="006E0EC1">
        <w:rPr>
          <w:rFonts w:asciiTheme="majorBidi" w:hAnsiTheme="majorBidi" w:cstheme="majorBidi"/>
          <w:color w:val="000000" w:themeColor="text1"/>
          <w:sz w:val="28"/>
          <w:szCs w:val="28"/>
        </w:rPr>
        <w:t xml:space="preserve">aw </w:t>
      </w:r>
      <w:r w:rsidR="003F5231" w:rsidRPr="006E0EC1">
        <w:rPr>
          <w:rFonts w:asciiTheme="majorBidi" w:hAnsiTheme="majorBidi" w:cstheme="majorBidi"/>
          <w:color w:val="000000" w:themeColor="text1"/>
          <w:sz w:val="28"/>
          <w:szCs w:val="28"/>
        </w:rPr>
        <w:t xml:space="preserve">only after </w:t>
      </w:r>
      <w:r w:rsidRPr="006E0EC1">
        <w:rPr>
          <w:rFonts w:asciiTheme="majorBidi" w:hAnsiTheme="majorBidi" w:cstheme="majorBidi"/>
          <w:color w:val="000000" w:themeColor="text1"/>
          <w:sz w:val="28"/>
          <w:szCs w:val="28"/>
        </w:rPr>
        <w:t xml:space="preserve">ratification, and </w:t>
      </w:r>
      <w:r w:rsidR="003F5231" w:rsidRPr="006E0EC1">
        <w:rPr>
          <w:rFonts w:asciiTheme="majorBidi" w:hAnsiTheme="majorBidi" w:cstheme="majorBidi"/>
          <w:color w:val="000000" w:themeColor="text1"/>
          <w:sz w:val="28"/>
          <w:szCs w:val="28"/>
        </w:rPr>
        <w:t>that no authority in the State shall issue regulations, by-laws, decisions, or directives that contradict the provisions of the Laws and decrees in force, or international treaties and agreements which are part of the Law of the Country.</w:t>
      </w:r>
      <w:r w:rsidR="0074654D" w:rsidRPr="006E0EC1">
        <w:rPr>
          <w:sz w:val="24"/>
          <w:szCs w:val="24"/>
        </w:rPr>
        <w:t xml:space="preserve"> I</w:t>
      </w:r>
      <w:r w:rsidR="0074654D" w:rsidRPr="006E0EC1">
        <w:rPr>
          <w:rFonts w:asciiTheme="majorBidi" w:hAnsiTheme="majorBidi" w:cstheme="majorBidi"/>
          <w:color w:val="000000" w:themeColor="text1"/>
          <w:sz w:val="28"/>
          <w:szCs w:val="28"/>
        </w:rPr>
        <w:t xml:space="preserve">n response to the recommendations </w:t>
      </w:r>
      <w:r w:rsidR="002B148A" w:rsidRPr="006E0EC1">
        <w:rPr>
          <w:rFonts w:asciiTheme="majorBidi" w:hAnsiTheme="majorBidi" w:cstheme="majorBidi"/>
          <w:color w:val="000000" w:themeColor="text1"/>
          <w:sz w:val="28"/>
          <w:szCs w:val="28"/>
        </w:rPr>
        <w:t xml:space="preserve">made </w:t>
      </w:r>
      <w:r w:rsidR="002B148A" w:rsidRPr="006E0EC1">
        <w:rPr>
          <w:rFonts w:asciiTheme="majorBidi" w:hAnsiTheme="majorBidi" w:cstheme="majorBidi"/>
          <w:color w:val="000000" w:themeColor="text1"/>
          <w:sz w:val="28"/>
          <w:szCs w:val="28"/>
        </w:rPr>
        <w:lastRenderedPageBreak/>
        <w:t xml:space="preserve">in </w:t>
      </w:r>
      <w:r w:rsidR="0074654D" w:rsidRPr="006E0EC1">
        <w:rPr>
          <w:rFonts w:asciiTheme="majorBidi" w:hAnsiTheme="majorBidi" w:cstheme="majorBidi"/>
          <w:color w:val="000000" w:themeColor="text1"/>
          <w:sz w:val="28"/>
          <w:szCs w:val="28"/>
        </w:rPr>
        <w:t xml:space="preserve">the </w:t>
      </w:r>
      <w:r w:rsidR="002B148A" w:rsidRPr="006E0EC1">
        <w:rPr>
          <w:rFonts w:asciiTheme="majorBidi" w:hAnsiTheme="majorBidi" w:cstheme="majorBidi"/>
          <w:color w:val="000000" w:themeColor="text1"/>
          <w:sz w:val="28"/>
          <w:szCs w:val="28"/>
        </w:rPr>
        <w:t xml:space="preserve">UPR </w:t>
      </w:r>
      <w:r w:rsidR="0074654D" w:rsidRPr="006E0EC1">
        <w:rPr>
          <w:rFonts w:asciiTheme="majorBidi" w:hAnsiTheme="majorBidi" w:cstheme="majorBidi"/>
          <w:color w:val="000000" w:themeColor="text1"/>
          <w:sz w:val="28"/>
          <w:szCs w:val="28"/>
        </w:rPr>
        <w:t>2</w:t>
      </w:r>
      <w:r w:rsidR="0074654D" w:rsidRPr="006E0EC1">
        <w:rPr>
          <w:rFonts w:asciiTheme="majorBidi" w:hAnsiTheme="majorBidi" w:cstheme="majorBidi"/>
          <w:color w:val="000000" w:themeColor="text1"/>
          <w:sz w:val="28"/>
          <w:szCs w:val="28"/>
          <w:vertAlign w:val="superscript"/>
        </w:rPr>
        <w:t>nd</w:t>
      </w:r>
      <w:r w:rsidR="0074654D" w:rsidRPr="006E0EC1">
        <w:rPr>
          <w:rFonts w:asciiTheme="majorBidi" w:hAnsiTheme="majorBidi" w:cstheme="majorBidi"/>
          <w:color w:val="000000" w:themeColor="text1"/>
          <w:sz w:val="28"/>
          <w:szCs w:val="28"/>
        </w:rPr>
        <w:t xml:space="preserve"> cycle, in January 2019, Oman withdrew</w:t>
      </w:r>
      <w:r w:rsidR="001B2CF0" w:rsidRPr="006E0EC1">
        <w:rPr>
          <w:rFonts w:asciiTheme="majorBidi" w:hAnsiTheme="majorBidi" w:cstheme="majorBidi"/>
          <w:color w:val="000000" w:themeColor="text1"/>
          <w:sz w:val="28"/>
          <w:szCs w:val="28"/>
        </w:rPr>
        <w:t>,</w:t>
      </w:r>
      <w:r w:rsidR="0074654D" w:rsidRPr="006E0EC1">
        <w:rPr>
          <w:rFonts w:asciiTheme="majorBidi" w:hAnsiTheme="majorBidi" w:cstheme="majorBidi"/>
          <w:color w:val="000000" w:themeColor="text1"/>
          <w:sz w:val="28"/>
          <w:szCs w:val="28"/>
        </w:rPr>
        <w:t xml:space="preserve"> </w:t>
      </w:r>
      <w:r w:rsidR="001B2CF0" w:rsidRPr="006E0EC1">
        <w:rPr>
          <w:rFonts w:asciiTheme="majorBidi" w:hAnsiTheme="majorBidi" w:cstheme="majorBidi"/>
          <w:color w:val="000000" w:themeColor="text1"/>
          <w:sz w:val="28"/>
          <w:szCs w:val="28"/>
        </w:rPr>
        <w:t xml:space="preserve">in January 2019, </w:t>
      </w:r>
      <w:r w:rsidR="0074654D" w:rsidRPr="006E0EC1">
        <w:rPr>
          <w:rFonts w:asciiTheme="majorBidi" w:hAnsiTheme="majorBidi" w:cstheme="majorBidi"/>
          <w:color w:val="000000" w:themeColor="text1"/>
          <w:sz w:val="28"/>
          <w:szCs w:val="28"/>
        </w:rPr>
        <w:t xml:space="preserve">its reservations on </w:t>
      </w:r>
      <w:bookmarkStart w:id="5" w:name="OLE_LINK10"/>
      <w:bookmarkStart w:id="6" w:name="OLE_LINK11"/>
      <w:r w:rsidR="0074654D" w:rsidRPr="006E0EC1">
        <w:rPr>
          <w:rFonts w:asciiTheme="majorBidi" w:hAnsiTheme="majorBidi" w:cstheme="majorBidi"/>
          <w:color w:val="000000" w:themeColor="text1"/>
          <w:sz w:val="28"/>
          <w:szCs w:val="28"/>
        </w:rPr>
        <w:t>Article 15</w:t>
      </w:r>
      <w:r w:rsidR="002B148A" w:rsidRPr="006E0EC1">
        <w:rPr>
          <w:rFonts w:asciiTheme="majorBidi" w:hAnsiTheme="majorBidi" w:cstheme="majorBidi"/>
          <w:color w:val="000000" w:themeColor="text1"/>
          <w:sz w:val="28"/>
          <w:szCs w:val="28"/>
        </w:rPr>
        <w:t>(</w:t>
      </w:r>
      <w:r w:rsidR="0074654D" w:rsidRPr="006E0EC1">
        <w:rPr>
          <w:rFonts w:asciiTheme="majorBidi" w:hAnsiTheme="majorBidi" w:cstheme="majorBidi"/>
          <w:color w:val="000000" w:themeColor="text1"/>
          <w:sz w:val="28"/>
          <w:szCs w:val="28"/>
        </w:rPr>
        <w:t>4</w:t>
      </w:r>
      <w:r w:rsidR="002B148A" w:rsidRPr="006E0EC1">
        <w:rPr>
          <w:rFonts w:asciiTheme="majorBidi" w:hAnsiTheme="majorBidi" w:cstheme="majorBidi"/>
          <w:color w:val="000000" w:themeColor="text1"/>
          <w:sz w:val="28"/>
          <w:szCs w:val="28"/>
        </w:rPr>
        <w:t>)</w:t>
      </w:r>
      <w:r w:rsidR="0074654D" w:rsidRPr="006E0EC1">
        <w:rPr>
          <w:rFonts w:asciiTheme="majorBidi" w:hAnsiTheme="majorBidi" w:cstheme="majorBidi"/>
          <w:color w:val="000000" w:themeColor="text1"/>
          <w:sz w:val="28"/>
          <w:szCs w:val="28"/>
        </w:rPr>
        <w:t xml:space="preserve"> </w:t>
      </w:r>
      <w:bookmarkEnd w:id="5"/>
      <w:bookmarkEnd w:id="6"/>
      <w:r w:rsidR="0074654D" w:rsidRPr="006E0EC1">
        <w:rPr>
          <w:rFonts w:asciiTheme="majorBidi" w:hAnsiTheme="majorBidi" w:cstheme="majorBidi"/>
          <w:color w:val="000000" w:themeColor="text1"/>
          <w:sz w:val="28"/>
          <w:szCs w:val="28"/>
        </w:rPr>
        <w:t>of the Convention on the Elimination of All Forms of Discrimination against Women</w:t>
      </w:r>
      <w:r w:rsidR="005B68FF" w:rsidRPr="006E0EC1">
        <w:rPr>
          <w:rFonts w:asciiTheme="majorBidi" w:hAnsiTheme="majorBidi" w:cstheme="majorBidi"/>
          <w:color w:val="000000" w:themeColor="text1"/>
          <w:sz w:val="28"/>
          <w:szCs w:val="28"/>
        </w:rPr>
        <w:t xml:space="preserve"> (</w:t>
      </w:r>
      <w:bookmarkStart w:id="7" w:name="OLE_LINK12"/>
      <w:r w:rsidR="005B68FF" w:rsidRPr="006E0EC1">
        <w:rPr>
          <w:rFonts w:asciiTheme="majorBidi" w:hAnsiTheme="majorBidi" w:cstheme="majorBidi"/>
          <w:color w:val="000000" w:themeColor="text1"/>
          <w:sz w:val="28"/>
          <w:szCs w:val="28"/>
        </w:rPr>
        <w:t>CEDAW</w:t>
      </w:r>
      <w:bookmarkEnd w:id="7"/>
      <w:r w:rsidR="005B68FF" w:rsidRPr="006E0EC1">
        <w:rPr>
          <w:rFonts w:asciiTheme="majorBidi" w:hAnsiTheme="majorBidi" w:cstheme="majorBidi"/>
          <w:color w:val="000000" w:themeColor="text1"/>
          <w:sz w:val="28"/>
          <w:szCs w:val="28"/>
        </w:rPr>
        <w:t>)</w:t>
      </w:r>
      <w:r w:rsidR="0074654D" w:rsidRPr="006E0EC1">
        <w:rPr>
          <w:rFonts w:asciiTheme="majorBidi" w:hAnsiTheme="majorBidi" w:cstheme="majorBidi"/>
          <w:color w:val="000000" w:themeColor="text1"/>
          <w:sz w:val="28"/>
          <w:szCs w:val="28"/>
        </w:rPr>
        <w:t xml:space="preserve">. </w:t>
      </w:r>
      <w:r w:rsidR="00204563" w:rsidRPr="006E0EC1">
        <w:rPr>
          <w:rFonts w:asciiTheme="majorBidi" w:hAnsiTheme="majorBidi" w:cstheme="majorBidi"/>
          <w:color w:val="000000" w:themeColor="text1"/>
          <w:sz w:val="28"/>
          <w:szCs w:val="28"/>
        </w:rPr>
        <w:t>Besides</w:t>
      </w:r>
      <w:r w:rsidR="0074654D" w:rsidRPr="006E0EC1">
        <w:rPr>
          <w:rFonts w:asciiTheme="majorBidi" w:hAnsiTheme="majorBidi" w:cstheme="majorBidi"/>
          <w:color w:val="000000" w:themeColor="text1"/>
          <w:sz w:val="28"/>
          <w:szCs w:val="28"/>
        </w:rPr>
        <w:t xml:space="preserve">, in June 2020, Oman ratified the Convention against Torture and Other Cruel, Inhuman or Degrading Treatment or </w:t>
      </w:r>
      <w:r w:rsidR="00AD5711" w:rsidRPr="006E0EC1">
        <w:rPr>
          <w:rFonts w:asciiTheme="majorBidi" w:hAnsiTheme="majorBidi" w:cstheme="majorBidi"/>
          <w:color w:val="000000" w:themeColor="text1"/>
          <w:sz w:val="28"/>
          <w:szCs w:val="28"/>
        </w:rPr>
        <w:t>P</w:t>
      </w:r>
      <w:r w:rsidR="0074654D" w:rsidRPr="006E0EC1">
        <w:rPr>
          <w:rFonts w:asciiTheme="majorBidi" w:hAnsiTheme="majorBidi" w:cstheme="majorBidi"/>
          <w:color w:val="000000" w:themeColor="text1"/>
          <w:sz w:val="28"/>
          <w:szCs w:val="28"/>
        </w:rPr>
        <w:t>unishment</w:t>
      </w:r>
      <w:r w:rsidR="00022A7A" w:rsidRPr="006E0EC1">
        <w:rPr>
          <w:rFonts w:asciiTheme="majorBidi" w:hAnsiTheme="majorBidi" w:cstheme="majorBidi"/>
          <w:color w:val="000000" w:themeColor="text1"/>
          <w:sz w:val="28"/>
          <w:szCs w:val="28"/>
        </w:rPr>
        <w:t xml:space="preserve"> (the “Torture Convention”)</w:t>
      </w:r>
      <w:r w:rsidR="0074654D" w:rsidRPr="006E0EC1">
        <w:rPr>
          <w:rFonts w:asciiTheme="majorBidi" w:hAnsiTheme="majorBidi" w:cstheme="majorBidi"/>
          <w:color w:val="000000" w:themeColor="text1"/>
          <w:sz w:val="28"/>
          <w:szCs w:val="28"/>
        </w:rPr>
        <w:t>, the Convention for the Protection of All Persons from Enforced Disappearance</w:t>
      </w:r>
      <w:r w:rsidR="00A254CA" w:rsidRPr="006E0EC1">
        <w:rPr>
          <w:rFonts w:asciiTheme="majorBidi" w:hAnsiTheme="majorBidi" w:cstheme="majorBidi"/>
          <w:color w:val="000000" w:themeColor="text1"/>
          <w:sz w:val="28"/>
          <w:szCs w:val="28"/>
        </w:rPr>
        <w:t xml:space="preserve"> (</w:t>
      </w:r>
      <w:bookmarkStart w:id="8" w:name="OLE_LINK14"/>
      <w:bookmarkStart w:id="9" w:name="OLE_LINK15"/>
      <w:r w:rsidR="00A254CA" w:rsidRPr="006E0EC1">
        <w:rPr>
          <w:rFonts w:asciiTheme="majorBidi" w:hAnsiTheme="majorBidi" w:cstheme="majorBidi"/>
          <w:color w:val="000000" w:themeColor="text1"/>
          <w:sz w:val="28"/>
          <w:szCs w:val="28"/>
        </w:rPr>
        <w:t>ICPPED</w:t>
      </w:r>
      <w:bookmarkEnd w:id="8"/>
      <w:bookmarkEnd w:id="9"/>
      <w:r w:rsidR="00A254CA" w:rsidRPr="006E0EC1">
        <w:rPr>
          <w:rFonts w:asciiTheme="majorBidi" w:hAnsiTheme="majorBidi" w:cstheme="majorBidi"/>
          <w:color w:val="000000" w:themeColor="text1"/>
          <w:sz w:val="28"/>
          <w:szCs w:val="28"/>
        </w:rPr>
        <w:t>)</w:t>
      </w:r>
      <w:r w:rsidR="0074654D" w:rsidRPr="006E0EC1">
        <w:rPr>
          <w:rFonts w:asciiTheme="majorBidi" w:hAnsiTheme="majorBidi" w:cstheme="majorBidi"/>
          <w:color w:val="000000" w:themeColor="text1"/>
          <w:sz w:val="28"/>
          <w:szCs w:val="28"/>
        </w:rPr>
        <w:t xml:space="preserve">, and the </w:t>
      </w:r>
      <w:bookmarkStart w:id="10" w:name="OLE_LINK16"/>
      <w:bookmarkStart w:id="11" w:name="OLE_LINK17"/>
      <w:r w:rsidR="0074654D" w:rsidRPr="006E0EC1">
        <w:rPr>
          <w:rFonts w:asciiTheme="majorBidi" w:hAnsiTheme="majorBidi" w:cstheme="majorBidi"/>
          <w:color w:val="000000" w:themeColor="text1"/>
          <w:sz w:val="28"/>
          <w:szCs w:val="28"/>
        </w:rPr>
        <w:t>International Covenant on Economic, Social and Cultural Rights</w:t>
      </w:r>
      <w:bookmarkEnd w:id="10"/>
      <w:bookmarkEnd w:id="11"/>
      <w:r w:rsidR="00E12544" w:rsidRPr="006E0EC1">
        <w:rPr>
          <w:rFonts w:asciiTheme="majorBidi" w:hAnsiTheme="majorBidi" w:cstheme="majorBidi"/>
          <w:color w:val="000000" w:themeColor="text1"/>
          <w:sz w:val="28"/>
          <w:szCs w:val="28"/>
        </w:rPr>
        <w:t xml:space="preserve"> (ICESCR)</w:t>
      </w:r>
      <w:r w:rsidR="00AD5711" w:rsidRPr="006E0EC1">
        <w:rPr>
          <w:rStyle w:val="FootnoteReference"/>
          <w:rFonts w:asciiTheme="majorBidi" w:hAnsiTheme="majorBidi" w:cstheme="majorBidi"/>
          <w:color w:val="000000" w:themeColor="text1"/>
          <w:sz w:val="28"/>
          <w:szCs w:val="28"/>
        </w:rPr>
        <w:footnoteReference w:id="2"/>
      </w:r>
      <w:r w:rsidR="0074654D" w:rsidRPr="006E0EC1">
        <w:rPr>
          <w:rFonts w:asciiTheme="majorBidi" w:hAnsiTheme="majorBidi" w:cstheme="majorBidi"/>
          <w:color w:val="000000" w:themeColor="text1"/>
          <w:sz w:val="28"/>
          <w:szCs w:val="28"/>
        </w:rPr>
        <w:t>.</w:t>
      </w:r>
    </w:p>
    <w:p w14:paraId="003982EE" w14:textId="77777777" w:rsidR="00BA7359" w:rsidRPr="006E0EC1" w:rsidRDefault="00C24743" w:rsidP="00E95F66">
      <w:pPr>
        <w:ind w:firstLine="720"/>
        <w:jc w:val="both"/>
        <w:rPr>
          <w:rFonts w:asciiTheme="majorBidi" w:hAnsiTheme="majorBidi" w:cstheme="majorBidi"/>
          <w:color w:val="000000" w:themeColor="text1"/>
          <w:sz w:val="28"/>
          <w:szCs w:val="28"/>
        </w:rPr>
      </w:pPr>
      <w:r w:rsidRPr="006E0EC1">
        <w:rPr>
          <w:rFonts w:asciiTheme="majorBidi" w:hAnsiTheme="majorBidi" w:cstheme="majorBidi"/>
          <w:color w:val="000000" w:themeColor="text1"/>
          <w:sz w:val="28"/>
          <w:szCs w:val="28"/>
        </w:rPr>
        <w:t xml:space="preserve">In a related context, during the </w:t>
      </w:r>
      <w:r w:rsidR="00204563" w:rsidRPr="006E0EC1">
        <w:rPr>
          <w:rFonts w:asciiTheme="majorBidi" w:hAnsiTheme="majorBidi" w:cstheme="majorBidi"/>
          <w:color w:val="000000" w:themeColor="text1"/>
          <w:sz w:val="28"/>
          <w:szCs w:val="28"/>
        </w:rPr>
        <w:t xml:space="preserve">UPR </w:t>
      </w:r>
      <w:r w:rsidRPr="006E0EC1">
        <w:rPr>
          <w:rFonts w:asciiTheme="majorBidi" w:hAnsiTheme="majorBidi" w:cstheme="majorBidi"/>
          <w:color w:val="000000" w:themeColor="text1"/>
          <w:sz w:val="28"/>
          <w:szCs w:val="28"/>
        </w:rPr>
        <w:t>3</w:t>
      </w:r>
      <w:r w:rsidRPr="006E0EC1">
        <w:rPr>
          <w:rFonts w:asciiTheme="majorBidi" w:hAnsiTheme="majorBidi" w:cstheme="majorBidi"/>
          <w:color w:val="000000" w:themeColor="text1"/>
          <w:sz w:val="28"/>
          <w:szCs w:val="28"/>
          <w:vertAlign w:val="superscript"/>
        </w:rPr>
        <w:t>rd</w:t>
      </w:r>
      <w:r w:rsidRPr="006E0EC1">
        <w:rPr>
          <w:rFonts w:asciiTheme="majorBidi" w:hAnsiTheme="majorBidi" w:cstheme="majorBidi"/>
          <w:color w:val="000000" w:themeColor="text1"/>
          <w:sz w:val="28"/>
          <w:szCs w:val="28"/>
        </w:rPr>
        <w:t xml:space="preserve"> </w:t>
      </w:r>
      <w:r w:rsidR="00204563" w:rsidRPr="006E0EC1">
        <w:rPr>
          <w:rFonts w:asciiTheme="majorBidi" w:hAnsiTheme="majorBidi" w:cstheme="majorBidi"/>
          <w:color w:val="000000" w:themeColor="text1"/>
          <w:sz w:val="28"/>
          <w:szCs w:val="28"/>
        </w:rPr>
        <w:t>cycle</w:t>
      </w:r>
      <w:r w:rsidRPr="006E0EC1">
        <w:rPr>
          <w:rFonts w:asciiTheme="majorBidi" w:hAnsiTheme="majorBidi" w:cstheme="majorBidi"/>
          <w:color w:val="000000" w:themeColor="text1"/>
          <w:sz w:val="28"/>
          <w:szCs w:val="28"/>
        </w:rPr>
        <w:t xml:space="preserve">, Oman received more than </w:t>
      </w:r>
      <w:r w:rsidRPr="006E0EC1">
        <w:rPr>
          <w:rFonts w:asciiTheme="majorBidi" w:hAnsiTheme="majorBidi" w:cstheme="majorBidi"/>
          <w:b/>
          <w:bCs/>
          <w:color w:val="000000" w:themeColor="text1"/>
          <w:sz w:val="28"/>
          <w:szCs w:val="28"/>
        </w:rPr>
        <w:t>30 recommendations</w:t>
      </w:r>
      <w:r w:rsidR="00204563" w:rsidRPr="006E0EC1">
        <w:rPr>
          <w:rFonts w:asciiTheme="majorBidi" w:hAnsiTheme="majorBidi" w:cstheme="majorBidi"/>
          <w:color w:val="000000" w:themeColor="text1"/>
          <w:sz w:val="28"/>
          <w:szCs w:val="28"/>
        </w:rPr>
        <w:t xml:space="preserve"> calling for</w:t>
      </w:r>
      <w:r w:rsidRPr="006E0EC1">
        <w:rPr>
          <w:rFonts w:asciiTheme="majorBidi" w:hAnsiTheme="majorBidi" w:cstheme="majorBidi"/>
          <w:color w:val="000000" w:themeColor="text1"/>
          <w:sz w:val="28"/>
          <w:szCs w:val="28"/>
        </w:rPr>
        <w:t xml:space="preserve"> ratification of remaining international human rights conventions and optional protocols to which Oman has not yet acceded, </w:t>
      </w:r>
      <w:r w:rsidR="002923F7" w:rsidRPr="006E0EC1">
        <w:rPr>
          <w:rFonts w:asciiTheme="majorBidi" w:hAnsiTheme="majorBidi" w:cstheme="majorBidi"/>
          <w:color w:val="000000" w:themeColor="text1"/>
          <w:sz w:val="28"/>
          <w:szCs w:val="28"/>
        </w:rPr>
        <w:t>including</w:t>
      </w:r>
      <w:r w:rsidRPr="006E0EC1">
        <w:rPr>
          <w:rFonts w:asciiTheme="majorBidi" w:hAnsiTheme="majorBidi" w:cstheme="majorBidi"/>
          <w:color w:val="000000" w:themeColor="text1"/>
          <w:sz w:val="28"/>
          <w:szCs w:val="28"/>
        </w:rPr>
        <w:t xml:space="preserve"> the </w:t>
      </w:r>
      <w:r w:rsidR="00DD211F" w:rsidRPr="006E0EC1">
        <w:rPr>
          <w:rFonts w:asciiTheme="majorBidi" w:hAnsiTheme="majorBidi" w:cstheme="majorBidi"/>
          <w:color w:val="000000" w:themeColor="text1"/>
          <w:sz w:val="28"/>
          <w:szCs w:val="28"/>
        </w:rPr>
        <w:t>ICCPR</w:t>
      </w:r>
      <w:r w:rsidRPr="006E0EC1">
        <w:rPr>
          <w:rFonts w:asciiTheme="majorBidi" w:hAnsiTheme="majorBidi" w:cstheme="majorBidi"/>
          <w:color w:val="000000" w:themeColor="text1"/>
          <w:sz w:val="28"/>
          <w:szCs w:val="28"/>
        </w:rPr>
        <w:t xml:space="preserve"> </w:t>
      </w:r>
      <w:r w:rsidR="00DA04D7" w:rsidRPr="006E0EC1">
        <w:rPr>
          <w:rFonts w:asciiTheme="majorBidi" w:hAnsiTheme="majorBidi" w:cstheme="majorBidi"/>
          <w:color w:val="000000" w:themeColor="text1"/>
          <w:sz w:val="28"/>
          <w:szCs w:val="28"/>
        </w:rPr>
        <w:t>with its</w:t>
      </w:r>
      <w:r w:rsidR="002923F7" w:rsidRPr="006E0EC1">
        <w:rPr>
          <w:rFonts w:asciiTheme="majorBidi" w:hAnsiTheme="majorBidi" w:cstheme="majorBidi"/>
          <w:color w:val="000000" w:themeColor="text1"/>
          <w:sz w:val="28"/>
          <w:szCs w:val="28"/>
        </w:rPr>
        <w:t xml:space="preserve"> </w:t>
      </w:r>
      <w:r w:rsidRPr="006E0EC1">
        <w:rPr>
          <w:rFonts w:asciiTheme="majorBidi" w:hAnsiTheme="majorBidi" w:cstheme="majorBidi"/>
          <w:color w:val="000000" w:themeColor="text1"/>
          <w:sz w:val="28"/>
          <w:szCs w:val="28"/>
        </w:rPr>
        <w:t>First and Second Optional Protocols</w:t>
      </w:r>
      <w:r w:rsidR="00D3480D" w:rsidRPr="006E0EC1">
        <w:rPr>
          <w:rFonts w:asciiTheme="majorBidi" w:hAnsiTheme="majorBidi" w:cstheme="majorBidi"/>
          <w:color w:val="000000" w:themeColor="text1"/>
          <w:sz w:val="28"/>
          <w:szCs w:val="28"/>
        </w:rPr>
        <w:t>;</w:t>
      </w:r>
      <w:r w:rsidRPr="006E0EC1">
        <w:rPr>
          <w:rFonts w:asciiTheme="majorBidi" w:hAnsiTheme="majorBidi" w:cstheme="majorBidi"/>
          <w:color w:val="000000" w:themeColor="text1"/>
          <w:sz w:val="28"/>
          <w:szCs w:val="28"/>
        </w:rPr>
        <w:t xml:space="preserve"> the Optional Protocol to the </w:t>
      </w:r>
      <w:r w:rsidR="00E12544" w:rsidRPr="006E0EC1">
        <w:rPr>
          <w:rFonts w:asciiTheme="majorBidi" w:hAnsiTheme="majorBidi" w:cstheme="majorBidi"/>
          <w:color w:val="000000" w:themeColor="text1"/>
          <w:sz w:val="28"/>
          <w:szCs w:val="28"/>
        </w:rPr>
        <w:t>ICESCR</w:t>
      </w:r>
      <w:r w:rsidR="00D3480D" w:rsidRPr="006E0EC1">
        <w:rPr>
          <w:rFonts w:asciiTheme="majorBidi" w:hAnsiTheme="majorBidi" w:cstheme="majorBidi"/>
          <w:color w:val="000000" w:themeColor="text1"/>
          <w:sz w:val="28"/>
          <w:szCs w:val="28"/>
        </w:rPr>
        <w:t>;</w:t>
      </w:r>
      <w:r w:rsidRPr="006E0EC1">
        <w:rPr>
          <w:rFonts w:asciiTheme="majorBidi" w:hAnsiTheme="majorBidi" w:cstheme="majorBidi"/>
          <w:color w:val="000000" w:themeColor="text1"/>
          <w:sz w:val="28"/>
          <w:szCs w:val="28"/>
        </w:rPr>
        <w:t xml:space="preserve"> the Optional Protocol to </w:t>
      </w:r>
      <w:r w:rsidR="005B68FF" w:rsidRPr="006E0EC1">
        <w:rPr>
          <w:rFonts w:asciiTheme="majorBidi" w:hAnsiTheme="majorBidi" w:cstheme="majorBidi"/>
          <w:color w:val="000000" w:themeColor="text1"/>
          <w:sz w:val="28"/>
          <w:szCs w:val="28"/>
        </w:rPr>
        <w:t>the CEDAW</w:t>
      </w:r>
      <w:r w:rsidR="00D3480D" w:rsidRPr="006E0EC1">
        <w:rPr>
          <w:rFonts w:asciiTheme="majorBidi" w:hAnsiTheme="majorBidi" w:cstheme="majorBidi"/>
          <w:color w:val="000000" w:themeColor="text1"/>
          <w:sz w:val="28"/>
          <w:szCs w:val="28"/>
        </w:rPr>
        <w:t>;</w:t>
      </w:r>
      <w:r w:rsidRPr="006E0EC1">
        <w:rPr>
          <w:rFonts w:asciiTheme="majorBidi" w:hAnsiTheme="majorBidi" w:cstheme="majorBidi"/>
          <w:color w:val="000000" w:themeColor="text1"/>
          <w:sz w:val="28"/>
          <w:szCs w:val="28"/>
        </w:rPr>
        <w:t xml:space="preserve"> the Optional Protocol to the </w:t>
      </w:r>
      <w:r w:rsidR="008946FA" w:rsidRPr="006E0EC1">
        <w:rPr>
          <w:rFonts w:asciiTheme="majorBidi" w:hAnsiTheme="majorBidi" w:cstheme="majorBidi"/>
          <w:color w:val="000000" w:themeColor="text1"/>
          <w:sz w:val="28"/>
          <w:szCs w:val="28"/>
        </w:rPr>
        <w:t>Torture Convention</w:t>
      </w:r>
      <w:r w:rsidR="00712408" w:rsidRPr="006E0EC1">
        <w:rPr>
          <w:rFonts w:asciiTheme="majorBidi" w:hAnsiTheme="majorBidi" w:cstheme="majorBidi"/>
          <w:color w:val="000000" w:themeColor="text1"/>
          <w:sz w:val="28"/>
          <w:szCs w:val="28"/>
        </w:rPr>
        <w:t>;</w:t>
      </w:r>
      <w:r w:rsidR="008946FA" w:rsidRPr="006E0EC1">
        <w:rPr>
          <w:rFonts w:asciiTheme="majorBidi" w:hAnsiTheme="majorBidi" w:cstheme="majorBidi"/>
          <w:color w:val="000000" w:themeColor="text1"/>
          <w:sz w:val="28"/>
          <w:szCs w:val="28"/>
        </w:rPr>
        <w:t xml:space="preserve"> </w:t>
      </w:r>
      <w:r w:rsidRPr="006E0EC1">
        <w:rPr>
          <w:rFonts w:asciiTheme="majorBidi" w:hAnsiTheme="majorBidi" w:cstheme="majorBidi"/>
          <w:color w:val="000000" w:themeColor="text1"/>
          <w:sz w:val="28"/>
          <w:szCs w:val="28"/>
        </w:rPr>
        <w:t>the International Convention on the Protection of the Rights of All Migrant Workers and Members of Their Families</w:t>
      </w:r>
      <w:r w:rsidR="00712408" w:rsidRPr="006E0EC1">
        <w:rPr>
          <w:rFonts w:asciiTheme="majorBidi" w:hAnsiTheme="majorBidi" w:cstheme="majorBidi"/>
          <w:color w:val="000000" w:themeColor="text1"/>
          <w:sz w:val="28"/>
          <w:szCs w:val="28"/>
        </w:rPr>
        <w:t xml:space="preserve"> (ICMWR)</w:t>
      </w:r>
      <w:r w:rsidRPr="006E0EC1">
        <w:rPr>
          <w:rFonts w:asciiTheme="majorBidi" w:hAnsiTheme="majorBidi" w:cstheme="majorBidi"/>
          <w:color w:val="000000" w:themeColor="text1"/>
          <w:sz w:val="28"/>
          <w:szCs w:val="28"/>
        </w:rPr>
        <w:t>, the International Labor Organization</w:t>
      </w:r>
      <w:r w:rsidR="00712408" w:rsidRPr="006E0EC1">
        <w:rPr>
          <w:rFonts w:asciiTheme="majorBidi" w:hAnsiTheme="majorBidi" w:cstheme="majorBidi"/>
          <w:color w:val="000000" w:themeColor="text1"/>
          <w:sz w:val="28"/>
          <w:szCs w:val="28"/>
        </w:rPr>
        <w:t xml:space="preserve"> (ILO)</w:t>
      </w:r>
      <w:r w:rsidRPr="006E0EC1">
        <w:rPr>
          <w:rFonts w:asciiTheme="majorBidi" w:hAnsiTheme="majorBidi" w:cstheme="majorBidi"/>
          <w:color w:val="000000" w:themeColor="text1"/>
          <w:sz w:val="28"/>
          <w:szCs w:val="28"/>
        </w:rPr>
        <w:t xml:space="preserve"> Domestic Workers Convention (No. 189), and </w:t>
      </w:r>
      <w:bookmarkStart w:id="12" w:name="OLE_LINK18"/>
      <w:r w:rsidRPr="006E0EC1">
        <w:rPr>
          <w:rFonts w:asciiTheme="majorBidi" w:hAnsiTheme="majorBidi" w:cstheme="majorBidi"/>
          <w:color w:val="000000" w:themeColor="text1"/>
          <w:sz w:val="28"/>
          <w:szCs w:val="28"/>
        </w:rPr>
        <w:t>the Rome Statute of the International Criminal Court</w:t>
      </w:r>
      <w:bookmarkEnd w:id="12"/>
      <w:r w:rsidR="00A94A27" w:rsidRPr="006E0EC1">
        <w:rPr>
          <w:rFonts w:asciiTheme="majorBidi" w:hAnsiTheme="majorBidi" w:cstheme="majorBidi"/>
          <w:color w:val="000000" w:themeColor="text1"/>
          <w:sz w:val="28"/>
          <w:szCs w:val="28"/>
        </w:rPr>
        <w:t>. Oman</w:t>
      </w:r>
      <w:r w:rsidR="00972844" w:rsidRPr="006E0EC1">
        <w:rPr>
          <w:rFonts w:asciiTheme="majorBidi" w:hAnsiTheme="majorBidi" w:cstheme="majorBidi"/>
          <w:color w:val="000000" w:themeColor="text1"/>
          <w:sz w:val="28"/>
          <w:szCs w:val="28"/>
        </w:rPr>
        <w:t xml:space="preserve"> has only</w:t>
      </w:r>
      <w:r w:rsidR="00A94A27" w:rsidRPr="006E0EC1">
        <w:rPr>
          <w:rFonts w:asciiTheme="majorBidi" w:hAnsiTheme="majorBidi" w:cstheme="majorBidi"/>
          <w:color w:val="000000" w:themeColor="text1"/>
          <w:sz w:val="28"/>
          <w:szCs w:val="28"/>
        </w:rPr>
        <w:t xml:space="preserve"> </w:t>
      </w:r>
      <w:r w:rsidR="00DA04D7" w:rsidRPr="006E0EC1">
        <w:rPr>
          <w:rFonts w:asciiTheme="majorBidi" w:hAnsiTheme="majorBidi" w:cstheme="majorBidi"/>
          <w:color w:val="000000" w:themeColor="text1"/>
          <w:sz w:val="28"/>
          <w:szCs w:val="28"/>
        </w:rPr>
        <w:t>approved</w:t>
      </w:r>
      <w:r w:rsidR="00A94A27" w:rsidRPr="006E0EC1">
        <w:rPr>
          <w:rFonts w:asciiTheme="majorBidi" w:hAnsiTheme="majorBidi" w:cstheme="majorBidi"/>
          <w:color w:val="000000" w:themeColor="text1"/>
          <w:sz w:val="28"/>
          <w:szCs w:val="28"/>
        </w:rPr>
        <w:t xml:space="preserve"> the recommendation related to the ratification of the </w:t>
      </w:r>
      <w:r w:rsidR="00DD211F" w:rsidRPr="006E0EC1">
        <w:rPr>
          <w:rFonts w:asciiTheme="majorBidi" w:hAnsiTheme="majorBidi" w:cstheme="majorBidi"/>
          <w:color w:val="000000" w:themeColor="text1"/>
          <w:sz w:val="28"/>
          <w:szCs w:val="28"/>
        </w:rPr>
        <w:t>ICCPR</w:t>
      </w:r>
      <w:r w:rsidR="00A94A27" w:rsidRPr="006E0EC1">
        <w:rPr>
          <w:rFonts w:asciiTheme="majorBidi" w:hAnsiTheme="majorBidi" w:cstheme="majorBidi"/>
          <w:color w:val="000000" w:themeColor="text1"/>
          <w:sz w:val="28"/>
          <w:szCs w:val="28"/>
        </w:rPr>
        <w:t xml:space="preserve"> and took note only of the </w:t>
      </w:r>
      <w:r w:rsidR="00972844" w:rsidRPr="006E0EC1">
        <w:rPr>
          <w:rFonts w:asciiTheme="majorBidi" w:hAnsiTheme="majorBidi" w:cstheme="majorBidi"/>
          <w:color w:val="000000" w:themeColor="text1"/>
          <w:sz w:val="28"/>
          <w:szCs w:val="28"/>
        </w:rPr>
        <w:t>remaining ones r</w:t>
      </w:r>
      <w:r w:rsidR="00A94A27" w:rsidRPr="006E0EC1">
        <w:rPr>
          <w:rFonts w:asciiTheme="majorBidi" w:hAnsiTheme="majorBidi" w:cstheme="majorBidi"/>
          <w:color w:val="000000" w:themeColor="text1"/>
          <w:sz w:val="28"/>
          <w:szCs w:val="28"/>
        </w:rPr>
        <w:t xml:space="preserve">elated to the ratification of the </w:t>
      </w:r>
      <w:r w:rsidR="00972844" w:rsidRPr="006E0EC1">
        <w:rPr>
          <w:rFonts w:asciiTheme="majorBidi" w:hAnsiTheme="majorBidi" w:cstheme="majorBidi"/>
          <w:color w:val="000000" w:themeColor="text1"/>
          <w:sz w:val="28"/>
          <w:szCs w:val="28"/>
        </w:rPr>
        <w:t xml:space="preserve">other </w:t>
      </w:r>
      <w:r w:rsidR="00A94A27" w:rsidRPr="006E0EC1">
        <w:rPr>
          <w:rFonts w:asciiTheme="majorBidi" w:hAnsiTheme="majorBidi" w:cstheme="majorBidi"/>
          <w:color w:val="000000" w:themeColor="text1"/>
          <w:sz w:val="28"/>
          <w:szCs w:val="28"/>
        </w:rPr>
        <w:t xml:space="preserve">conventions and optional protocols. Oman also took note of withdrawing its reservations to the </w:t>
      </w:r>
      <w:r w:rsidR="000252E2" w:rsidRPr="006E0EC1">
        <w:rPr>
          <w:rFonts w:asciiTheme="majorBidi" w:hAnsiTheme="majorBidi" w:cstheme="majorBidi"/>
          <w:color w:val="000000" w:themeColor="text1"/>
          <w:sz w:val="28"/>
          <w:szCs w:val="28"/>
        </w:rPr>
        <w:t>CEDAW</w:t>
      </w:r>
      <w:r w:rsidR="00A743F2" w:rsidRPr="006E0EC1">
        <w:rPr>
          <w:rFonts w:asciiTheme="majorBidi" w:hAnsiTheme="majorBidi" w:cstheme="majorBidi"/>
          <w:color w:val="000000" w:themeColor="text1"/>
          <w:sz w:val="28"/>
          <w:szCs w:val="28"/>
        </w:rPr>
        <w:t>, t</w:t>
      </w:r>
      <w:r w:rsidR="00A94A27" w:rsidRPr="006E0EC1">
        <w:rPr>
          <w:rFonts w:asciiTheme="majorBidi" w:hAnsiTheme="majorBidi" w:cstheme="majorBidi"/>
          <w:color w:val="000000" w:themeColor="text1"/>
          <w:sz w:val="28"/>
          <w:szCs w:val="28"/>
        </w:rPr>
        <w:t xml:space="preserve">he </w:t>
      </w:r>
      <w:r w:rsidR="00A254CA" w:rsidRPr="006E0EC1">
        <w:rPr>
          <w:rFonts w:asciiTheme="majorBidi" w:hAnsiTheme="majorBidi" w:cstheme="majorBidi"/>
          <w:color w:val="000000" w:themeColor="text1"/>
          <w:sz w:val="28"/>
          <w:szCs w:val="28"/>
        </w:rPr>
        <w:t>ICPPED</w:t>
      </w:r>
      <w:r w:rsidR="00A94A27" w:rsidRPr="006E0EC1">
        <w:rPr>
          <w:rFonts w:asciiTheme="majorBidi" w:hAnsiTheme="majorBidi" w:cstheme="majorBidi"/>
          <w:color w:val="000000" w:themeColor="text1"/>
          <w:sz w:val="28"/>
          <w:szCs w:val="28"/>
        </w:rPr>
        <w:t xml:space="preserve">, the </w:t>
      </w:r>
      <w:r w:rsidR="008E7B58" w:rsidRPr="006E0EC1">
        <w:rPr>
          <w:rFonts w:asciiTheme="majorBidi" w:hAnsiTheme="majorBidi" w:cstheme="majorBidi"/>
          <w:color w:val="000000" w:themeColor="text1"/>
          <w:sz w:val="28"/>
          <w:szCs w:val="28"/>
        </w:rPr>
        <w:t>ICESCR</w:t>
      </w:r>
      <w:r w:rsidR="00A94A27" w:rsidRPr="006E0EC1">
        <w:rPr>
          <w:rFonts w:asciiTheme="majorBidi" w:hAnsiTheme="majorBidi" w:cstheme="majorBidi"/>
          <w:color w:val="000000" w:themeColor="text1"/>
          <w:sz w:val="28"/>
          <w:szCs w:val="28"/>
        </w:rPr>
        <w:t>, and the Convention against Torture</w:t>
      </w:r>
      <w:r w:rsidR="00A743F2" w:rsidRPr="006E0EC1">
        <w:rPr>
          <w:rStyle w:val="FootnoteReference"/>
          <w:rFonts w:asciiTheme="majorBidi" w:hAnsiTheme="majorBidi" w:cstheme="majorBidi"/>
          <w:color w:val="000000" w:themeColor="text1"/>
          <w:sz w:val="28"/>
          <w:szCs w:val="28"/>
        </w:rPr>
        <w:footnoteReference w:id="3"/>
      </w:r>
      <w:r w:rsidR="00A94A27" w:rsidRPr="006E0EC1">
        <w:rPr>
          <w:rFonts w:asciiTheme="majorBidi" w:hAnsiTheme="majorBidi" w:cstheme="majorBidi"/>
          <w:color w:val="000000" w:themeColor="text1"/>
          <w:sz w:val="28"/>
          <w:szCs w:val="28"/>
        </w:rPr>
        <w:t>.</w:t>
      </w:r>
    </w:p>
    <w:p w14:paraId="396087FA" w14:textId="77777777" w:rsidR="00BA7359" w:rsidRPr="006E0EC1" w:rsidRDefault="000252E2" w:rsidP="00E95F66">
      <w:pPr>
        <w:ind w:firstLine="720"/>
        <w:jc w:val="both"/>
        <w:rPr>
          <w:rFonts w:asciiTheme="majorBidi" w:hAnsiTheme="majorBidi" w:cstheme="majorBidi"/>
          <w:sz w:val="28"/>
          <w:szCs w:val="28"/>
        </w:rPr>
      </w:pPr>
      <w:r w:rsidRPr="006E0EC1">
        <w:rPr>
          <w:rFonts w:asciiTheme="majorBidi" w:hAnsiTheme="majorBidi" w:cstheme="majorBidi"/>
          <w:sz w:val="28"/>
          <w:szCs w:val="28"/>
        </w:rPr>
        <w:t>However</w:t>
      </w:r>
      <w:r w:rsidR="00BA7359" w:rsidRPr="006E0EC1">
        <w:rPr>
          <w:rFonts w:asciiTheme="majorBidi" w:hAnsiTheme="majorBidi" w:cstheme="majorBidi"/>
          <w:sz w:val="28"/>
          <w:szCs w:val="28"/>
        </w:rPr>
        <w:t xml:space="preserve">, Oman has not joined the international conventions and optional protocols </w:t>
      </w:r>
      <w:r w:rsidRPr="006E0EC1">
        <w:rPr>
          <w:rFonts w:asciiTheme="majorBidi" w:hAnsiTheme="majorBidi" w:cstheme="majorBidi"/>
          <w:sz w:val="28"/>
          <w:szCs w:val="28"/>
        </w:rPr>
        <w:t xml:space="preserve">mentioned </w:t>
      </w:r>
      <w:r w:rsidR="00BA7359" w:rsidRPr="006E0EC1">
        <w:rPr>
          <w:rFonts w:asciiTheme="majorBidi" w:hAnsiTheme="majorBidi" w:cstheme="majorBidi"/>
          <w:sz w:val="28"/>
          <w:szCs w:val="28"/>
        </w:rPr>
        <w:t xml:space="preserve">above to date, </w:t>
      </w:r>
      <w:r w:rsidR="00B355C1" w:rsidRPr="006E0EC1">
        <w:rPr>
          <w:rFonts w:asciiTheme="majorBidi" w:hAnsiTheme="majorBidi" w:cstheme="majorBidi"/>
          <w:sz w:val="28"/>
          <w:szCs w:val="28"/>
        </w:rPr>
        <w:t>and has not</w:t>
      </w:r>
      <w:r w:rsidR="00BA7359" w:rsidRPr="006E0EC1">
        <w:rPr>
          <w:rFonts w:asciiTheme="majorBidi" w:hAnsiTheme="majorBidi" w:cstheme="majorBidi"/>
          <w:sz w:val="28"/>
          <w:szCs w:val="28"/>
        </w:rPr>
        <w:t xml:space="preserve"> Sultanate has not yet </w:t>
      </w:r>
      <w:r w:rsidR="00F11D94" w:rsidRPr="006E0EC1">
        <w:rPr>
          <w:rFonts w:asciiTheme="majorBidi" w:hAnsiTheme="majorBidi" w:cstheme="majorBidi"/>
          <w:sz w:val="28"/>
          <w:szCs w:val="28"/>
        </w:rPr>
        <w:t>canceled</w:t>
      </w:r>
      <w:r w:rsidR="00BA7359" w:rsidRPr="006E0EC1">
        <w:rPr>
          <w:rFonts w:asciiTheme="majorBidi" w:hAnsiTheme="majorBidi" w:cstheme="majorBidi"/>
          <w:sz w:val="28"/>
          <w:szCs w:val="28"/>
        </w:rPr>
        <w:t xml:space="preserve"> its remaining reservations to the Convention on the </w:t>
      </w:r>
      <w:r w:rsidR="00DD34F8" w:rsidRPr="006E0EC1">
        <w:rPr>
          <w:rFonts w:asciiTheme="majorBidi" w:hAnsiTheme="majorBidi" w:cstheme="majorBidi"/>
          <w:sz w:val="28"/>
          <w:szCs w:val="28"/>
        </w:rPr>
        <w:t>CEDAW</w:t>
      </w:r>
      <w:r w:rsidR="00BA7359" w:rsidRPr="006E0EC1">
        <w:rPr>
          <w:rFonts w:asciiTheme="majorBidi" w:hAnsiTheme="majorBidi" w:cstheme="majorBidi"/>
          <w:sz w:val="28"/>
          <w:szCs w:val="28"/>
        </w:rPr>
        <w:t xml:space="preserve">, which is necessary to ensure gender equality and promote women's empowerment in society, and also has not </w:t>
      </w:r>
      <w:r w:rsidR="00F11D94" w:rsidRPr="006E0EC1">
        <w:rPr>
          <w:rFonts w:asciiTheme="majorBidi" w:hAnsiTheme="majorBidi" w:cstheme="majorBidi"/>
          <w:sz w:val="28"/>
          <w:szCs w:val="28"/>
        </w:rPr>
        <w:t>canceled r</w:t>
      </w:r>
      <w:r w:rsidR="00BA7359" w:rsidRPr="006E0EC1">
        <w:rPr>
          <w:rFonts w:asciiTheme="majorBidi" w:hAnsiTheme="majorBidi" w:cstheme="majorBidi"/>
          <w:sz w:val="28"/>
          <w:szCs w:val="28"/>
        </w:rPr>
        <w:t>eservations to the Convention on the Rights of the Child</w:t>
      </w:r>
      <w:r w:rsidR="00CC4B37" w:rsidRPr="006E0EC1">
        <w:rPr>
          <w:rFonts w:asciiTheme="majorBidi" w:hAnsiTheme="majorBidi" w:cstheme="majorBidi"/>
          <w:sz w:val="28"/>
          <w:szCs w:val="28"/>
        </w:rPr>
        <w:t xml:space="preserve"> (CRC)</w:t>
      </w:r>
      <w:r w:rsidR="00BA7359" w:rsidRPr="006E0EC1">
        <w:rPr>
          <w:rFonts w:asciiTheme="majorBidi" w:hAnsiTheme="majorBidi" w:cstheme="majorBidi"/>
          <w:sz w:val="28"/>
          <w:szCs w:val="28"/>
        </w:rPr>
        <w:t xml:space="preserve"> and its Optional Protocols, the </w:t>
      </w:r>
      <w:bookmarkStart w:id="13" w:name="OLE_LINK13"/>
      <w:r w:rsidR="008946FA" w:rsidRPr="006E0EC1">
        <w:rPr>
          <w:rFonts w:asciiTheme="majorBidi" w:hAnsiTheme="majorBidi" w:cstheme="majorBidi"/>
          <w:sz w:val="28"/>
          <w:szCs w:val="28"/>
        </w:rPr>
        <w:t>Torture Convention</w:t>
      </w:r>
      <w:bookmarkEnd w:id="13"/>
      <w:r w:rsidR="00BA7359" w:rsidRPr="006E0EC1">
        <w:rPr>
          <w:rFonts w:asciiTheme="majorBidi" w:hAnsiTheme="majorBidi" w:cstheme="majorBidi"/>
          <w:sz w:val="28"/>
          <w:szCs w:val="28"/>
        </w:rPr>
        <w:t xml:space="preserve">, the </w:t>
      </w:r>
      <w:r w:rsidR="00E12544" w:rsidRPr="006E0EC1">
        <w:rPr>
          <w:rFonts w:asciiTheme="majorBidi" w:hAnsiTheme="majorBidi" w:cstheme="majorBidi"/>
          <w:color w:val="000000" w:themeColor="text1"/>
          <w:sz w:val="28"/>
          <w:szCs w:val="28"/>
        </w:rPr>
        <w:t>ICPPED</w:t>
      </w:r>
      <w:r w:rsidR="00BA7359" w:rsidRPr="006E0EC1">
        <w:rPr>
          <w:rFonts w:asciiTheme="majorBidi" w:hAnsiTheme="majorBidi" w:cstheme="majorBidi"/>
          <w:sz w:val="28"/>
          <w:szCs w:val="28"/>
        </w:rPr>
        <w:t xml:space="preserve">, and the </w:t>
      </w:r>
      <w:r w:rsidR="008E7B58" w:rsidRPr="006E0EC1">
        <w:rPr>
          <w:rFonts w:asciiTheme="majorBidi" w:hAnsiTheme="majorBidi" w:cstheme="majorBidi"/>
          <w:color w:val="000000" w:themeColor="text1"/>
          <w:sz w:val="28"/>
          <w:szCs w:val="28"/>
        </w:rPr>
        <w:t>ICESCR</w:t>
      </w:r>
      <w:r w:rsidR="00BA7359" w:rsidRPr="006E0EC1">
        <w:rPr>
          <w:rFonts w:asciiTheme="majorBidi" w:hAnsiTheme="majorBidi" w:cstheme="majorBidi"/>
          <w:sz w:val="28"/>
          <w:szCs w:val="28"/>
        </w:rPr>
        <w:t>, including the right of committees e</w:t>
      </w:r>
      <w:r w:rsidR="000E6518" w:rsidRPr="006E0EC1">
        <w:rPr>
          <w:rFonts w:asciiTheme="majorBidi" w:hAnsiTheme="majorBidi" w:cstheme="majorBidi"/>
          <w:sz w:val="28"/>
          <w:szCs w:val="28"/>
        </w:rPr>
        <w:t xml:space="preserve">stablished under some of these </w:t>
      </w:r>
      <w:r w:rsidR="00B35CCA" w:rsidRPr="006E0EC1">
        <w:rPr>
          <w:rFonts w:asciiTheme="majorBidi" w:hAnsiTheme="majorBidi" w:cstheme="majorBidi"/>
          <w:sz w:val="28"/>
          <w:szCs w:val="28"/>
        </w:rPr>
        <w:t xml:space="preserve">conventions to </w:t>
      </w:r>
      <w:r w:rsidR="00B7604E" w:rsidRPr="006E0EC1">
        <w:rPr>
          <w:rFonts w:asciiTheme="majorBidi" w:hAnsiTheme="majorBidi" w:cstheme="majorBidi"/>
          <w:sz w:val="28"/>
          <w:szCs w:val="28"/>
        </w:rPr>
        <w:t xml:space="preserve">conduct visits, </w:t>
      </w:r>
      <w:r w:rsidR="00B35CCA" w:rsidRPr="006E0EC1">
        <w:rPr>
          <w:rFonts w:asciiTheme="majorBidi" w:hAnsiTheme="majorBidi" w:cstheme="majorBidi"/>
          <w:sz w:val="28"/>
          <w:szCs w:val="28"/>
        </w:rPr>
        <w:t>report</w:t>
      </w:r>
      <w:r w:rsidR="00BA7359" w:rsidRPr="006E0EC1">
        <w:rPr>
          <w:rFonts w:asciiTheme="majorBidi" w:hAnsiTheme="majorBidi" w:cstheme="majorBidi"/>
          <w:sz w:val="28"/>
          <w:szCs w:val="28"/>
        </w:rPr>
        <w:t xml:space="preserve"> </w:t>
      </w:r>
      <w:r w:rsidR="00B7604E" w:rsidRPr="006E0EC1">
        <w:rPr>
          <w:rFonts w:asciiTheme="majorBidi" w:hAnsiTheme="majorBidi" w:cstheme="majorBidi"/>
          <w:sz w:val="28"/>
          <w:szCs w:val="28"/>
        </w:rPr>
        <w:t xml:space="preserve">allegations and </w:t>
      </w:r>
      <w:r w:rsidR="00BA7359" w:rsidRPr="006E0EC1">
        <w:rPr>
          <w:rFonts w:asciiTheme="majorBidi" w:hAnsiTheme="majorBidi" w:cstheme="majorBidi"/>
          <w:sz w:val="28"/>
          <w:szCs w:val="28"/>
        </w:rPr>
        <w:t>arbitration</w:t>
      </w:r>
      <w:r w:rsidR="000E6518" w:rsidRPr="006E0EC1">
        <w:rPr>
          <w:rStyle w:val="FootnoteReference"/>
          <w:rFonts w:asciiTheme="majorBidi" w:hAnsiTheme="majorBidi" w:cstheme="majorBidi"/>
          <w:sz w:val="28"/>
          <w:szCs w:val="28"/>
        </w:rPr>
        <w:footnoteReference w:id="4"/>
      </w:r>
      <w:r w:rsidR="000E6518" w:rsidRPr="006E0EC1">
        <w:rPr>
          <w:rFonts w:asciiTheme="majorBidi" w:hAnsiTheme="majorBidi" w:cstheme="majorBidi"/>
          <w:sz w:val="28"/>
          <w:szCs w:val="28"/>
        </w:rPr>
        <w:t>.</w:t>
      </w:r>
    </w:p>
    <w:p w14:paraId="474D5F68" w14:textId="77777777" w:rsidR="008301B7" w:rsidRPr="006E0EC1" w:rsidRDefault="000C6324" w:rsidP="00E95F66">
      <w:pPr>
        <w:ind w:firstLine="720"/>
        <w:jc w:val="both"/>
        <w:rPr>
          <w:rFonts w:asciiTheme="majorBidi" w:hAnsiTheme="majorBidi" w:cstheme="majorBidi"/>
          <w:sz w:val="28"/>
          <w:szCs w:val="28"/>
        </w:rPr>
      </w:pPr>
      <w:r w:rsidRPr="006E0EC1">
        <w:rPr>
          <w:rFonts w:asciiTheme="majorBidi" w:hAnsiTheme="majorBidi" w:cstheme="majorBidi"/>
          <w:sz w:val="28"/>
          <w:szCs w:val="28"/>
        </w:rPr>
        <w:t xml:space="preserve">We also noted - </w:t>
      </w:r>
      <w:r w:rsidR="000E6518" w:rsidRPr="006E0EC1">
        <w:rPr>
          <w:rFonts w:asciiTheme="majorBidi" w:hAnsiTheme="majorBidi" w:cstheme="majorBidi"/>
          <w:sz w:val="28"/>
          <w:szCs w:val="28"/>
        </w:rPr>
        <w:t xml:space="preserve">after excluding the agreements to which Oman has </w:t>
      </w:r>
      <w:r w:rsidRPr="006E0EC1">
        <w:rPr>
          <w:rFonts w:asciiTheme="majorBidi" w:hAnsiTheme="majorBidi" w:cstheme="majorBidi"/>
          <w:sz w:val="28"/>
          <w:szCs w:val="28"/>
        </w:rPr>
        <w:t xml:space="preserve">acceded </w:t>
      </w:r>
      <w:r w:rsidR="000E6518" w:rsidRPr="006E0EC1">
        <w:rPr>
          <w:rFonts w:asciiTheme="majorBidi" w:hAnsiTheme="majorBidi" w:cstheme="majorBidi"/>
          <w:sz w:val="28"/>
          <w:szCs w:val="28"/>
        </w:rPr>
        <w:t>- that the Sultanate</w:t>
      </w:r>
      <w:r w:rsidRPr="006E0EC1">
        <w:rPr>
          <w:rFonts w:asciiTheme="majorBidi" w:hAnsiTheme="majorBidi" w:cstheme="majorBidi"/>
          <w:sz w:val="28"/>
          <w:szCs w:val="28"/>
        </w:rPr>
        <w:t xml:space="preserve"> of Oman</w:t>
      </w:r>
      <w:r w:rsidR="000E6518" w:rsidRPr="006E0EC1">
        <w:rPr>
          <w:rFonts w:asciiTheme="majorBidi" w:hAnsiTheme="majorBidi" w:cstheme="majorBidi"/>
          <w:sz w:val="28"/>
          <w:szCs w:val="28"/>
        </w:rPr>
        <w:t xml:space="preserve"> has not yet acceded to </w:t>
      </w:r>
      <w:r w:rsidR="0023024F">
        <w:rPr>
          <w:rFonts w:asciiTheme="majorBidi" w:hAnsiTheme="majorBidi" w:cstheme="majorBidi"/>
          <w:sz w:val="28"/>
          <w:szCs w:val="28"/>
        </w:rPr>
        <w:t>several</w:t>
      </w:r>
      <w:r w:rsidR="000E6518" w:rsidRPr="006E0EC1">
        <w:rPr>
          <w:rFonts w:asciiTheme="majorBidi" w:hAnsiTheme="majorBidi" w:cstheme="majorBidi"/>
          <w:sz w:val="28"/>
          <w:szCs w:val="28"/>
        </w:rPr>
        <w:t xml:space="preserve"> other international agreements, such as </w:t>
      </w:r>
      <w:r w:rsidR="00B11D25" w:rsidRPr="006E0EC1">
        <w:rPr>
          <w:rFonts w:asciiTheme="majorBidi" w:hAnsiTheme="majorBidi" w:cstheme="majorBidi"/>
          <w:sz w:val="28"/>
          <w:szCs w:val="28"/>
        </w:rPr>
        <w:t xml:space="preserve">the </w:t>
      </w:r>
      <w:r w:rsidR="00E54BA3" w:rsidRPr="006E0EC1">
        <w:rPr>
          <w:rFonts w:asciiTheme="majorBidi" w:hAnsiTheme="majorBidi" w:cstheme="majorBidi"/>
          <w:sz w:val="28"/>
          <w:szCs w:val="28"/>
        </w:rPr>
        <w:t>Convention on the Prevention and Punishment of the Crime of Genocide (</w:t>
      </w:r>
      <w:bookmarkStart w:id="14" w:name="OLE_LINK30"/>
      <w:bookmarkStart w:id="15" w:name="OLE_LINK31"/>
      <w:r w:rsidR="00E54BA3" w:rsidRPr="006E0EC1">
        <w:rPr>
          <w:rFonts w:asciiTheme="majorBidi" w:hAnsiTheme="majorBidi" w:cstheme="majorBidi"/>
          <w:sz w:val="28"/>
          <w:szCs w:val="28"/>
        </w:rPr>
        <w:t>CPPCG</w:t>
      </w:r>
      <w:bookmarkEnd w:id="14"/>
      <w:bookmarkEnd w:id="15"/>
      <w:r w:rsidR="00E54BA3" w:rsidRPr="006E0EC1">
        <w:rPr>
          <w:rFonts w:asciiTheme="majorBidi" w:hAnsiTheme="majorBidi" w:cstheme="majorBidi"/>
          <w:sz w:val="28"/>
          <w:szCs w:val="28"/>
        </w:rPr>
        <w:t>)</w:t>
      </w:r>
      <w:r w:rsidR="000E6518" w:rsidRPr="006E0EC1">
        <w:rPr>
          <w:rFonts w:asciiTheme="majorBidi" w:hAnsiTheme="majorBidi" w:cstheme="majorBidi"/>
          <w:sz w:val="28"/>
          <w:szCs w:val="28"/>
        </w:rPr>
        <w:t xml:space="preserve">, </w:t>
      </w:r>
      <w:bookmarkStart w:id="16" w:name="OLE_LINK32"/>
      <w:bookmarkStart w:id="17" w:name="OLE_LINK33"/>
      <w:r w:rsidR="00B11D25" w:rsidRPr="006E0EC1">
        <w:rPr>
          <w:rFonts w:asciiTheme="majorBidi" w:hAnsiTheme="majorBidi" w:cstheme="majorBidi"/>
          <w:sz w:val="28"/>
          <w:szCs w:val="28"/>
        </w:rPr>
        <w:t>the</w:t>
      </w:r>
      <w:r w:rsidR="000E6518" w:rsidRPr="006E0EC1">
        <w:rPr>
          <w:rFonts w:asciiTheme="majorBidi" w:hAnsiTheme="majorBidi" w:cstheme="majorBidi"/>
          <w:sz w:val="28"/>
          <w:szCs w:val="28"/>
        </w:rPr>
        <w:t xml:space="preserve"> basic </w:t>
      </w:r>
      <w:r w:rsidR="00B11D25" w:rsidRPr="006E0EC1">
        <w:rPr>
          <w:rFonts w:asciiTheme="majorBidi" w:hAnsiTheme="majorBidi" w:cstheme="majorBidi"/>
          <w:sz w:val="28"/>
          <w:szCs w:val="28"/>
        </w:rPr>
        <w:t>ILO</w:t>
      </w:r>
      <w:r w:rsidR="000E6518" w:rsidRPr="006E0EC1">
        <w:rPr>
          <w:rFonts w:asciiTheme="majorBidi" w:hAnsiTheme="majorBidi" w:cstheme="majorBidi"/>
          <w:sz w:val="28"/>
          <w:szCs w:val="28"/>
        </w:rPr>
        <w:t xml:space="preserve"> </w:t>
      </w:r>
      <w:r w:rsidR="00CD037E" w:rsidRPr="006E0EC1">
        <w:rPr>
          <w:rFonts w:asciiTheme="majorBidi" w:hAnsiTheme="majorBidi" w:cstheme="majorBidi"/>
          <w:sz w:val="28"/>
          <w:szCs w:val="28"/>
        </w:rPr>
        <w:t xml:space="preserve">Cs </w:t>
      </w:r>
      <w:r w:rsidR="008343DA" w:rsidRPr="006E0EC1">
        <w:rPr>
          <w:rFonts w:asciiTheme="majorBidi" w:hAnsiTheme="majorBidi" w:cstheme="majorBidi"/>
          <w:sz w:val="28"/>
          <w:szCs w:val="28"/>
        </w:rPr>
        <w:t>77</w:t>
      </w:r>
      <w:r w:rsidR="00CD037E" w:rsidRPr="006E0EC1">
        <w:rPr>
          <w:rFonts w:asciiTheme="majorBidi" w:hAnsiTheme="majorBidi" w:cstheme="majorBidi"/>
          <w:sz w:val="28"/>
          <w:szCs w:val="28"/>
        </w:rPr>
        <w:t xml:space="preserve">, </w:t>
      </w:r>
      <w:r w:rsidR="008343DA" w:rsidRPr="006E0EC1">
        <w:rPr>
          <w:rFonts w:asciiTheme="majorBidi" w:hAnsiTheme="majorBidi" w:cstheme="majorBidi"/>
          <w:sz w:val="28"/>
          <w:szCs w:val="28"/>
        </w:rPr>
        <w:t>98</w:t>
      </w:r>
      <w:r w:rsidR="00CD037E" w:rsidRPr="006E0EC1">
        <w:rPr>
          <w:rFonts w:asciiTheme="majorBidi" w:hAnsiTheme="majorBidi" w:cstheme="majorBidi"/>
          <w:sz w:val="28"/>
          <w:szCs w:val="28"/>
        </w:rPr>
        <w:t xml:space="preserve"> </w:t>
      </w:r>
      <w:r w:rsidR="008343DA" w:rsidRPr="006E0EC1">
        <w:rPr>
          <w:rFonts w:asciiTheme="majorBidi" w:hAnsiTheme="majorBidi" w:cstheme="majorBidi"/>
          <w:sz w:val="28"/>
          <w:szCs w:val="28"/>
        </w:rPr>
        <w:t xml:space="preserve">and 100, </w:t>
      </w:r>
      <w:bookmarkEnd w:id="16"/>
      <w:bookmarkEnd w:id="17"/>
      <w:r w:rsidR="00CD037E" w:rsidRPr="006E0EC1">
        <w:rPr>
          <w:rFonts w:asciiTheme="majorBidi" w:hAnsiTheme="majorBidi" w:cstheme="majorBidi"/>
          <w:sz w:val="28"/>
          <w:szCs w:val="28"/>
        </w:rPr>
        <w:t>and</w:t>
      </w:r>
      <w:r w:rsidR="000E6518" w:rsidRPr="006E0EC1">
        <w:rPr>
          <w:rFonts w:asciiTheme="majorBidi" w:hAnsiTheme="majorBidi" w:cstheme="majorBidi"/>
          <w:sz w:val="28"/>
          <w:szCs w:val="28"/>
        </w:rPr>
        <w:t xml:space="preserve"> the </w:t>
      </w:r>
      <w:bookmarkStart w:id="18" w:name="OLE_LINK34"/>
      <w:bookmarkStart w:id="19" w:name="OLE_LINK35"/>
      <w:bookmarkStart w:id="20" w:name="OLE_LINK19"/>
      <w:bookmarkStart w:id="21" w:name="OLE_LINK20"/>
      <w:r w:rsidR="00B11D25" w:rsidRPr="006E0EC1">
        <w:rPr>
          <w:rFonts w:asciiTheme="majorBidi" w:hAnsiTheme="majorBidi" w:cstheme="majorBidi"/>
          <w:sz w:val="28"/>
          <w:szCs w:val="28"/>
        </w:rPr>
        <w:t>ILO</w:t>
      </w:r>
      <w:r w:rsidR="000E6518" w:rsidRPr="006E0EC1">
        <w:rPr>
          <w:rFonts w:asciiTheme="majorBidi" w:hAnsiTheme="majorBidi" w:cstheme="majorBidi"/>
          <w:sz w:val="28"/>
          <w:szCs w:val="28"/>
        </w:rPr>
        <w:t xml:space="preserve"> C</w:t>
      </w:r>
      <w:r w:rsidR="00CD037E" w:rsidRPr="006E0EC1">
        <w:rPr>
          <w:rFonts w:asciiTheme="majorBidi" w:hAnsiTheme="majorBidi" w:cstheme="majorBidi"/>
          <w:sz w:val="28"/>
          <w:szCs w:val="28"/>
        </w:rPr>
        <w:t xml:space="preserve"> 190 </w:t>
      </w:r>
      <w:r w:rsidR="000E6518" w:rsidRPr="006E0EC1">
        <w:rPr>
          <w:rFonts w:asciiTheme="majorBidi" w:hAnsiTheme="majorBidi" w:cstheme="majorBidi"/>
          <w:sz w:val="28"/>
          <w:szCs w:val="28"/>
        </w:rPr>
        <w:t>on the Elimination of Violence and Harassment in the World of Work</w:t>
      </w:r>
      <w:bookmarkEnd w:id="18"/>
      <w:bookmarkEnd w:id="19"/>
      <w:r w:rsidR="00FA3B7B" w:rsidRPr="006E0EC1">
        <w:rPr>
          <w:rFonts w:asciiTheme="majorBidi" w:hAnsiTheme="majorBidi" w:cstheme="majorBidi"/>
          <w:sz w:val="28"/>
          <w:szCs w:val="28"/>
        </w:rPr>
        <w:t xml:space="preserve">. </w:t>
      </w:r>
      <w:bookmarkEnd w:id="20"/>
      <w:bookmarkEnd w:id="21"/>
      <w:r w:rsidR="000E6518" w:rsidRPr="006E0EC1">
        <w:rPr>
          <w:rFonts w:asciiTheme="majorBidi" w:hAnsiTheme="majorBidi" w:cstheme="majorBidi"/>
          <w:sz w:val="28"/>
          <w:szCs w:val="28"/>
        </w:rPr>
        <w:t>Oman has not</w:t>
      </w:r>
      <w:r w:rsidR="00FA3B7B" w:rsidRPr="006E0EC1">
        <w:rPr>
          <w:rFonts w:asciiTheme="majorBidi" w:hAnsiTheme="majorBidi" w:cstheme="majorBidi"/>
          <w:sz w:val="28"/>
          <w:szCs w:val="28"/>
        </w:rPr>
        <w:t xml:space="preserve"> also</w:t>
      </w:r>
      <w:r w:rsidR="000E6518" w:rsidRPr="006E0EC1">
        <w:rPr>
          <w:rFonts w:asciiTheme="majorBidi" w:hAnsiTheme="majorBidi" w:cstheme="majorBidi"/>
          <w:sz w:val="28"/>
          <w:szCs w:val="28"/>
        </w:rPr>
        <w:t xml:space="preserve"> acceded to the</w:t>
      </w:r>
      <w:r w:rsidR="008343DA" w:rsidRPr="006E0EC1">
        <w:rPr>
          <w:rFonts w:asciiTheme="majorBidi" w:hAnsiTheme="majorBidi" w:cstheme="majorBidi"/>
          <w:sz w:val="28"/>
          <w:szCs w:val="28"/>
        </w:rPr>
        <w:t xml:space="preserve"> 1954 Convention </w:t>
      </w:r>
      <w:r w:rsidR="00FA3B7B" w:rsidRPr="006E0EC1">
        <w:rPr>
          <w:rFonts w:asciiTheme="majorBidi" w:hAnsiTheme="majorBidi" w:cstheme="majorBidi"/>
          <w:sz w:val="28"/>
          <w:szCs w:val="28"/>
        </w:rPr>
        <w:t>on</w:t>
      </w:r>
      <w:r w:rsidR="008343DA" w:rsidRPr="006E0EC1">
        <w:rPr>
          <w:rFonts w:asciiTheme="majorBidi" w:hAnsiTheme="majorBidi" w:cstheme="majorBidi"/>
          <w:sz w:val="28"/>
          <w:szCs w:val="28"/>
        </w:rPr>
        <w:t xml:space="preserve"> the Status of Stateless Persons</w:t>
      </w:r>
      <w:r w:rsidR="000E6518" w:rsidRPr="006E0EC1">
        <w:rPr>
          <w:rFonts w:asciiTheme="majorBidi" w:hAnsiTheme="majorBidi" w:cstheme="majorBidi"/>
          <w:sz w:val="28"/>
          <w:szCs w:val="28"/>
        </w:rPr>
        <w:t xml:space="preserve">, the </w:t>
      </w:r>
      <w:r w:rsidR="008343DA" w:rsidRPr="006E0EC1">
        <w:rPr>
          <w:rFonts w:asciiTheme="majorBidi" w:hAnsiTheme="majorBidi" w:cstheme="majorBidi"/>
          <w:sz w:val="28"/>
          <w:szCs w:val="28"/>
        </w:rPr>
        <w:t xml:space="preserve">1961 </w:t>
      </w:r>
      <w:r w:rsidR="000E6518" w:rsidRPr="006E0EC1">
        <w:rPr>
          <w:rFonts w:asciiTheme="majorBidi" w:hAnsiTheme="majorBidi" w:cstheme="majorBidi"/>
          <w:sz w:val="28"/>
          <w:szCs w:val="28"/>
        </w:rPr>
        <w:t>Convention on Reduction of Statelessness</w:t>
      </w:r>
      <w:r w:rsidR="00FA3B7B" w:rsidRPr="006E0EC1">
        <w:rPr>
          <w:rFonts w:asciiTheme="majorBidi" w:hAnsiTheme="majorBidi" w:cstheme="majorBidi"/>
          <w:sz w:val="28"/>
          <w:szCs w:val="28"/>
        </w:rPr>
        <w:t>, and</w:t>
      </w:r>
      <w:r w:rsidR="000E6518" w:rsidRPr="006E0EC1">
        <w:rPr>
          <w:rFonts w:asciiTheme="majorBidi" w:hAnsiTheme="majorBidi" w:cstheme="majorBidi"/>
          <w:sz w:val="28"/>
          <w:szCs w:val="28"/>
        </w:rPr>
        <w:t xml:space="preserve"> the Convention against Discrimination in Education</w:t>
      </w:r>
      <w:r w:rsidR="008343DA" w:rsidRPr="006E0EC1">
        <w:rPr>
          <w:rStyle w:val="FootnoteReference"/>
          <w:rFonts w:asciiTheme="majorBidi" w:hAnsiTheme="majorBidi" w:cstheme="majorBidi"/>
          <w:sz w:val="28"/>
          <w:szCs w:val="28"/>
        </w:rPr>
        <w:footnoteReference w:id="5"/>
      </w:r>
      <w:r w:rsidR="008343DA" w:rsidRPr="006E0EC1">
        <w:rPr>
          <w:rFonts w:asciiTheme="majorBidi" w:hAnsiTheme="majorBidi" w:cstheme="majorBidi"/>
          <w:sz w:val="28"/>
          <w:szCs w:val="28"/>
        </w:rPr>
        <w:t>.</w:t>
      </w:r>
    </w:p>
    <w:p w14:paraId="7E51FBFC" w14:textId="77777777" w:rsidR="008B0F05" w:rsidRPr="006E0EC1" w:rsidRDefault="00CD2C8B" w:rsidP="00E95F66">
      <w:pPr>
        <w:ind w:firstLine="720"/>
        <w:jc w:val="both"/>
        <w:rPr>
          <w:rFonts w:asciiTheme="majorBidi" w:hAnsiTheme="majorBidi" w:cstheme="majorBidi"/>
          <w:sz w:val="28"/>
          <w:szCs w:val="28"/>
        </w:rPr>
      </w:pPr>
      <w:r w:rsidRPr="006E0EC1">
        <w:rPr>
          <w:rFonts w:asciiTheme="majorBidi" w:hAnsiTheme="majorBidi" w:cstheme="majorBidi"/>
          <w:sz w:val="28"/>
          <w:szCs w:val="28"/>
        </w:rPr>
        <w:t xml:space="preserve">With regard to the cooperation with international mechanisms and special procedures, Oman took note of the recommendation to issue a standing invitation to all mandate-holders within the framework of the special procedures of the Human Rights Council and supported intensifying cooperation with international human rights mechanisms, but in fact, we have concerns </w:t>
      </w:r>
      <w:r w:rsidR="00734FF4" w:rsidRPr="006E0EC1">
        <w:rPr>
          <w:rFonts w:asciiTheme="majorBidi" w:hAnsiTheme="majorBidi" w:cstheme="majorBidi"/>
          <w:sz w:val="28"/>
          <w:szCs w:val="28"/>
        </w:rPr>
        <w:t>about</w:t>
      </w:r>
      <w:r w:rsidRPr="006E0EC1">
        <w:rPr>
          <w:rFonts w:asciiTheme="majorBidi" w:hAnsiTheme="majorBidi" w:cstheme="majorBidi"/>
          <w:sz w:val="28"/>
          <w:szCs w:val="28"/>
        </w:rPr>
        <w:t xml:space="preserve"> </w:t>
      </w:r>
      <w:r w:rsidR="00734FF4" w:rsidRPr="006E0EC1">
        <w:rPr>
          <w:rFonts w:asciiTheme="majorBidi" w:hAnsiTheme="majorBidi" w:cstheme="majorBidi"/>
          <w:sz w:val="28"/>
          <w:szCs w:val="28"/>
        </w:rPr>
        <w:t xml:space="preserve">Oman’s </w:t>
      </w:r>
      <w:r w:rsidRPr="006E0EC1">
        <w:rPr>
          <w:rFonts w:asciiTheme="majorBidi" w:hAnsiTheme="majorBidi" w:cstheme="majorBidi"/>
          <w:sz w:val="28"/>
          <w:szCs w:val="28"/>
        </w:rPr>
        <w:t xml:space="preserve">failure to cooperate </w:t>
      </w:r>
      <w:r w:rsidR="00734FF4" w:rsidRPr="006E0EC1">
        <w:rPr>
          <w:rFonts w:asciiTheme="majorBidi" w:hAnsiTheme="majorBidi" w:cstheme="majorBidi"/>
          <w:sz w:val="28"/>
          <w:szCs w:val="28"/>
        </w:rPr>
        <w:t xml:space="preserve">effectively </w:t>
      </w:r>
      <w:r w:rsidRPr="006E0EC1">
        <w:rPr>
          <w:rFonts w:asciiTheme="majorBidi" w:hAnsiTheme="majorBidi" w:cstheme="majorBidi"/>
          <w:sz w:val="28"/>
          <w:szCs w:val="28"/>
        </w:rPr>
        <w:t xml:space="preserve">and fully with UN human rights mechanisms. We have noted that </w:t>
      </w:r>
      <w:bookmarkStart w:id="22" w:name="OLE_LINK21"/>
      <w:bookmarkStart w:id="23" w:name="OLE_LINK22"/>
      <w:r w:rsidR="00414724" w:rsidRPr="006E0EC1">
        <w:rPr>
          <w:rFonts w:asciiTheme="majorBidi" w:hAnsiTheme="majorBidi" w:cstheme="majorBidi"/>
          <w:sz w:val="28"/>
          <w:szCs w:val="28"/>
        </w:rPr>
        <w:t>Special procedures mandate-holders</w:t>
      </w:r>
      <w:r w:rsidRPr="006E0EC1">
        <w:rPr>
          <w:rFonts w:asciiTheme="majorBidi" w:hAnsiTheme="majorBidi" w:cstheme="majorBidi"/>
          <w:sz w:val="28"/>
          <w:szCs w:val="28"/>
        </w:rPr>
        <w:t xml:space="preserve"> </w:t>
      </w:r>
      <w:bookmarkEnd w:id="22"/>
      <w:bookmarkEnd w:id="23"/>
      <w:r w:rsidRPr="006E0EC1">
        <w:rPr>
          <w:rFonts w:asciiTheme="majorBidi" w:hAnsiTheme="majorBidi" w:cstheme="majorBidi"/>
          <w:sz w:val="28"/>
          <w:szCs w:val="28"/>
        </w:rPr>
        <w:t xml:space="preserve">have not made any visits to Oman since September 2014, and that </w:t>
      </w:r>
      <w:r w:rsidR="005F0510" w:rsidRPr="006E0EC1">
        <w:rPr>
          <w:rFonts w:asciiTheme="majorBidi" w:hAnsiTheme="majorBidi" w:cstheme="majorBidi"/>
          <w:sz w:val="28"/>
          <w:szCs w:val="28"/>
        </w:rPr>
        <w:t xml:space="preserve">visit </w:t>
      </w:r>
      <w:r w:rsidRPr="006E0EC1">
        <w:rPr>
          <w:rFonts w:asciiTheme="majorBidi" w:hAnsiTheme="majorBidi" w:cstheme="majorBidi"/>
          <w:sz w:val="28"/>
          <w:szCs w:val="28"/>
        </w:rPr>
        <w:t xml:space="preserve">requests have not been </w:t>
      </w:r>
      <w:r w:rsidR="001E7CF2" w:rsidRPr="006E0EC1">
        <w:rPr>
          <w:rFonts w:asciiTheme="majorBidi" w:hAnsiTheme="majorBidi" w:cstheme="majorBidi"/>
          <w:sz w:val="28"/>
          <w:szCs w:val="28"/>
        </w:rPr>
        <w:t xml:space="preserve">approved </w:t>
      </w:r>
      <w:r w:rsidRPr="006E0EC1">
        <w:rPr>
          <w:rFonts w:asciiTheme="majorBidi" w:hAnsiTheme="majorBidi" w:cstheme="majorBidi"/>
          <w:sz w:val="28"/>
          <w:szCs w:val="28"/>
        </w:rPr>
        <w:t xml:space="preserve">since </w:t>
      </w:r>
      <w:r w:rsidR="001E7CF2" w:rsidRPr="006E0EC1">
        <w:rPr>
          <w:rFonts w:asciiTheme="majorBidi" w:hAnsiTheme="majorBidi" w:cstheme="majorBidi"/>
          <w:sz w:val="28"/>
          <w:szCs w:val="28"/>
        </w:rPr>
        <w:t xml:space="preserve">Oman’s </w:t>
      </w:r>
      <w:r w:rsidRPr="006E0EC1">
        <w:rPr>
          <w:rFonts w:asciiTheme="majorBidi" w:hAnsiTheme="majorBidi" w:cstheme="majorBidi"/>
          <w:sz w:val="28"/>
          <w:szCs w:val="28"/>
        </w:rPr>
        <w:t>2</w:t>
      </w:r>
      <w:r w:rsidRPr="006E0EC1">
        <w:rPr>
          <w:rFonts w:asciiTheme="majorBidi" w:hAnsiTheme="majorBidi" w:cstheme="majorBidi"/>
          <w:sz w:val="28"/>
          <w:szCs w:val="28"/>
          <w:vertAlign w:val="superscript"/>
        </w:rPr>
        <w:t>nd</w:t>
      </w:r>
      <w:r w:rsidRPr="006E0EC1">
        <w:rPr>
          <w:rFonts w:asciiTheme="majorBidi" w:hAnsiTheme="majorBidi" w:cstheme="majorBidi"/>
          <w:sz w:val="28"/>
          <w:szCs w:val="28"/>
        </w:rPr>
        <w:t xml:space="preserve"> </w:t>
      </w:r>
      <w:r w:rsidR="001E7CF2" w:rsidRPr="006E0EC1">
        <w:rPr>
          <w:rFonts w:asciiTheme="majorBidi" w:hAnsiTheme="majorBidi" w:cstheme="majorBidi"/>
          <w:sz w:val="28"/>
          <w:szCs w:val="28"/>
        </w:rPr>
        <w:t>review, when</w:t>
      </w:r>
      <w:r w:rsidRPr="006E0EC1">
        <w:rPr>
          <w:rFonts w:asciiTheme="majorBidi" w:hAnsiTheme="majorBidi" w:cstheme="majorBidi"/>
          <w:sz w:val="28"/>
          <w:szCs w:val="28"/>
        </w:rPr>
        <w:t xml:space="preserve"> </w:t>
      </w:r>
      <w:r w:rsidR="00AD6057" w:rsidRPr="006E0EC1">
        <w:rPr>
          <w:rFonts w:asciiTheme="majorBidi" w:hAnsiTheme="majorBidi" w:cstheme="majorBidi"/>
          <w:sz w:val="28"/>
          <w:szCs w:val="28"/>
        </w:rPr>
        <w:t>the Special Rapporteur on contemporary forms of racism, racial discrimination, xenophobia</w:t>
      </w:r>
      <w:r w:rsidR="0023024F">
        <w:rPr>
          <w:rFonts w:asciiTheme="majorBidi" w:hAnsiTheme="majorBidi" w:cstheme="majorBidi"/>
          <w:sz w:val="28"/>
          <w:szCs w:val="28"/>
        </w:rPr>
        <w:t>,</w:t>
      </w:r>
      <w:r w:rsidR="00AD6057" w:rsidRPr="006E0EC1">
        <w:rPr>
          <w:rFonts w:asciiTheme="majorBidi" w:hAnsiTheme="majorBidi" w:cstheme="majorBidi"/>
          <w:sz w:val="28"/>
          <w:szCs w:val="28"/>
        </w:rPr>
        <w:t xml:space="preserve"> and related intolerance </w:t>
      </w:r>
      <w:bookmarkStart w:id="24" w:name="OLE_LINK25"/>
      <w:bookmarkStart w:id="25" w:name="OLE_LINK26"/>
      <w:r w:rsidR="00AD6057" w:rsidRPr="006E0EC1">
        <w:rPr>
          <w:rFonts w:asciiTheme="majorBidi" w:hAnsiTheme="majorBidi" w:cstheme="majorBidi"/>
          <w:sz w:val="28"/>
          <w:szCs w:val="28"/>
        </w:rPr>
        <w:t>sent a</w:t>
      </w:r>
      <w:r w:rsidR="001E7CF2" w:rsidRPr="006E0EC1">
        <w:rPr>
          <w:rFonts w:asciiTheme="majorBidi" w:hAnsiTheme="majorBidi" w:cstheme="majorBidi"/>
          <w:sz w:val="28"/>
          <w:szCs w:val="28"/>
        </w:rPr>
        <w:t xml:space="preserve"> </w:t>
      </w:r>
      <w:r w:rsidR="00AD6057" w:rsidRPr="006E0EC1">
        <w:rPr>
          <w:rFonts w:asciiTheme="majorBidi" w:hAnsiTheme="majorBidi" w:cstheme="majorBidi"/>
          <w:sz w:val="28"/>
          <w:szCs w:val="28"/>
        </w:rPr>
        <w:t xml:space="preserve">request for </w:t>
      </w:r>
      <w:r w:rsidR="001E7CF2" w:rsidRPr="006E0EC1">
        <w:rPr>
          <w:rFonts w:asciiTheme="majorBidi" w:hAnsiTheme="majorBidi" w:cstheme="majorBidi"/>
          <w:sz w:val="28"/>
          <w:szCs w:val="28"/>
        </w:rPr>
        <w:t xml:space="preserve">visit </w:t>
      </w:r>
      <w:bookmarkEnd w:id="24"/>
      <w:bookmarkEnd w:id="25"/>
      <w:r w:rsidRPr="006E0EC1">
        <w:rPr>
          <w:rFonts w:asciiTheme="majorBidi" w:hAnsiTheme="majorBidi" w:cstheme="majorBidi"/>
          <w:sz w:val="28"/>
          <w:szCs w:val="28"/>
        </w:rPr>
        <w:t xml:space="preserve">in the </w:t>
      </w:r>
      <w:r w:rsidR="00606AA7" w:rsidRPr="006E0EC1">
        <w:rPr>
          <w:rFonts w:asciiTheme="majorBidi" w:hAnsiTheme="majorBidi" w:cstheme="majorBidi"/>
          <w:sz w:val="28"/>
          <w:szCs w:val="28"/>
        </w:rPr>
        <w:t>2</w:t>
      </w:r>
      <w:r w:rsidR="00606AA7" w:rsidRPr="006E0EC1">
        <w:rPr>
          <w:rFonts w:asciiTheme="majorBidi" w:hAnsiTheme="majorBidi" w:cstheme="majorBidi"/>
          <w:sz w:val="28"/>
          <w:szCs w:val="28"/>
          <w:vertAlign w:val="superscript"/>
        </w:rPr>
        <w:t>nd</w:t>
      </w:r>
      <w:r w:rsidR="00606AA7" w:rsidRPr="006E0EC1">
        <w:rPr>
          <w:rFonts w:asciiTheme="majorBidi" w:hAnsiTheme="majorBidi" w:cstheme="majorBidi"/>
          <w:sz w:val="28"/>
          <w:szCs w:val="28"/>
        </w:rPr>
        <w:t xml:space="preserve"> half of 201</w:t>
      </w:r>
      <w:r w:rsidR="00AD6057" w:rsidRPr="006E0EC1">
        <w:rPr>
          <w:rFonts w:asciiTheme="majorBidi" w:hAnsiTheme="majorBidi" w:cstheme="majorBidi"/>
          <w:sz w:val="28"/>
          <w:szCs w:val="28"/>
        </w:rPr>
        <w:t xml:space="preserve">8. In a similar case, </w:t>
      </w:r>
      <w:r w:rsidRPr="006E0EC1">
        <w:rPr>
          <w:rFonts w:asciiTheme="majorBidi" w:hAnsiTheme="majorBidi" w:cstheme="majorBidi"/>
          <w:sz w:val="28"/>
          <w:szCs w:val="28"/>
        </w:rPr>
        <w:t xml:space="preserve">the Special Rapporteur on </w:t>
      </w:r>
      <w:r w:rsidR="00606AA7" w:rsidRPr="006E0EC1">
        <w:rPr>
          <w:rFonts w:asciiTheme="majorBidi" w:hAnsiTheme="majorBidi" w:cstheme="majorBidi"/>
          <w:sz w:val="28"/>
          <w:szCs w:val="28"/>
        </w:rPr>
        <w:t xml:space="preserve">freedom of religion or belief </w:t>
      </w:r>
      <w:r w:rsidR="009A3CF8" w:rsidRPr="006E0EC1">
        <w:rPr>
          <w:rFonts w:asciiTheme="majorBidi" w:hAnsiTheme="majorBidi" w:cstheme="majorBidi"/>
          <w:sz w:val="28"/>
          <w:szCs w:val="28"/>
        </w:rPr>
        <w:t xml:space="preserve">sent a request for </w:t>
      </w:r>
      <w:r w:rsidR="0023024F">
        <w:rPr>
          <w:rFonts w:asciiTheme="majorBidi" w:hAnsiTheme="majorBidi" w:cstheme="majorBidi"/>
          <w:sz w:val="28"/>
          <w:szCs w:val="28"/>
        </w:rPr>
        <w:t xml:space="preserve">a </w:t>
      </w:r>
      <w:r w:rsidR="009A3CF8" w:rsidRPr="006E0EC1">
        <w:rPr>
          <w:rFonts w:asciiTheme="majorBidi" w:hAnsiTheme="majorBidi" w:cstheme="majorBidi"/>
          <w:sz w:val="28"/>
          <w:szCs w:val="28"/>
        </w:rPr>
        <w:t xml:space="preserve">visit </w:t>
      </w:r>
      <w:r w:rsidR="00606AA7" w:rsidRPr="006E0EC1">
        <w:rPr>
          <w:rFonts w:asciiTheme="majorBidi" w:hAnsiTheme="majorBidi" w:cstheme="majorBidi"/>
          <w:sz w:val="28"/>
          <w:szCs w:val="28"/>
        </w:rPr>
        <w:t>in 2021</w:t>
      </w:r>
      <w:r w:rsidR="009A3CF8" w:rsidRPr="006E0EC1">
        <w:rPr>
          <w:rFonts w:asciiTheme="majorBidi" w:hAnsiTheme="majorBidi" w:cstheme="majorBidi"/>
          <w:sz w:val="28"/>
          <w:szCs w:val="28"/>
        </w:rPr>
        <w:t xml:space="preserve">, but has not received </w:t>
      </w:r>
      <w:r w:rsidR="0023024F">
        <w:rPr>
          <w:rFonts w:asciiTheme="majorBidi" w:hAnsiTheme="majorBidi" w:cstheme="majorBidi"/>
          <w:sz w:val="28"/>
          <w:szCs w:val="28"/>
        </w:rPr>
        <w:t xml:space="preserve">an </w:t>
      </w:r>
      <w:r w:rsidR="009A3CF8" w:rsidRPr="006E0EC1">
        <w:rPr>
          <w:rFonts w:asciiTheme="majorBidi" w:hAnsiTheme="majorBidi" w:cstheme="majorBidi"/>
          <w:sz w:val="28"/>
          <w:szCs w:val="28"/>
        </w:rPr>
        <w:t>answer to date</w:t>
      </w:r>
      <w:r w:rsidR="009B1EA0" w:rsidRPr="006E0EC1">
        <w:rPr>
          <w:rFonts w:asciiTheme="majorBidi" w:hAnsiTheme="majorBidi" w:cstheme="majorBidi"/>
          <w:sz w:val="28"/>
          <w:szCs w:val="28"/>
        </w:rPr>
        <w:t>.</w:t>
      </w:r>
      <w:r w:rsidR="009A3CF8" w:rsidRPr="006E0EC1">
        <w:rPr>
          <w:rFonts w:asciiTheme="majorBidi" w:hAnsiTheme="majorBidi" w:cstheme="majorBidi"/>
          <w:sz w:val="28"/>
          <w:szCs w:val="28"/>
        </w:rPr>
        <w:t xml:space="preserve"> </w:t>
      </w:r>
      <w:r w:rsidR="009B1EA0" w:rsidRPr="006E0EC1">
        <w:rPr>
          <w:rFonts w:asciiTheme="majorBidi" w:hAnsiTheme="majorBidi" w:cstheme="majorBidi"/>
          <w:sz w:val="28"/>
          <w:szCs w:val="28"/>
        </w:rPr>
        <w:t xml:space="preserve">The Sultanate of </w:t>
      </w:r>
      <w:bookmarkStart w:id="26" w:name="OLE_LINK27"/>
      <w:r w:rsidR="009B1EA0" w:rsidRPr="006E0EC1">
        <w:rPr>
          <w:rFonts w:asciiTheme="majorBidi" w:hAnsiTheme="majorBidi" w:cstheme="majorBidi"/>
          <w:sz w:val="28"/>
          <w:szCs w:val="28"/>
        </w:rPr>
        <w:t xml:space="preserve">Oman, </w:t>
      </w:r>
      <w:r w:rsidR="0023024F">
        <w:rPr>
          <w:rFonts w:asciiTheme="majorBidi" w:hAnsiTheme="majorBidi" w:cstheme="majorBidi"/>
          <w:sz w:val="28"/>
          <w:szCs w:val="28"/>
        </w:rPr>
        <w:t>on</w:t>
      </w:r>
      <w:r w:rsidR="009B1EA0" w:rsidRPr="006E0EC1">
        <w:rPr>
          <w:rFonts w:asciiTheme="majorBidi" w:hAnsiTheme="majorBidi" w:cstheme="majorBidi"/>
          <w:sz w:val="28"/>
          <w:szCs w:val="28"/>
        </w:rPr>
        <w:t xml:space="preserve"> its part, has sent no </w:t>
      </w:r>
      <w:r w:rsidRPr="006E0EC1">
        <w:rPr>
          <w:rFonts w:asciiTheme="majorBidi" w:hAnsiTheme="majorBidi" w:cstheme="majorBidi"/>
          <w:sz w:val="28"/>
          <w:szCs w:val="28"/>
        </w:rPr>
        <w:t xml:space="preserve">invitations to any of the special rapporteurs to </w:t>
      </w:r>
      <w:r w:rsidR="009B1EA0" w:rsidRPr="006E0EC1">
        <w:rPr>
          <w:rFonts w:asciiTheme="majorBidi" w:hAnsiTheme="majorBidi" w:cstheme="majorBidi"/>
          <w:sz w:val="28"/>
          <w:szCs w:val="28"/>
        </w:rPr>
        <w:t>conduct</w:t>
      </w:r>
      <w:r w:rsidRPr="006E0EC1">
        <w:rPr>
          <w:rFonts w:asciiTheme="majorBidi" w:hAnsiTheme="majorBidi" w:cstheme="majorBidi"/>
          <w:sz w:val="28"/>
          <w:szCs w:val="28"/>
        </w:rPr>
        <w:t xml:space="preserve"> visits</w:t>
      </w:r>
      <w:bookmarkEnd w:id="26"/>
      <w:r w:rsidR="00606AA7" w:rsidRPr="006E0EC1">
        <w:rPr>
          <w:rStyle w:val="FootnoteReference"/>
          <w:rFonts w:asciiTheme="majorBidi" w:hAnsiTheme="majorBidi" w:cstheme="majorBidi"/>
          <w:sz w:val="28"/>
          <w:szCs w:val="28"/>
        </w:rPr>
        <w:footnoteReference w:id="6"/>
      </w:r>
      <w:r w:rsidRPr="006E0EC1">
        <w:rPr>
          <w:rFonts w:asciiTheme="majorBidi" w:hAnsiTheme="majorBidi" w:cstheme="majorBidi"/>
          <w:sz w:val="28"/>
          <w:szCs w:val="28"/>
        </w:rPr>
        <w:t>.</w:t>
      </w:r>
    </w:p>
    <w:p w14:paraId="2A3CDF45" w14:textId="77777777" w:rsidR="008343DA" w:rsidRPr="004F5A28" w:rsidRDefault="008B0F05" w:rsidP="00E95F66">
      <w:pPr>
        <w:jc w:val="both"/>
        <w:rPr>
          <w:rFonts w:asciiTheme="majorBidi" w:hAnsiTheme="majorBidi" w:cstheme="majorBidi"/>
          <w:b/>
          <w:bCs/>
          <w:color w:val="0000FF"/>
          <w:sz w:val="28"/>
          <w:szCs w:val="28"/>
          <w:u w:val="single"/>
        </w:rPr>
      </w:pPr>
      <w:r w:rsidRPr="004F5A28">
        <w:rPr>
          <w:rFonts w:asciiTheme="majorBidi" w:hAnsiTheme="majorBidi" w:cstheme="majorBidi"/>
          <w:b/>
          <w:bCs/>
          <w:color w:val="0000FF"/>
          <w:sz w:val="28"/>
          <w:szCs w:val="28"/>
          <w:u w:val="single"/>
        </w:rPr>
        <w:t>Recommendations:</w:t>
      </w:r>
    </w:p>
    <w:p w14:paraId="7C4E231E" w14:textId="77777777" w:rsidR="008B0F05" w:rsidRPr="006E0EC1" w:rsidRDefault="00E57586" w:rsidP="00E95F66">
      <w:pPr>
        <w:pStyle w:val="ListParagraph"/>
        <w:numPr>
          <w:ilvl w:val="0"/>
          <w:numId w:val="4"/>
        </w:numPr>
        <w:jc w:val="both"/>
        <w:rPr>
          <w:rFonts w:asciiTheme="majorBidi" w:hAnsiTheme="majorBidi" w:cstheme="majorBidi"/>
          <w:sz w:val="28"/>
          <w:szCs w:val="28"/>
        </w:rPr>
      </w:pPr>
      <w:r w:rsidRPr="006E0EC1">
        <w:rPr>
          <w:rFonts w:asciiTheme="majorBidi" w:hAnsiTheme="majorBidi" w:cstheme="majorBidi"/>
          <w:sz w:val="28"/>
          <w:szCs w:val="28"/>
        </w:rPr>
        <w:t xml:space="preserve">The need to </w:t>
      </w:r>
      <w:r w:rsidR="001673C2" w:rsidRPr="006E0EC1">
        <w:rPr>
          <w:rFonts w:asciiTheme="majorBidi" w:hAnsiTheme="majorBidi" w:cstheme="majorBidi"/>
          <w:sz w:val="28"/>
          <w:szCs w:val="28"/>
        </w:rPr>
        <w:t xml:space="preserve">consider </w:t>
      </w:r>
      <w:r w:rsidRPr="006E0EC1">
        <w:rPr>
          <w:rFonts w:asciiTheme="majorBidi" w:hAnsiTheme="majorBidi" w:cstheme="majorBidi"/>
          <w:sz w:val="28"/>
          <w:szCs w:val="28"/>
        </w:rPr>
        <w:t xml:space="preserve">the ratification of all pending human rights </w:t>
      </w:r>
      <w:r w:rsidR="001673C2" w:rsidRPr="006E0EC1">
        <w:rPr>
          <w:rFonts w:asciiTheme="majorBidi" w:hAnsiTheme="majorBidi" w:cstheme="majorBidi"/>
          <w:sz w:val="28"/>
          <w:szCs w:val="28"/>
        </w:rPr>
        <w:t>conventions</w:t>
      </w:r>
      <w:r w:rsidRPr="006E0EC1">
        <w:rPr>
          <w:rFonts w:asciiTheme="majorBidi" w:hAnsiTheme="majorBidi" w:cstheme="majorBidi"/>
          <w:sz w:val="28"/>
          <w:szCs w:val="28"/>
        </w:rPr>
        <w:t xml:space="preserve">, as well as the optional protocols </w:t>
      </w:r>
      <w:r w:rsidR="001673C2" w:rsidRPr="006E0EC1">
        <w:rPr>
          <w:rFonts w:asciiTheme="majorBidi" w:hAnsiTheme="majorBidi" w:cstheme="majorBidi"/>
          <w:sz w:val="28"/>
          <w:szCs w:val="28"/>
        </w:rPr>
        <w:t>attached thereto</w:t>
      </w:r>
      <w:r w:rsidRPr="006E0EC1">
        <w:rPr>
          <w:rFonts w:asciiTheme="majorBidi" w:hAnsiTheme="majorBidi" w:cstheme="majorBidi"/>
          <w:sz w:val="28"/>
          <w:szCs w:val="28"/>
        </w:rPr>
        <w:t xml:space="preserve">, which are; (1) The </w:t>
      </w:r>
      <w:r w:rsidR="00DD211F" w:rsidRPr="006E0EC1">
        <w:rPr>
          <w:rFonts w:asciiTheme="majorBidi" w:hAnsiTheme="majorBidi" w:cstheme="majorBidi"/>
          <w:color w:val="000000" w:themeColor="text1"/>
          <w:sz w:val="28"/>
          <w:szCs w:val="28"/>
        </w:rPr>
        <w:t>ICCPR</w:t>
      </w:r>
      <w:r w:rsidRPr="006E0EC1">
        <w:rPr>
          <w:rFonts w:asciiTheme="majorBidi" w:hAnsiTheme="majorBidi" w:cstheme="majorBidi"/>
          <w:sz w:val="28"/>
          <w:szCs w:val="28"/>
        </w:rPr>
        <w:t xml:space="preserve">, (2) The First and Second Optional Protocols to the </w:t>
      </w:r>
      <w:r w:rsidR="00DD211F" w:rsidRPr="006E0EC1">
        <w:rPr>
          <w:rFonts w:asciiTheme="majorBidi" w:hAnsiTheme="majorBidi" w:cstheme="majorBidi"/>
          <w:color w:val="000000" w:themeColor="text1"/>
          <w:sz w:val="28"/>
          <w:szCs w:val="28"/>
        </w:rPr>
        <w:t>ICCPR</w:t>
      </w:r>
      <w:r w:rsidRPr="006E0EC1">
        <w:rPr>
          <w:rFonts w:asciiTheme="majorBidi" w:hAnsiTheme="majorBidi" w:cstheme="majorBidi"/>
          <w:sz w:val="28"/>
          <w:szCs w:val="28"/>
        </w:rPr>
        <w:t xml:space="preserve">, (3) The Optional Protocol to the </w:t>
      </w:r>
      <w:r w:rsidR="008E7B58" w:rsidRPr="006E0EC1">
        <w:rPr>
          <w:rFonts w:asciiTheme="majorBidi" w:hAnsiTheme="majorBidi" w:cstheme="majorBidi"/>
          <w:color w:val="000000" w:themeColor="text1"/>
          <w:sz w:val="28"/>
          <w:szCs w:val="28"/>
        </w:rPr>
        <w:t>ICESCR</w:t>
      </w:r>
      <w:r w:rsidRPr="006E0EC1">
        <w:rPr>
          <w:rFonts w:asciiTheme="majorBidi" w:hAnsiTheme="majorBidi" w:cstheme="majorBidi"/>
          <w:sz w:val="28"/>
          <w:szCs w:val="28"/>
        </w:rPr>
        <w:t xml:space="preserve">, (4) The Optional Protocol to the Convention on the </w:t>
      </w:r>
      <w:r w:rsidR="00DD34F8" w:rsidRPr="006E0EC1">
        <w:rPr>
          <w:rFonts w:asciiTheme="majorBidi" w:hAnsiTheme="majorBidi" w:cstheme="majorBidi"/>
          <w:sz w:val="28"/>
          <w:szCs w:val="28"/>
        </w:rPr>
        <w:t>CEDAW</w:t>
      </w:r>
      <w:r w:rsidRPr="006E0EC1">
        <w:rPr>
          <w:rFonts w:asciiTheme="majorBidi" w:hAnsiTheme="majorBidi" w:cstheme="majorBidi"/>
          <w:sz w:val="28"/>
          <w:szCs w:val="28"/>
        </w:rPr>
        <w:t xml:space="preserve">, (5) Optional Protocol to </w:t>
      </w:r>
      <w:r w:rsidR="008946FA" w:rsidRPr="006E0EC1">
        <w:rPr>
          <w:rFonts w:asciiTheme="majorBidi" w:hAnsiTheme="majorBidi" w:cstheme="majorBidi"/>
          <w:sz w:val="28"/>
          <w:szCs w:val="28"/>
        </w:rPr>
        <w:t>Torture Convention</w:t>
      </w:r>
      <w:r w:rsidR="006633B8" w:rsidRPr="006E0EC1">
        <w:rPr>
          <w:rFonts w:asciiTheme="majorBidi" w:hAnsiTheme="majorBidi" w:cstheme="majorBidi"/>
          <w:sz w:val="28"/>
          <w:szCs w:val="28"/>
        </w:rPr>
        <w:t xml:space="preserve">, (6) </w:t>
      </w:r>
      <w:bookmarkStart w:id="27" w:name="OLE_LINK28"/>
      <w:bookmarkStart w:id="28" w:name="OLE_LINK29"/>
      <w:r w:rsidR="006633B8" w:rsidRPr="006E0EC1">
        <w:rPr>
          <w:rFonts w:asciiTheme="majorBidi" w:hAnsiTheme="majorBidi" w:cstheme="majorBidi"/>
          <w:sz w:val="28"/>
          <w:szCs w:val="28"/>
        </w:rPr>
        <w:t>International Convention on the Protection of the Rights of All Migrant Workers and Members of Their Families</w:t>
      </w:r>
      <w:bookmarkEnd w:id="27"/>
      <w:bookmarkEnd w:id="28"/>
      <w:r w:rsidR="006633B8" w:rsidRPr="006E0EC1">
        <w:rPr>
          <w:rFonts w:asciiTheme="majorBidi" w:hAnsiTheme="majorBidi" w:cstheme="majorBidi"/>
          <w:sz w:val="28"/>
          <w:szCs w:val="28"/>
        </w:rPr>
        <w:t xml:space="preserve">, (7) </w:t>
      </w:r>
      <w:bookmarkStart w:id="29" w:name="OLE_LINK208"/>
      <w:bookmarkStart w:id="30" w:name="OLE_LINK209"/>
      <w:r w:rsidR="00DD34F8" w:rsidRPr="006E0EC1">
        <w:rPr>
          <w:rFonts w:asciiTheme="majorBidi" w:hAnsiTheme="majorBidi" w:cstheme="majorBidi"/>
          <w:sz w:val="28"/>
          <w:szCs w:val="28"/>
        </w:rPr>
        <w:t>ILO</w:t>
      </w:r>
      <w:r w:rsidR="004547EB" w:rsidRPr="006E0EC1">
        <w:rPr>
          <w:rFonts w:asciiTheme="majorBidi" w:hAnsiTheme="majorBidi" w:cstheme="majorBidi"/>
          <w:sz w:val="28"/>
          <w:szCs w:val="28"/>
        </w:rPr>
        <w:t xml:space="preserve"> </w:t>
      </w:r>
      <w:r w:rsidR="006633B8" w:rsidRPr="006E0EC1">
        <w:rPr>
          <w:rFonts w:asciiTheme="majorBidi" w:hAnsiTheme="majorBidi" w:cstheme="majorBidi"/>
          <w:sz w:val="28"/>
          <w:szCs w:val="28"/>
        </w:rPr>
        <w:t>Domestic Workers Convention (No. 189),</w:t>
      </w:r>
      <w:bookmarkEnd w:id="29"/>
      <w:bookmarkEnd w:id="30"/>
      <w:r w:rsidR="006633B8" w:rsidRPr="006E0EC1">
        <w:rPr>
          <w:rFonts w:asciiTheme="majorBidi" w:hAnsiTheme="majorBidi" w:cstheme="majorBidi"/>
          <w:sz w:val="28"/>
          <w:szCs w:val="28"/>
        </w:rPr>
        <w:t xml:space="preserve"> (8) Rome Statute of the International Criminal Court, (9) </w:t>
      </w:r>
      <w:bookmarkStart w:id="31" w:name="OLE_LINK210"/>
      <w:bookmarkStart w:id="32" w:name="OLE_LINK211"/>
      <w:r w:rsidR="00006DF9" w:rsidRPr="006E0EC1">
        <w:rPr>
          <w:rFonts w:asciiTheme="majorBidi" w:hAnsiTheme="majorBidi" w:cstheme="majorBidi"/>
          <w:sz w:val="28"/>
          <w:szCs w:val="28"/>
        </w:rPr>
        <w:t>basic ILO Cs 77, 98 and 100,</w:t>
      </w:r>
      <w:bookmarkEnd w:id="31"/>
      <w:bookmarkEnd w:id="32"/>
      <w:r w:rsidR="00006DF9" w:rsidRPr="006E0EC1">
        <w:rPr>
          <w:rFonts w:asciiTheme="majorBidi" w:hAnsiTheme="majorBidi" w:cstheme="majorBidi"/>
          <w:sz w:val="28"/>
          <w:szCs w:val="28"/>
        </w:rPr>
        <w:t xml:space="preserve"> </w:t>
      </w:r>
      <w:r w:rsidR="006633B8" w:rsidRPr="006E0EC1">
        <w:rPr>
          <w:rFonts w:asciiTheme="majorBidi" w:hAnsiTheme="majorBidi" w:cstheme="majorBidi"/>
          <w:sz w:val="28"/>
          <w:szCs w:val="28"/>
        </w:rPr>
        <w:t xml:space="preserve">(11) </w:t>
      </w:r>
      <w:bookmarkStart w:id="33" w:name="OLE_LINK212"/>
      <w:bookmarkStart w:id="34" w:name="OLE_LINK213"/>
      <w:r w:rsidR="008B0216" w:rsidRPr="006E0EC1">
        <w:rPr>
          <w:rFonts w:asciiTheme="majorBidi" w:hAnsiTheme="majorBidi" w:cstheme="majorBidi"/>
          <w:sz w:val="28"/>
          <w:szCs w:val="28"/>
        </w:rPr>
        <w:t xml:space="preserve">the </w:t>
      </w:r>
      <w:r w:rsidR="00006DF9" w:rsidRPr="006E0EC1">
        <w:rPr>
          <w:rFonts w:asciiTheme="majorBidi" w:hAnsiTheme="majorBidi" w:cstheme="majorBidi"/>
          <w:sz w:val="28"/>
          <w:szCs w:val="28"/>
        </w:rPr>
        <w:t>ILO C 190 on the Elimination of Violence and Harassment in the World of Work</w:t>
      </w:r>
      <w:bookmarkEnd w:id="33"/>
      <w:bookmarkEnd w:id="34"/>
      <w:r w:rsidR="004547EB" w:rsidRPr="006E0EC1">
        <w:rPr>
          <w:rFonts w:asciiTheme="majorBidi" w:hAnsiTheme="majorBidi" w:cstheme="majorBidi"/>
          <w:sz w:val="28"/>
          <w:szCs w:val="28"/>
        </w:rPr>
        <w:t xml:space="preserve">, </w:t>
      </w:r>
      <w:r w:rsidR="006633B8" w:rsidRPr="006E0EC1">
        <w:rPr>
          <w:rFonts w:asciiTheme="majorBidi" w:hAnsiTheme="majorBidi" w:cstheme="majorBidi"/>
          <w:sz w:val="28"/>
          <w:szCs w:val="28"/>
        </w:rPr>
        <w:t>(12)</w:t>
      </w:r>
      <w:r w:rsidR="008B0216" w:rsidRPr="006E0EC1">
        <w:rPr>
          <w:rFonts w:asciiTheme="majorBidi" w:hAnsiTheme="majorBidi" w:cstheme="majorBidi"/>
          <w:sz w:val="28"/>
          <w:szCs w:val="28"/>
        </w:rPr>
        <w:t xml:space="preserve"> the</w:t>
      </w:r>
      <w:r w:rsidR="004547EB" w:rsidRPr="006E0EC1">
        <w:rPr>
          <w:rFonts w:asciiTheme="majorBidi" w:hAnsiTheme="majorBidi" w:cstheme="majorBidi"/>
          <w:sz w:val="28"/>
          <w:szCs w:val="28"/>
        </w:rPr>
        <w:t xml:space="preserve"> Convention </w:t>
      </w:r>
      <w:r w:rsidR="008B0216" w:rsidRPr="006E0EC1">
        <w:rPr>
          <w:rFonts w:asciiTheme="majorBidi" w:hAnsiTheme="majorBidi" w:cstheme="majorBidi"/>
          <w:sz w:val="28"/>
          <w:szCs w:val="28"/>
        </w:rPr>
        <w:t>on</w:t>
      </w:r>
      <w:r w:rsidR="004547EB" w:rsidRPr="006E0EC1">
        <w:rPr>
          <w:rFonts w:asciiTheme="majorBidi" w:hAnsiTheme="majorBidi" w:cstheme="majorBidi"/>
          <w:sz w:val="28"/>
          <w:szCs w:val="28"/>
        </w:rPr>
        <w:t xml:space="preserve"> the Status of Stateless Persons (1954)</w:t>
      </w:r>
      <w:r w:rsidR="006633B8" w:rsidRPr="006E0EC1">
        <w:rPr>
          <w:rFonts w:asciiTheme="majorBidi" w:hAnsiTheme="majorBidi" w:cstheme="majorBidi"/>
          <w:sz w:val="28"/>
          <w:szCs w:val="28"/>
        </w:rPr>
        <w:t>,</w:t>
      </w:r>
      <w:r w:rsidR="004547EB" w:rsidRPr="006E0EC1">
        <w:rPr>
          <w:rFonts w:asciiTheme="majorBidi" w:hAnsiTheme="majorBidi" w:cstheme="majorBidi"/>
          <w:sz w:val="28"/>
          <w:szCs w:val="28"/>
        </w:rPr>
        <w:t xml:space="preserve"> </w:t>
      </w:r>
      <w:r w:rsidR="006633B8" w:rsidRPr="006E0EC1">
        <w:rPr>
          <w:rFonts w:asciiTheme="majorBidi" w:hAnsiTheme="majorBidi" w:cstheme="majorBidi"/>
          <w:sz w:val="28"/>
          <w:szCs w:val="28"/>
        </w:rPr>
        <w:t>(13)</w:t>
      </w:r>
      <w:r w:rsidR="008B0216" w:rsidRPr="006E0EC1">
        <w:rPr>
          <w:rFonts w:asciiTheme="majorBidi" w:hAnsiTheme="majorBidi" w:cstheme="majorBidi"/>
          <w:sz w:val="28"/>
          <w:szCs w:val="28"/>
        </w:rPr>
        <w:t xml:space="preserve"> the </w:t>
      </w:r>
      <w:r w:rsidR="006633B8" w:rsidRPr="006E0EC1">
        <w:rPr>
          <w:rFonts w:asciiTheme="majorBidi" w:hAnsiTheme="majorBidi" w:cstheme="majorBidi"/>
          <w:sz w:val="28"/>
          <w:szCs w:val="28"/>
        </w:rPr>
        <w:t xml:space="preserve">Convention on the Reduction of Statelessness </w:t>
      </w:r>
      <w:r w:rsidR="004547EB" w:rsidRPr="006E0EC1">
        <w:rPr>
          <w:rFonts w:asciiTheme="majorBidi" w:hAnsiTheme="majorBidi" w:cstheme="majorBidi"/>
          <w:sz w:val="28"/>
          <w:szCs w:val="28"/>
        </w:rPr>
        <w:t>(1</w:t>
      </w:r>
      <w:r w:rsidR="006633B8" w:rsidRPr="006E0EC1">
        <w:rPr>
          <w:rFonts w:asciiTheme="majorBidi" w:hAnsiTheme="majorBidi" w:cstheme="majorBidi"/>
          <w:sz w:val="28"/>
          <w:szCs w:val="28"/>
        </w:rPr>
        <w:t>961</w:t>
      </w:r>
      <w:r w:rsidR="004547EB" w:rsidRPr="006E0EC1">
        <w:rPr>
          <w:rFonts w:asciiTheme="majorBidi" w:hAnsiTheme="majorBidi" w:cstheme="majorBidi"/>
          <w:sz w:val="28"/>
          <w:szCs w:val="28"/>
        </w:rPr>
        <w:t>)</w:t>
      </w:r>
      <w:r w:rsidR="006633B8" w:rsidRPr="006E0EC1">
        <w:rPr>
          <w:rFonts w:asciiTheme="majorBidi" w:hAnsiTheme="majorBidi" w:cstheme="majorBidi"/>
          <w:sz w:val="28"/>
          <w:szCs w:val="28"/>
        </w:rPr>
        <w:t>, and (14) Convention against Discrimination in Education.</w:t>
      </w:r>
    </w:p>
    <w:p w14:paraId="5CA639EC" w14:textId="77777777" w:rsidR="004547EB" w:rsidRPr="006E0EC1" w:rsidRDefault="004547EB" w:rsidP="00E95F66">
      <w:pPr>
        <w:pStyle w:val="ListParagraph"/>
        <w:numPr>
          <w:ilvl w:val="0"/>
          <w:numId w:val="4"/>
        </w:numPr>
        <w:jc w:val="both"/>
        <w:rPr>
          <w:rFonts w:asciiTheme="majorBidi" w:hAnsiTheme="majorBidi" w:cstheme="majorBidi"/>
          <w:sz w:val="28"/>
          <w:szCs w:val="28"/>
        </w:rPr>
      </w:pPr>
      <w:r w:rsidRPr="006E0EC1">
        <w:rPr>
          <w:rFonts w:asciiTheme="majorBidi" w:hAnsiTheme="majorBidi" w:cstheme="majorBidi"/>
          <w:sz w:val="28"/>
          <w:szCs w:val="28"/>
        </w:rPr>
        <w:t xml:space="preserve">The need to withdraw </w:t>
      </w:r>
      <w:r w:rsidR="008B0216" w:rsidRPr="006E0EC1">
        <w:rPr>
          <w:rFonts w:asciiTheme="majorBidi" w:hAnsiTheme="majorBidi" w:cstheme="majorBidi"/>
          <w:sz w:val="28"/>
          <w:szCs w:val="28"/>
        </w:rPr>
        <w:t xml:space="preserve">all </w:t>
      </w:r>
      <w:r w:rsidRPr="006E0EC1">
        <w:rPr>
          <w:rFonts w:asciiTheme="majorBidi" w:hAnsiTheme="majorBidi" w:cstheme="majorBidi"/>
          <w:sz w:val="28"/>
          <w:szCs w:val="28"/>
        </w:rPr>
        <w:t xml:space="preserve">reservations made </w:t>
      </w:r>
      <w:r w:rsidRPr="006E0EC1">
        <w:rPr>
          <w:rFonts w:asciiTheme="majorBidi" w:hAnsiTheme="majorBidi" w:cstheme="majorBidi"/>
          <w:color w:val="000000" w:themeColor="text1"/>
          <w:sz w:val="28"/>
          <w:szCs w:val="28"/>
        </w:rPr>
        <w:t>by</w:t>
      </w:r>
      <w:r w:rsidRPr="006E0EC1">
        <w:rPr>
          <w:rFonts w:asciiTheme="majorBidi" w:hAnsiTheme="majorBidi" w:cstheme="majorBidi"/>
          <w:sz w:val="28"/>
          <w:szCs w:val="28"/>
        </w:rPr>
        <w:t xml:space="preserve"> </w:t>
      </w:r>
      <w:r w:rsidR="008B0216" w:rsidRPr="006E0EC1">
        <w:rPr>
          <w:rFonts w:asciiTheme="majorBidi" w:hAnsiTheme="majorBidi" w:cstheme="majorBidi"/>
          <w:sz w:val="28"/>
          <w:szCs w:val="28"/>
        </w:rPr>
        <w:t>Oman</w:t>
      </w:r>
      <w:r w:rsidRPr="006E0EC1">
        <w:rPr>
          <w:rFonts w:asciiTheme="majorBidi" w:hAnsiTheme="majorBidi" w:cstheme="majorBidi"/>
          <w:sz w:val="28"/>
          <w:szCs w:val="28"/>
        </w:rPr>
        <w:t xml:space="preserve"> to </w:t>
      </w:r>
      <w:r w:rsidR="008B0216" w:rsidRPr="006E0EC1">
        <w:rPr>
          <w:rFonts w:asciiTheme="majorBidi" w:hAnsiTheme="majorBidi" w:cstheme="majorBidi"/>
          <w:sz w:val="28"/>
          <w:szCs w:val="28"/>
        </w:rPr>
        <w:t>conventions that it</w:t>
      </w:r>
      <w:r w:rsidRPr="006E0EC1">
        <w:rPr>
          <w:rFonts w:asciiTheme="majorBidi" w:hAnsiTheme="majorBidi" w:cstheme="majorBidi"/>
          <w:sz w:val="28"/>
          <w:szCs w:val="28"/>
        </w:rPr>
        <w:t xml:space="preserve"> has acceded</w:t>
      </w:r>
      <w:r w:rsidR="008B0216" w:rsidRPr="006E0EC1">
        <w:rPr>
          <w:rFonts w:asciiTheme="majorBidi" w:hAnsiTheme="majorBidi" w:cstheme="majorBidi"/>
          <w:sz w:val="28"/>
          <w:szCs w:val="28"/>
        </w:rPr>
        <w:t xml:space="preserve"> to</w:t>
      </w:r>
      <w:r w:rsidRPr="006E0EC1">
        <w:rPr>
          <w:rFonts w:asciiTheme="majorBidi" w:hAnsiTheme="majorBidi" w:cstheme="majorBidi"/>
          <w:sz w:val="28"/>
          <w:szCs w:val="28"/>
        </w:rPr>
        <w:t xml:space="preserve">, especially the </w:t>
      </w:r>
      <w:r w:rsidR="00DD34F8" w:rsidRPr="006E0EC1">
        <w:rPr>
          <w:rFonts w:asciiTheme="majorBidi" w:hAnsiTheme="majorBidi" w:cstheme="majorBidi"/>
          <w:sz w:val="28"/>
          <w:szCs w:val="28"/>
        </w:rPr>
        <w:t>CEDAW</w:t>
      </w:r>
      <w:r w:rsidRPr="006E0EC1">
        <w:rPr>
          <w:rFonts w:asciiTheme="majorBidi" w:hAnsiTheme="majorBidi" w:cstheme="majorBidi"/>
          <w:sz w:val="28"/>
          <w:szCs w:val="28"/>
        </w:rPr>
        <w:t xml:space="preserve">, the </w:t>
      </w:r>
      <w:bookmarkStart w:id="35" w:name="OLE_LINK36"/>
      <w:bookmarkStart w:id="36" w:name="OLE_LINK37"/>
      <w:r w:rsidR="00CC4B37" w:rsidRPr="006E0EC1">
        <w:rPr>
          <w:rFonts w:asciiTheme="majorBidi" w:hAnsiTheme="majorBidi" w:cstheme="majorBidi"/>
          <w:sz w:val="28"/>
          <w:szCs w:val="28"/>
        </w:rPr>
        <w:t>CRC</w:t>
      </w:r>
      <w:r w:rsidRPr="006E0EC1">
        <w:rPr>
          <w:rFonts w:asciiTheme="majorBidi" w:hAnsiTheme="majorBidi" w:cstheme="majorBidi"/>
          <w:sz w:val="28"/>
          <w:szCs w:val="28"/>
        </w:rPr>
        <w:t xml:space="preserve"> </w:t>
      </w:r>
      <w:bookmarkEnd w:id="35"/>
      <w:bookmarkEnd w:id="36"/>
      <w:r w:rsidRPr="006E0EC1">
        <w:rPr>
          <w:rFonts w:asciiTheme="majorBidi" w:hAnsiTheme="majorBidi" w:cstheme="majorBidi"/>
          <w:sz w:val="28"/>
          <w:szCs w:val="28"/>
        </w:rPr>
        <w:t xml:space="preserve">and its Optional Protocols, and the Convention against Torture; </w:t>
      </w:r>
      <w:r w:rsidR="00CC4B37" w:rsidRPr="006E0EC1">
        <w:rPr>
          <w:rFonts w:asciiTheme="majorBidi" w:hAnsiTheme="majorBidi" w:cstheme="majorBidi"/>
          <w:sz w:val="28"/>
          <w:szCs w:val="28"/>
        </w:rPr>
        <w:t xml:space="preserve">since </w:t>
      </w:r>
      <w:r w:rsidRPr="006E0EC1">
        <w:rPr>
          <w:rFonts w:asciiTheme="majorBidi" w:hAnsiTheme="majorBidi" w:cstheme="majorBidi"/>
          <w:sz w:val="28"/>
          <w:szCs w:val="28"/>
        </w:rPr>
        <w:t xml:space="preserve">such reservations are inconsistent with the object and basic purpose of the relevant </w:t>
      </w:r>
      <w:r w:rsidR="00CC4B37" w:rsidRPr="006E0EC1">
        <w:rPr>
          <w:rFonts w:asciiTheme="majorBidi" w:hAnsiTheme="majorBidi" w:cstheme="majorBidi"/>
          <w:sz w:val="28"/>
          <w:szCs w:val="28"/>
        </w:rPr>
        <w:t>convention</w:t>
      </w:r>
      <w:r w:rsidR="00446A9B" w:rsidRPr="006E0EC1">
        <w:rPr>
          <w:rFonts w:asciiTheme="majorBidi" w:hAnsiTheme="majorBidi" w:cstheme="majorBidi"/>
          <w:sz w:val="28"/>
          <w:szCs w:val="28"/>
        </w:rPr>
        <w:t>s</w:t>
      </w:r>
      <w:r w:rsidRPr="006E0EC1">
        <w:rPr>
          <w:rFonts w:asciiTheme="majorBidi" w:hAnsiTheme="majorBidi" w:cstheme="majorBidi"/>
          <w:sz w:val="28"/>
          <w:szCs w:val="28"/>
        </w:rPr>
        <w:t>.</w:t>
      </w:r>
      <w:r w:rsidR="00962BD9" w:rsidRPr="006E0EC1">
        <w:rPr>
          <w:rFonts w:asciiTheme="majorBidi" w:hAnsiTheme="majorBidi" w:cstheme="majorBidi"/>
          <w:sz w:val="28"/>
          <w:szCs w:val="28"/>
        </w:rPr>
        <w:t xml:space="preserve"> </w:t>
      </w:r>
    </w:p>
    <w:p w14:paraId="7008EEAB" w14:textId="77777777" w:rsidR="004547EB" w:rsidRPr="006E0EC1" w:rsidRDefault="004547EB" w:rsidP="00E95F66">
      <w:pPr>
        <w:pStyle w:val="ListParagraph"/>
        <w:numPr>
          <w:ilvl w:val="0"/>
          <w:numId w:val="4"/>
        </w:numPr>
        <w:jc w:val="both"/>
        <w:rPr>
          <w:rFonts w:asciiTheme="majorBidi" w:hAnsiTheme="majorBidi" w:cstheme="majorBidi"/>
          <w:sz w:val="28"/>
          <w:szCs w:val="28"/>
        </w:rPr>
      </w:pPr>
      <w:r w:rsidRPr="006E0EC1">
        <w:rPr>
          <w:rFonts w:asciiTheme="majorBidi" w:hAnsiTheme="majorBidi" w:cstheme="majorBidi"/>
          <w:sz w:val="28"/>
          <w:szCs w:val="28"/>
        </w:rPr>
        <w:t xml:space="preserve">Issuing standing invitations to all </w:t>
      </w:r>
      <w:r w:rsidR="00446A9B" w:rsidRPr="006E0EC1">
        <w:rPr>
          <w:rFonts w:asciiTheme="majorBidi" w:hAnsiTheme="majorBidi" w:cstheme="majorBidi"/>
          <w:sz w:val="28"/>
          <w:szCs w:val="28"/>
        </w:rPr>
        <w:t>Special procedures mandate-holders</w:t>
      </w:r>
      <w:r w:rsidRPr="006E0EC1">
        <w:rPr>
          <w:rFonts w:asciiTheme="majorBidi" w:hAnsiTheme="majorBidi" w:cstheme="majorBidi"/>
          <w:sz w:val="28"/>
          <w:szCs w:val="28"/>
        </w:rPr>
        <w:t xml:space="preserve">, </w:t>
      </w:r>
      <w:r w:rsidR="00446A9B" w:rsidRPr="006E0EC1">
        <w:rPr>
          <w:rFonts w:asciiTheme="majorBidi" w:hAnsiTheme="majorBidi" w:cstheme="majorBidi"/>
          <w:sz w:val="28"/>
          <w:szCs w:val="28"/>
        </w:rPr>
        <w:t xml:space="preserve">as well as </w:t>
      </w:r>
      <w:r w:rsidRPr="006E0EC1">
        <w:rPr>
          <w:rFonts w:asciiTheme="majorBidi" w:hAnsiTheme="majorBidi" w:cstheme="majorBidi"/>
          <w:sz w:val="28"/>
          <w:szCs w:val="28"/>
        </w:rPr>
        <w:t>intensifying and ensuring full cooperation with international mechanisms concerned with human rights.</w:t>
      </w:r>
    </w:p>
    <w:p w14:paraId="21B91175" w14:textId="77777777" w:rsidR="004547EB" w:rsidRPr="006E0EC1" w:rsidRDefault="00446A9B" w:rsidP="00E95F66">
      <w:pPr>
        <w:pStyle w:val="ListParagraph"/>
        <w:numPr>
          <w:ilvl w:val="0"/>
          <w:numId w:val="4"/>
        </w:numPr>
        <w:jc w:val="both"/>
        <w:rPr>
          <w:rFonts w:asciiTheme="majorBidi" w:hAnsiTheme="majorBidi" w:cstheme="majorBidi"/>
          <w:sz w:val="28"/>
          <w:szCs w:val="28"/>
        </w:rPr>
      </w:pPr>
      <w:r w:rsidRPr="006E0EC1">
        <w:rPr>
          <w:rFonts w:asciiTheme="majorBidi" w:hAnsiTheme="majorBidi" w:cstheme="majorBidi"/>
          <w:sz w:val="28"/>
          <w:szCs w:val="28"/>
        </w:rPr>
        <w:t>Strengthening</w:t>
      </w:r>
      <w:r w:rsidR="004547EB" w:rsidRPr="006E0EC1">
        <w:rPr>
          <w:rFonts w:asciiTheme="majorBidi" w:hAnsiTheme="majorBidi" w:cstheme="majorBidi"/>
          <w:sz w:val="28"/>
          <w:szCs w:val="28"/>
        </w:rPr>
        <w:t xml:space="preserve"> local legislation within the framework of international agreements and treaties to which </w:t>
      </w:r>
      <w:r w:rsidRPr="006E0EC1">
        <w:rPr>
          <w:rFonts w:asciiTheme="majorBidi" w:hAnsiTheme="majorBidi" w:cstheme="majorBidi"/>
          <w:sz w:val="28"/>
          <w:szCs w:val="28"/>
        </w:rPr>
        <w:t>Oman</w:t>
      </w:r>
      <w:r w:rsidR="004547EB" w:rsidRPr="006E0EC1">
        <w:rPr>
          <w:rFonts w:asciiTheme="majorBidi" w:hAnsiTheme="majorBidi" w:cstheme="majorBidi"/>
          <w:sz w:val="28"/>
          <w:szCs w:val="28"/>
        </w:rPr>
        <w:t xml:space="preserve"> is a party.</w:t>
      </w:r>
    </w:p>
    <w:p w14:paraId="53DF6861" w14:textId="77777777" w:rsidR="00AE786F" w:rsidRPr="006E0EC1" w:rsidRDefault="00AE786F" w:rsidP="00E95F66">
      <w:pPr>
        <w:jc w:val="both"/>
        <w:rPr>
          <w:rFonts w:asciiTheme="majorBidi" w:hAnsiTheme="majorBidi" w:cstheme="majorBidi"/>
          <w:b/>
          <w:bCs/>
          <w:color w:val="0000CC"/>
          <w:sz w:val="28"/>
          <w:szCs w:val="28"/>
        </w:rPr>
      </w:pPr>
      <w:r w:rsidRPr="006E0EC1">
        <w:rPr>
          <w:rFonts w:asciiTheme="majorBidi" w:hAnsiTheme="majorBidi" w:cstheme="majorBidi"/>
          <w:b/>
          <w:bCs/>
          <w:color w:val="0000CC"/>
          <w:sz w:val="28"/>
          <w:szCs w:val="28"/>
        </w:rPr>
        <w:t xml:space="preserve">Second: </w:t>
      </w:r>
      <w:r w:rsidR="00446A9B" w:rsidRPr="006E0EC1">
        <w:rPr>
          <w:rFonts w:asciiTheme="majorBidi" w:hAnsiTheme="majorBidi" w:cstheme="majorBidi"/>
          <w:b/>
          <w:bCs/>
          <w:color w:val="0000CC"/>
          <w:sz w:val="28"/>
          <w:szCs w:val="28"/>
        </w:rPr>
        <w:t xml:space="preserve">Human Rights </w:t>
      </w:r>
      <w:r w:rsidRPr="006E0EC1">
        <w:rPr>
          <w:rFonts w:asciiTheme="majorBidi" w:hAnsiTheme="majorBidi" w:cstheme="majorBidi"/>
          <w:b/>
          <w:bCs/>
          <w:color w:val="0000CC"/>
          <w:sz w:val="28"/>
          <w:szCs w:val="28"/>
        </w:rPr>
        <w:t>National Framework</w:t>
      </w:r>
      <w:r w:rsidR="00446A9B" w:rsidRPr="006E0EC1">
        <w:rPr>
          <w:rFonts w:asciiTheme="majorBidi" w:hAnsiTheme="majorBidi" w:cstheme="majorBidi"/>
          <w:b/>
          <w:bCs/>
          <w:color w:val="0000CC"/>
          <w:sz w:val="28"/>
          <w:szCs w:val="28"/>
        </w:rPr>
        <w:t xml:space="preserve"> </w:t>
      </w:r>
    </w:p>
    <w:p w14:paraId="3CB437E4" w14:textId="77777777" w:rsidR="007C3897" w:rsidRDefault="00FB59A4" w:rsidP="00E95F66">
      <w:pPr>
        <w:ind w:firstLine="720"/>
        <w:jc w:val="both"/>
        <w:rPr>
          <w:rFonts w:asciiTheme="majorBidi" w:hAnsiTheme="majorBidi" w:cstheme="majorBidi"/>
          <w:sz w:val="28"/>
          <w:szCs w:val="28"/>
        </w:rPr>
      </w:pPr>
      <w:r w:rsidRPr="006E0EC1">
        <w:rPr>
          <w:rFonts w:asciiTheme="majorBidi" w:hAnsiTheme="majorBidi" w:cstheme="majorBidi"/>
          <w:sz w:val="28"/>
          <w:szCs w:val="28"/>
        </w:rPr>
        <w:t>Despite Oman</w:t>
      </w:r>
      <w:r w:rsidR="008D7738" w:rsidRPr="006E0EC1">
        <w:rPr>
          <w:rFonts w:asciiTheme="majorBidi" w:hAnsiTheme="majorBidi" w:cstheme="majorBidi"/>
          <w:sz w:val="28"/>
          <w:szCs w:val="28"/>
        </w:rPr>
        <w:t>’s acceptance</w:t>
      </w:r>
      <w:r w:rsidRPr="006E0EC1">
        <w:rPr>
          <w:rFonts w:asciiTheme="majorBidi" w:hAnsiTheme="majorBidi" w:cstheme="majorBidi"/>
          <w:sz w:val="28"/>
          <w:szCs w:val="28"/>
        </w:rPr>
        <w:t xml:space="preserve"> </w:t>
      </w:r>
      <w:r w:rsidR="00FB4003" w:rsidRPr="006E0EC1">
        <w:rPr>
          <w:rFonts w:asciiTheme="majorBidi" w:hAnsiTheme="majorBidi" w:cstheme="majorBidi"/>
          <w:sz w:val="28"/>
          <w:szCs w:val="28"/>
        </w:rPr>
        <w:t xml:space="preserve">of the recommendations made to it during </w:t>
      </w:r>
      <w:r w:rsidR="0094779D" w:rsidRPr="006E0EC1">
        <w:rPr>
          <w:rFonts w:asciiTheme="majorBidi" w:hAnsiTheme="majorBidi" w:cstheme="majorBidi"/>
          <w:sz w:val="28"/>
          <w:szCs w:val="28"/>
        </w:rPr>
        <w:t xml:space="preserve">its UPR </w:t>
      </w:r>
      <w:r w:rsidR="00962BD9" w:rsidRPr="006E0EC1">
        <w:rPr>
          <w:rFonts w:asciiTheme="majorBidi" w:hAnsiTheme="majorBidi" w:cstheme="majorBidi"/>
          <w:sz w:val="28"/>
          <w:szCs w:val="28"/>
        </w:rPr>
        <w:t>3</w:t>
      </w:r>
      <w:r w:rsidR="00962BD9" w:rsidRPr="006E0EC1">
        <w:rPr>
          <w:rFonts w:asciiTheme="majorBidi" w:hAnsiTheme="majorBidi" w:cstheme="majorBidi"/>
          <w:sz w:val="28"/>
          <w:szCs w:val="28"/>
          <w:vertAlign w:val="superscript"/>
        </w:rPr>
        <w:t>rd</w:t>
      </w:r>
      <w:r w:rsidR="00FD2D07" w:rsidRPr="006E0EC1">
        <w:rPr>
          <w:rFonts w:asciiTheme="majorBidi" w:hAnsiTheme="majorBidi" w:cstheme="majorBidi"/>
          <w:sz w:val="28"/>
          <w:szCs w:val="28"/>
        </w:rPr>
        <w:t xml:space="preserve"> </w:t>
      </w:r>
      <w:r w:rsidR="0094779D" w:rsidRPr="006E0EC1">
        <w:rPr>
          <w:rFonts w:asciiTheme="majorBidi" w:hAnsiTheme="majorBidi" w:cstheme="majorBidi"/>
          <w:sz w:val="28"/>
          <w:szCs w:val="28"/>
        </w:rPr>
        <w:t>cycle</w:t>
      </w:r>
      <w:r w:rsidRPr="006E0EC1">
        <w:rPr>
          <w:rFonts w:asciiTheme="majorBidi" w:hAnsiTheme="majorBidi" w:cstheme="majorBidi"/>
          <w:sz w:val="28"/>
          <w:szCs w:val="28"/>
        </w:rPr>
        <w:t xml:space="preserve"> </w:t>
      </w:r>
      <w:r w:rsidR="008D7738" w:rsidRPr="006E0EC1">
        <w:rPr>
          <w:rFonts w:asciiTheme="majorBidi" w:hAnsiTheme="majorBidi" w:cstheme="majorBidi"/>
          <w:sz w:val="28"/>
          <w:szCs w:val="28"/>
        </w:rPr>
        <w:t>on the</w:t>
      </w:r>
      <w:r w:rsidRPr="006E0EC1">
        <w:rPr>
          <w:rFonts w:asciiTheme="majorBidi" w:hAnsiTheme="majorBidi" w:cstheme="majorBidi"/>
          <w:sz w:val="28"/>
          <w:szCs w:val="28"/>
        </w:rPr>
        <w:t xml:space="preserve"> implementation of measures to strengthen the Human Rights </w:t>
      </w:r>
      <w:r w:rsidR="00962BD9" w:rsidRPr="006E0EC1">
        <w:rPr>
          <w:rFonts w:asciiTheme="majorBidi" w:hAnsiTheme="majorBidi" w:cstheme="majorBidi"/>
          <w:sz w:val="28"/>
          <w:szCs w:val="28"/>
        </w:rPr>
        <w:t xml:space="preserve">National Institution </w:t>
      </w:r>
      <w:r w:rsidRPr="006E0EC1">
        <w:rPr>
          <w:rFonts w:asciiTheme="majorBidi" w:hAnsiTheme="majorBidi" w:cstheme="majorBidi"/>
          <w:sz w:val="28"/>
          <w:szCs w:val="28"/>
        </w:rPr>
        <w:t xml:space="preserve">and </w:t>
      </w:r>
      <w:r w:rsidR="00BA5F40" w:rsidRPr="006E0EC1">
        <w:rPr>
          <w:rFonts w:asciiTheme="majorBidi" w:hAnsiTheme="majorBidi" w:cstheme="majorBidi"/>
          <w:sz w:val="28"/>
          <w:szCs w:val="28"/>
        </w:rPr>
        <w:t xml:space="preserve">ensure the compliance of </w:t>
      </w:r>
      <w:r w:rsidR="00962BD9" w:rsidRPr="006E0EC1">
        <w:rPr>
          <w:rFonts w:asciiTheme="majorBidi" w:hAnsiTheme="majorBidi" w:cstheme="majorBidi"/>
          <w:sz w:val="28"/>
          <w:szCs w:val="28"/>
        </w:rPr>
        <w:t>Oman</w:t>
      </w:r>
      <w:r w:rsidRPr="006E0EC1">
        <w:rPr>
          <w:rFonts w:asciiTheme="majorBidi" w:hAnsiTheme="majorBidi" w:cstheme="majorBidi"/>
          <w:sz w:val="28"/>
          <w:szCs w:val="28"/>
        </w:rPr>
        <w:t xml:space="preserve"> Human Rights Commission to </w:t>
      </w:r>
      <w:bookmarkStart w:id="37" w:name="OLE_LINK40"/>
      <w:bookmarkStart w:id="38" w:name="OLE_LINK41"/>
      <w:r w:rsidRPr="006E0EC1">
        <w:rPr>
          <w:rFonts w:asciiTheme="majorBidi" w:hAnsiTheme="majorBidi" w:cstheme="majorBidi"/>
          <w:sz w:val="28"/>
          <w:szCs w:val="28"/>
        </w:rPr>
        <w:t>the Paris Principles</w:t>
      </w:r>
      <w:bookmarkEnd w:id="37"/>
      <w:bookmarkEnd w:id="38"/>
      <w:r w:rsidRPr="006E0EC1">
        <w:rPr>
          <w:rFonts w:asciiTheme="majorBidi" w:hAnsiTheme="majorBidi" w:cstheme="majorBidi"/>
          <w:sz w:val="28"/>
          <w:szCs w:val="28"/>
        </w:rPr>
        <w:t>, as well as the issuanc</w:t>
      </w:r>
      <w:r w:rsidR="00962BD9" w:rsidRPr="006E0EC1">
        <w:rPr>
          <w:rFonts w:asciiTheme="majorBidi" w:hAnsiTheme="majorBidi" w:cstheme="majorBidi"/>
          <w:sz w:val="28"/>
          <w:szCs w:val="28"/>
        </w:rPr>
        <w:t xml:space="preserve">e of Royal Decree No. 57/2022 </w:t>
      </w:r>
      <w:r w:rsidR="00BA5F40" w:rsidRPr="006E0EC1">
        <w:rPr>
          <w:rFonts w:asciiTheme="majorBidi" w:hAnsiTheme="majorBidi" w:cstheme="majorBidi"/>
          <w:sz w:val="28"/>
          <w:szCs w:val="28"/>
        </w:rPr>
        <w:t xml:space="preserve">on </w:t>
      </w:r>
      <w:r w:rsidRPr="006E0EC1">
        <w:rPr>
          <w:rFonts w:asciiTheme="majorBidi" w:hAnsiTheme="majorBidi" w:cstheme="majorBidi"/>
          <w:sz w:val="28"/>
          <w:szCs w:val="28"/>
        </w:rPr>
        <w:t>the reorganization of</w:t>
      </w:r>
      <w:r w:rsidR="00962BD9" w:rsidRPr="006E0EC1">
        <w:rPr>
          <w:rFonts w:asciiTheme="majorBidi" w:hAnsiTheme="majorBidi" w:cstheme="majorBidi"/>
          <w:sz w:val="28"/>
          <w:szCs w:val="28"/>
        </w:rPr>
        <w:t xml:space="preserve"> Oman Human Rights Commission</w:t>
      </w:r>
      <w:r w:rsidRPr="006E0EC1">
        <w:rPr>
          <w:rFonts w:asciiTheme="majorBidi" w:hAnsiTheme="majorBidi" w:cstheme="majorBidi"/>
          <w:sz w:val="28"/>
          <w:szCs w:val="28"/>
        </w:rPr>
        <w:t xml:space="preserve">, which </w:t>
      </w:r>
      <w:r w:rsidR="00F51A30" w:rsidRPr="006E0EC1">
        <w:rPr>
          <w:rFonts w:asciiTheme="majorBidi" w:hAnsiTheme="majorBidi" w:cstheme="majorBidi"/>
          <w:sz w:val="28"/>
          <w:szCs w:val="28"/>
        </w:rPr>
        <w:t xml:space="preserve">provided, </w:t>
      </w:r>
      <w:r w:rsidRPr="006E0EC1">
        <w:rPr>
          <w:rFonts w:asciiTheme="majorBidi" w:hAnsiTheme="majorBidi" w:cstheme="majorBidi"/>
          <w:sz w:val="28"/>
          <w:szCs w:val="28"/>
        </w:rPr>
        <w:t>in article</w:t>
      </w:r>
      <w:r w:rsidR="00F51A30" w:rsidRPr="006E0EC1">
        <w:rPr>
          <w:rFonts w:asciiTheme="majorBidi" w:hAnsiTheme="majorBidi" w:cstheme="majorBidi"/>
          <w:sz w:val="28"/>
          <w:szCs w:val="28"/>
        </w:rPr>
        <w:t xml:space="preserve"> 4 thereof, for</w:t>
      </w:r>
      <w:r w:rsidRPr="006E0EC1">
        <w:rPr>
          <w:rFonts w:asciiTheme="majorBidi" w:hAnsiTheme="majorBidi" w:cstheme="majorBidi"/>
          <w:sz w:val="28"/>
          <w:szCs w:val="28"/>
        </w:rPr>
        <w:t xml:space="preserve"> the cancellatio</w:t>
      </w:r>
      <w:r w:rsidR="00962BD9" w:rsidRPr="006E0EC1">
        <w:rPr>
          <w:rFonts w:asciiTheme="majorBidi" w:hAnsiTheme="majorBidi" w:cstheme="majorBidi"/>
          <w:sz w:val="28"/>
          <w:szCs w:val="28"/>
        </w:rPr>
        <w:t xml:space="preserve">n of Royal Decree No. 124/2008 </w:t>
      </w:r>
      <w:r w:rsidR="00F51A30" w:rsidRPr="006E0EC1">
        <w:rPr>
          <w:rFonts w:asciiTheme="majorBidi" w:hAnsiTheme="majorBidi" w:cstheme="majorBidi"/>
          <w:sz w:val="28"/>
          <w:szCs w:val="28"/>
        </w:rPr>
        <w:t>on</w:t>
      </w:r>
      <w:r w:rsidRPr="006E0EC1">
        <w:rPr>
          <w:rFonts w:asciiTheme="majorBidi" w:hAnsiTheme="majorBidi" w:cstheme="majorBidi"/>
          <w:sz w:val="28"/>
          <w:szCs w:val="28"/>
        </w:rPr>
        <w:t xml:space="preserve"> the establishment of </w:t>
      </w:r>
      <w:r w:rsidR="00962BD9" w:rsidRPr="006E0EC1">
        <w:rPr>
          <w:rFonts w:asciiTheme="majorBidi" w:hAnsiTheme="majorBidi" w:cstheme="majorBidi"/>
          <w:sz w:val="28"/>
          <w:szCs w:val="28"/>
        </w:rPr>
        <w:t xml:space="preserve">Oman Human Rights Commission </w:t>
      </w:r>
      <w:r w:rsidRPr="006E0EC1">
        <w:rPr>
          <w:rFonts w:asciiTheme="majorBidi" w:hAnsiTheme="majorBidi" w:cstheme="majorBidi"/>
          <w:sz w:val="28"/>
          <w:szCs w:val="28"/>
        </w:rPr>
        <w:t>and defining its terms of</w:t>
      </w:r>
      <w:r w:rsidR="00962BD9" w:rsidRPr="006E0EC1">
        <w:rPr>
          <w:rFonts w:asciiTheme="majorBidi" w:hAnsiTheme="majorBidi" w:cstheme="majorBidi"/>
          <w:sz w:val="28"/>
          <w:szCs w:val="28"/>
        </w:rPr>
        <w:t xml:space="preserve"> reference</w:t>
      </w:r>
      <w:r w:rsidR="00F51A30" w:rsidRPr="006E0EC1">
        <w:rPr>
          <w:rFonts w:asciiTheme="majorBidi" w:hAnsiTheme="majorBidi" w:cstheme="majorBidi"/>
          <w:sz w:val="28"/>
          <w:szCs w:val="28"/>
        </w:rPr>
        <w:t>. H</w:t>
      </w:r>
      <w:r w:rsidR="00962BD9" w:rsidRPr="006E0EC1">
        <w:rPr>
          <w:rFonts w:asciiTheme="majorBidi" w:hAnsiTheme="majorBidi" w:cstheme="majorBidi"/>
          <w:sz w:val="28"/>
          <w:szCs w:val="28"/>
        </w:rPr>
        <w:t>owever</w:t>
      </w:r>
      <w:r w:rsidRPr="006E0EC1">
        <w:rPr>
          <w:rFonts w:asciiTheme="majorBidi" w:hAnsiTheme="majorBidi" w:cstheme="majorBidi"/>
          <w:sz w:val="28"/>
          <w:szCs w:val="28"/>
        </w:rPr>
        <w:t xml:space="preserve">, </w:t>
      </w:r>
      <w:r w:rsidR="00962BD9" w:rsidRPr="006E0EC1">
        <w:rPr>
          <w:rFonts w:asciiTheme="majorBidi" w:hAnsiTheme="majorBidi" w:cstheme="majorBidi"/>
          <w:sz w:val="28"/>
          <w:szCs w:val="28"/>
        </w:rPr>
        <w:t xml:space="preserve">Oman Human Rights Commission </w:t>
      </w:r>
      <w:r w:rsidR="00F51A30" w:rsidRPr="006E0EC1">
        <w:rPr>
          <w:rFonts w:asciiTheme="majorBidi" w:hAnsiTheme="majorBidi" w:cstheme="majorBidi"/>
          <w:sz w:val="28"/>
          <w:szCs w:val="28"/>
        </w:rPr>
        <w:t>is not fully</w:t>
      </w:r>
      <w:r w:rsidR="00962BD9" w:rsidRPr="006E0EC1">
        <w:rPr>
          <w:rFonts w:asciiTheme="majorBidi" w:hAnsiTheme="majorBidi" w:cstheme="majorBidi"/>
          <w:sz w:val="28"/>
          <w:szCs w:val="28"/>
        </w:rPr>
        <w:t xml:space="preserve"> independe</w:t>
      </w:r>
      <w:r w:rsidR="00F51A30" w:rsidRPr="006E0EC1">
        <w:rPr>
          <w:rFonts w:asciiTheme="majorBidi" w:hAnsiTheme="majorBidi" w:cstheme="majorBidi"/>
          <w:sz w:val="28"/>
          <w:szCs w:val="28"/>
        </w:rPr>
        <w:t>nt</w:t>
      </w:r>
      <w:r w:rsidR="00962BD9" w:rsidRPr="006E0EC1">
        <w:rPr>
          <w:rFonts w:asciiTheme="majorBidi" w:hAnsiTheme="majorBidi" w:cstheme="majorBidi"/>
          <w:sz w:val="28"/>
          <w:szCs w:val="28"/>
        </w:rPr>
        <w:t xml:space="preserve"> fro</w:t>
      </w:r>
      <w:r w:rsidRPr="006E0EC1">
        <w:rPr>
          <w:rFonts w:asciiTheme="majorBidi" w:hAnsiTheme="majorBidi" w:cstheme="majorBidi"/>
          <w:sz w:val="28"/>
          <w:szCs w:val="28"/>
        </w:rPr>
        <w:t xml:space="preserve">m the </w:t>
      </w:r>
      <w:r w:rsidR="008676BC" w:rsidRPr="006E0EC1">
        <w:rPr>
          <w:rFonts w:asciiTheme="majorBidi" w:hAnsiTheme="majorBidi" w:cstheme="majorBidi"/>
          <w:sz w:val="28"/>
          <w:szCs w:val="28"/>
        </w:rPr>
        <w:t xml:space="preserve">state’s </w:t>
      </w:r>
      <w:r w:rsidRPr="006E0EC1">
        <w:rPr>
          <w:rFonts w:asciiTheme="majorBidi" w:hAnsiTheme="majorBidi" w:cstheme="majorBidi"/>
          <w:sz w:val="28"/>
          <w:szCs w:val="28"/>
        </w:rPr>
        <w:t>executive auth</w:t>
      </w:r>
      <w:r w:rsidR="00962BD9" w:rsidRPr="006E0EC1">
        <w:rPr>
          <w:rFonts w:asciiTheme="majorBidi" w:hAnsiTheme="majorBidi" w:cstheme="majorBidi"/>
          <w:sz w:val="28"/>
          <w:szCs w:val="28"/>
        </w:rPr>
        <w:t>ority, even after t</w:t>
      </w:r>
      <w:r w:rsidRPr="006E0EC1">
        <w:rPr>
          <w:rFonts w:asciiTheme="majorBidi" w:hAnsiTheme="majorBidi" w:cstheme="majorBidi"/>
          <w:sz w:val="28"/>
          <w:szCs w:val="28"/>
        </w:rPr>
        <w:t xml:space="preserve">he issuance of the new royal decree in 2022, especially in </w:t>
      </w:r>
      <w:r w:rsidR="008676BC" w:rsidRPr="006E0EC1">
        <w:rPr>
          <w:rFonts w:asciiTheme="majorBidi" w:hAnsiTheme="majorBidi" w:cstheme="majorBidi"/>
          <w:sz w:val="28"/>
          <w:szCs w:val="28"/>
        </w:rPr>
        <w:t>terms of the matters related to the</w:t>
      </w:r>
      <w:r w:rsidRPr="006E0EC1">
        <w:rPr>
          <w:rFonts w:asciiTheme="majorBidi" w:hAnsiTheme="majorBidi" w:cstheme="majorBidi"/>
          <w:sz w:val="28"/>
          <w:szCs w:val="28"/>
        </w:rPr>
        <w:t xml:space="preserve"> mandate of the </w:t>
      </w:r>
      <w:r w:rsidR="008676BC" w:rsidRPr="006E0EC1">
        <w:rPr>
          <w:rFonts w:asciiTheme="majorBidi" w:hAnsiTheme="majorBidi" w:cstheme="majorBidi"/>
          <w:sz w:val="28"/>
          <w:szCs w:val="28"/>
        </w:rPr>
        <w:t>C</w:t>
      </w:r>
      <w:r w:rsidR="00962BD9" w:rsidRPr="006E0EC1">
        <w:rPr>
          <w:rFonts w:asciiTheme="majorBidi" w:hAnsiTheme="majorBidi" w:cstheme="majorBidi"/>
          <w:sz w:val="28"/>
          <w:szCs w:val="28"/>
        </w:rPr>
        <w:t xml:space="preserve">ommission </w:t>
      </w:r>
      <w:r w:rsidRPr="006E0EC1">
        <w:rPr>
          <w:rFonts w:asciiTheme="majorBidi" w:hAnsiTheme="majorBidi" w:cstheme="majorBidi"/>
          <w:sz w:val="28"/>
          <w:szCs w:val="28"/>
        </w:rPr>
        <w:t xml:space="preserve">and the </w:t>
      </w:r>
      <w:r w:rsidR="00962BD9" w:rsidRPr="006E0EC1">
        <w:rPr>
          <w:rFonts w:asciiTheme="majorBidi" w:hAnsiTheme="majorBidi" w:cstheme="majorBidi"/>
          <w:sz w:val="28"/>
          <w:szCs w:val="28"/>
        </w:rPr>
        <w:t>system of appointing members</w:t>
      </w:r>
      <w:r w:rsidR="008676BC" w:rsidRPr="006E0EC1">
        <w:rPr>
          <w:rFonts w:asciiTheme="majorBidi" w:hAnsiTheme="majorBidi" w:cstheme="majorBidi"/>
          <w:sz w:val="28"/>
          <w:szCs w:val="28"/>
        </w:rPr>
        <w:t>.</w:t>
      </w:r>
      <w:r w:rsidR="00962BD9" w:rsidRPr="006E0EC1">
        <w:rPr>
          <w:rFonts w:asciiTheme="majorBidi" w:hAnsiTheme="majorBidi" w:cstheme="majorBidi"/>
          <w:sz w:val="28"/>
          <w:szCs w:val="28"/>
        </w:rPr>
        <w:t xml:space="preserve"> </w:t>
      </w:r>
      <w:r w:rsidR="0029640E" w:rsidRPr="006E0EC1">
        <w:rPr>
          <w:rFonts w:asciiTheme="majorBidi" w:hAnsiTheme="majorBidi" w:cstheme="majorBidi"/>
          <w:sz w:val="28"/>
          <w:szCs w:val="28"/>
        </w:rPr>
        <w:t>M</w:t>
      </w:r>
      <w:r w:rsidRPr="006E0EC1">
        <w:rPr>
          <w:rFonts w:asciiTheme="majorBidi" w:hAnsiTheme="majorBidi" w:cstheme="majorBidi"/>
          <w:sz w:val="28"/>
          <w:szCs w:val="28"/>
        </w:rPr>
        <w:t xml:space="preserve">embers of the </w:t>
      </w:r>
      <w:r w:rsidR="0029640E" w:rsidRPr="006E0EC1">
        <w:rPr>
          <w:rFonts w:asciiTheme="majorBidi" w:hAnsiTheme="majorBidi" w:cstheme="majorBidi"/>
          <w:sz w:val="28"/>
          <w:szCs w:val="28"/>
        </w:rPr>
        <w:t>C</w:t>
      </w:r>
      <w:r w:rsidR="00962BD9" w:rsidRPr="006E0EC1">
        <w:rPr>
          <w:rFonts w:asciiTheme="majorBidi" w:hAnsiTheme="majorBidi" w:cstheme="majorBidi"/>
          <w:sz w:val="28"/>
          <w:szCs w:val="28"/>
        </w:rPr>
        <w:t>ommission</w:t>
      </w:r>
      <w:r w:rsidRPr="006E0EC1">
        <w:rPr>
          <w:rFonts w:asciiTheme="majorBidi" w:hAnsiTheme="majorBidi" w:cstheme="majorBidi"/>
          <w:sz w:val="28"/>
          <w:szCs w:val="28"/>
        </w:rPr>
        <w:t xml:space="preserve"> are </w:t>
      </w:r>
      <w:r w:rsidR="0029640E" w:rsidRPr="006E0EC1">
        <w:rPr>
          <w:rFonts w:asciiTheme="majorBidi" w:hAnsiTheme="majorBidi" w:cstheme="majorBidi"/>
          <w:sz w:val="28"/>
          <w:szCs w:val="28"/>
        </w:rPr>
        <w:t xml:space="preserve">only </w:t>
      </w:r>
      <w:r w:rsidRPr="006E0EC1">
        <w:rPr>
          <w:rFonts w:asciiTheme="majorBidi" w:hAnsiTheme="majorBidi" w:cstheme="majorBidi"/>
          <w:sz w:val="28"/>
          <w:szCs w:val="28"/>
        </w:rPr>
        <w:t xml:space="preserve">appointed by </w:t>
      </w:r>
      <w:r w:rsidR="0029640E" w:rsidRPr="006E0EC1">
        <w:rPr>
          <w:rFonts w:asciiTheme="majorBidi" w:hAnsiTheme="majorBidi" w:cstheme="majorBidi"/>
          <w:sz w:val="28"/>
          <w:szCs w:val="28"/>
        </w:rPr>
        <w:t xml:space="preserve">a </w:t>
      </w:r>
      <w:r w:rsidRPr="006E0EC1">
        <w:rPr>
          <w:rFonts w:asciiTheme="majorBidi" w:hAnsiTheme="majorBidi" w:cstheme="majorBidi"/>
          <w:sz w:val="28"/>
          <w:szCs w:val="28"/>
        </w:rPr>
        <w:t>royal decree</w:t>
      </w:r>
      <w:r w:rsidR="0029640E" w:rsidRPr="006E0EC1">
        <w:rPr>
          <w:rFonts w:asciiTheme="majorBidi" w:hAnsiTheme="majorBidi" w:cstheme="majorBidi"/>
          <w:sz w:val="28"/>
          <w:szCs w:val="28"/>
        </w:rPr>
        <w:t>, for a four-year</w:t>
      </w:r>
      <w:r w:rsidR="00FD2D07" w:rsidRPr="006E0EC1">
        <w:rPr>
          <w:rFonts w:asciiTheme="majorBidi" w:hAnsiTheme="majorBidi" w:cstheme="majorBidi"/>
          <w:sz w:val="28"/>
          <w:szCs w:val="28"/>
        </w:rPr>
        <w:t xml:space="preserve"> term renewable once</w:t>
      </w:r>
      <w:r w:rsidR="00FD2D07" w:rsidRPr="006E0EC1">
        <w:rPr>
          <w:rStyle w:val="FootnoteReference"/>
          <w:rFonts w:asciiTheme="majorBidi" w:hAnsiTheme="majorBidi" w:cstheme="majorBidi"/>
          <w:sz w:val="28"/>
          <w:szCs w:val="28"/>
        </w:rPr>
        <w:footnoteReference w:id="7"/>
      </w:r>
      <w:r w:rsidR="00FD2D07" w:rsidRPr="006E0EC1">
        <w:rPr>
          <w:rFonts w:asciiTheme="majorBidi" w:hAnsiTheme="majorBidi" w:cstheme="majorBidi"/>
          <w:sz w:val="28"/>
          <w:szCs w:val="28"/>
        </w:rPr>
        <w:t>. It should be noted that</w:t>
      </w:r>
      <w:r w:rsidR="001E6E24" w:rsidRPr="006E0EC1">
        <w:rPr>
          <w:rFonts w:asciiTheme="majorBidi" w:hAnsiTheme="majorBidi" w:cstheme="majorBidi"/>
          <w:sz w:val="28"/>
          <w:szCs w:val="28"/>
        </w:rPr>
        <w:t xml:space="preserve"> after</w:t>
      </w:r>
      <w:r w:rsidR="00FD2D07" w:rsidRPr="006E0EC1">
        <w:rPr>
          <w:rFonts w:asciiTheme="majorBidi" w:hAnsiTheme="majorBidi" w:cstheme="majorBidi"/>
          <w:sz w:val="28"/>
          <w:szCs w:val="28"/>
        </w:rPr>
        <w:t xml:space="preserve"> reviewing the annual reports published on the website of</w:t>
      </w:r>
      <w:r w:rsidR="00FD2D07" w:rsidRPr="006E0EC1">
        <w:rPr>
          <w:sz w:val="24"/>
          <w:szCs w:val="24"/>
        </w:rPr>
        <w:t xml:space="preserve"> </w:t>
      </w:r>
      <w:r w:rsidR="0023024F">
        <w:rPr>
          <w:sz w:val="24"/>
          <w:szCs w:val="24"/>
        </w:rPr>
        <w:t xml:space="preserve">the </w:t>
      </w:r>
      <w:r w:rsidR="00FD2D07" w:rsidRPr="006E0EC1">
        <w:rPr>
          <w:rFonts w:asciiTheme="majorBidi" w:hAnsiTheme="majorBidi" w:cstheme="majorBidi"/>
          <w:sz w:val="28"/>
          <w:szCs w:val="28"/>
        </w:rPr>
        <w:t xml:space="preserve">Oman Human Rights Commission, </w:t>
      </w:r>
      <w:r w:rsidR="001E6E24" w:rsidRPr="006E0EC1">
        <w:rPr>
          <w:rFonts w:asciiTheme="majorBidi" w:hAnsiTheme="majorBidi" w:cstheme="majorBidi"/>
          <w:sz w:val="28"/>
          <w:szCs w:val="28"/>
        </w:rPr>
        <w:t>we</w:t>
      </w:r>
      <w:r w:rsidR="00FD2D07" w:rsidRPr="006E0EC1">
        <w:rPr>
          <w:rFonts w:asciiTheme="majorBidi" w:hAnsiTheme="majorBidi" w:cstheme="majorBidi"/>
          <w:sz w:val="28"/>
          <w:szCs w:val="28"/>
        </w:rPr>
        <w:t xml:space="preserve"> found that it contains limited governmental information, which </w:t>
      </w:r>
      <w:r w:rsidR="002C3433" w:rsidRPr="006E0EC1">
        <w:rPr>
          <w:rFonts w:asciiTheme="majorBidi" w:hAnsiTheme="majorBidi" w:cstheme="majorBidi"/>
          <w:sz w:val="28"/>
          <w:szCs w:val="28"/>
        </w:rPr>
        <w:t>uncovers various structural and functional</w:t>
      </w:r>
      <w:r w:rsidR="00FD2D07" w:rsidRPr="006E0EC1">
        <w:rPr>
          <w:rFonts w:asciiTheme="majorBidi" w:hAnsiTheme="majorBidi" w:cstheme="majorBidi"/>
          <w:sz w:val="28"/>
          <w:szCs w:val="28"/>
        </w:rPr>
        <w:t xml:space="preserve"> shortcomings that limit the effectiveness of its tasks, which are focused on protecting and promoting human rights </w:t>
      </w:r>
      <w:r w:rsidR="00F64907" w:rsidRPr="006E0EC1">
        <w:rPr>
          <w:rFonts w:asciiTheme="majorBidi" w:hAnsiTheme="majorBidi" w:cstheme="majorBidi"/>
          <w:sz w:val="28"/>
          <w:szCs w:val="28"/>
        </w:rPr>
        <w:t>in</w:t>
      </w:r>
      <w:r w:rsidR="00FD2D07" w:rsidRPr="006E0EC1">
        <w:rPr>
          <w:rFonts w:asciiTheme="majorBidi" w:hAnsiTheme="majorBidi" w:cstheme="majorBidi"/>
          <w:sz w:val="28"/>
          <w:szCs w:val="28"/>
        </w:rPr>
        <w:t xml:space="preserve"> Oman</w:t>
      </w:r>
      <w:r w:rsidR="00FD2D07" w:rsidRPr="006E0EC1">
        <w:rPr>
          <w:rStyle w:val="FootnoteReference"/>
          <w:rFonts w:asciiTheme="majorBidi" w:hAnsiTheme="majorBidi" w:cstheme="majorBidi"/>
          <w:sz w:val="28"/>
          <w:szCs w:val="28"/>
        </w:rPr>
        <w:footnoteReference w:id="8"/>
      </w:r>
      <w:r w:rsidR="00FD2D07" w:rsidRPr="006E0EC1">
        <w:rPr>
          <w:rFonts w:asciiTheme="majorBidi" w:hAnsiTheme="majorBidi" w:cstheme="majorBidi"/>
          <w:sz w:val="28"/>
          <w:szCs w:val="28"/>
        </w:rPr>
        <w:t>.</w:t>
      </w:r>
    </w:p>
    <w:p w14:paraId="68D0F9D2" w14:textId="77777777" w:rsidR="007C3897" w:rsidRPr="007C3897" w:rsidRDefault="007C3897" w:rsidP="00E95F66">
      <w:pPr>
        <w:jc w:val="both"/>
        <w:rPr>
          <w:rFonts w:asciiTheme="majorBidi" w:hAnsiTheme="majorBidi" w:cstheme="majorBidi"/>
          <w:color w:val="0000FF"/>
          <w:sz w:val="28"/>
          <w:szCs w:val="28"/>
        </w:rPr>
      </w:pPr>
      <w:r w:rsidRPr="007C3897">
        <w:rPr>
          <w:rFonts w:asciiTheme="majorBidi" w:hAnsiTheme="majorBidi" w:cstheme="majorBidi"/>
          <w:b/>
          <w:bCs/>
          <w:color w:val="0000FF"/>
          <w:sz w:val="28"/>
          <w:szCs w:val="28"/>
        </w:rPr>
        <w:t>Recommendations</w:t>
      </w:r>
      <w:r w:rsidRPr="007C3897">
        <w:rPr>
          <w:rFonts w:asciiTheme="majorBidi" w:hAnsiTheme="majorBidi" w:cstheme="majorBidi"/>
          <w:color w:val="0000FF"/>
          <w:sz w:val="28"/>
          <w:szCs w:val="28"/>
        </w:rPr>
        <w:t>:</w:t>
      </w:r>
    </w:p>
    <w:p w14:paraId="340CDEE2" w14:textId="77777777" w:rsidR="00CC567C" w:rsidRPr="007C3897" w:rsidRDefault="00F72F4E" w:rsidP="00E95F66">
      <w:pPr>
        <w:pStyle w:val="ListParagraph"/>
        <w:numPr>
          <w:ilvl w:val="0"/>
          <w:numId w:val="4"/>
        </w:numPr>
        <w:jc w:val="both"/>
        <w:rPr>
          <w:rFonts w:asciiTheme="majorBidi" w:hAnsiTheme="majorBidi" w:cstheme="majorBidi"/>
          <w:sz w:val="28"/>
          <w:szCs w:val="28"/>
        </w:rPr>
      </w:pPr>
      <w:r>
        <w:rPr>
          <w:rFonts w:asciiTheme="majorBidi" w:hAnsiTheme="majorBidi" w:cstheme="majorBidi"/>
          <w:sz w:val="28"/>
          <w:szCs w:val="28"/>
        </w:rPr>
        <w:t>Ensuring that Oman</w:t>
      </w:r>
      <w:r w:rsidR="007C3897" w:rsidRPr="007C3897">
        <w:rPr>
          <w:rFonts w:asciiTheme="majorBidi" w:hAnsiTheme="majorBidi" w:cstheme="majorBidi"/>
          <w:sz w:val="28"/>
          <w:szCs w:val="28"/>
        </w:rPr>
        <w:t xml:space="preserve"> Committee for Human Rights complies </w:t>
      </w:r>
      <w:r w:rsidRPr="007C3897">
        <w:rPr>
          <w:rFonts w:asciiTheme="majorBidi" w:hAnsiTheme="majorBidi" w:cstheme="majorBidi"/>
          <w:sz w:val="28"/>
          <w:szCs w:val="28"/>
        </w:rPr>
        <w:t>with</w:t>
      </w:r>
      <w:r w:rsidR="007C3897" w:rsidRPr="007C3897">
        <w:rPr>
          <w:rFonts w:asciiTheme="majorBidi" w:hAnsiTheme="majorBidi" w:cstheme="majorBidi"/>
          <w:sz w:val="28"/>
          <w:szCs w:val="28"/>
        </w:rPr>
        <w:t xml:space="preserve"> the principles related to the </w:t>
      </w:r>
      <w:r w:rsidRPr="00F72F4E">
        <w:rPr>
          <w:rFonts w:asciiTheme="majorBidi" w:hAnsiTheme="majorBidi" w:cstheme="majorBidi"/>
          <w:sz w:val="28"/>
          <w:szCs w:val="28"/>
        </w:rPr>
        <w:t>Paris Principles Requirements for NHRIs</w:t>
      </w:r>
      <w:r w:rsidR="007C3897" w:rsidRPr="007C3897">
        <w:rPr>
          <w:rFonts w:asciiTheme="majorBidi" w:hAnsiTheme="majorBidi" w:cstheme="majorBidi"/>
          <w:sz w:val="28"/>
          <w:szCs w:val="28"/>
        </w:rPr>
        <w:t>.</w:t>
      </w:r>
    </w:p>
    <w:p w14:paraId="6CCF45A9" w14:textId="77777777" w:rsidR="00166F95" w:rsidRPr="006E0EC1" w:rsidRDefault="00166F95" w:rsidP="00E95F66">
      <w:pPr>
        <w:spacing w:line="240" w:lineRule="auto"/>
        <w:jc w:val="both"/>
        <w:rPr>
          <w:rFonts w:asciiTheme="majorBidi" w:hAnsiTheme="majorBidi" w:cstheme="majorBidi"/>
          <w:b/>
          <w:bCs/>
          <w:color w:val="0000FF"/>
          <w:sz w:val="28"/>
          <w:szCs w:val="28"/>
          <w:rtl/>
          <w:lang w:bidi="ar-EG"/>
        </w:rPr>
      </w:pPr>
      <w:r w:rsidRPr="006E0EC1">
        <w:rPr>
          <w:rFonts w:asciiTheme="majorBidi" w:hAnsiTheme="majorBidi" w:cstheme="majorBidi"/>
          <w:b/>
          <w:bCs/>
          <w:color w:val="0000FF"/>
          <w:sz w:val="28"/>
          <w:szCs w:val="28"/>
          <w:lang w:bidi="ar-EG"/>
        </w:rPr>
        <w:t xml:space="preserve">Third: Civil </w:t>
      </w:r>
      <w:r w:rsidR="00CC567C" w:rsidRPr="006E0EC1">
        <w:rPr>
          <w:rFonts w:asciiTheme="majorBidi" w:hAnsiTheme="majorBidi" w:cstheme="majorBidi"/>
          <w:b/>
          <w:bCs/>
          <w:color w:val="0000FF"/>
          <w:sz w:val="28"/>
          <w:szCs w:val="28"/>
          <w:lang w:bidi="ar-EG"/>
        </w:rPr>
        <w:t>&amp; Political Rights</w:t>
      </w:r>
    </w:p>
    <w:p w14:paraId="66B0621F" w14:textId="77777777" w:rsidR="00166F95" w:rsidRPr="006E0EC1" w:rsidRDefault="00CC567C" w:rsidP="00E95F66">
      <w:pPr>
        <w:pStyle w:val="ListParagraph"/>
        <w:numPr>
          <w:ilvl w:val="0"/>
          <w:numId w:val="7"/>
        </w:numPr>
        <w:spacing w:line="240" w:lineRule="auto"/>
        <w:jc w:val="both"/>
        <w:rPr>
          <w:rFonts w:asciiTheme="majorBidi" w:hAnsiTheme="majorBidi" w:cstheme="majorBidi"/>
          <w:b/>
          <w:bCs/>
          <w:color w:val="FF0000"/>
          <w:sz w:val="28"/>
          <w:szCs w:val="28"/>
          <w:rtl/>
          <w:lang w:bidi="ar-EG"/>
        </w:rPr>
      </w:pPr>
      <w:r w:rsidRPr="006E0EC1">
        <w:rPr>
          <w:rFonts w:asciiTheme="majorBidi" w:hAnsiTheme="majorBidi" w:cstheme="majorBidi"/>
          <w:b/>
          <w:bCs/>
          <w:color w:val="FF0000"/>
          <w:sz w:val="28"/>
          <w:szCs w:val="28"/>
          <w:lang w:bidi="ar-EG"/>
        </w:rPr>
        <w:t>I</w:t>
      </w:r>
      <w:r w:rsidR="00166F95" w:rsidRPr="006E0EC1">
        <w:rPr>
          <w:rFonts w:asciiTheme="majorBidi" w:hAnsiTheme="majorBidi" w:cstheme="majorBidi"/>
          <w:b/>
          <w:bCs/>
          <w:color w:val="FF0000"/>
          <w:sz w:val="28"/>
          <w:szCs w:val="28"/>
          <w:lang w:bidi="ar-EG"/>
        </w:rPr>
        <w:t>ndividual's right to life, liberty</w:t>
      </w:r>
      <w:r w:rsidR="0023024F">
        <w:rPr>
          <w:rFonts w:asciiTheme="majorBidi" w:hAnsiTheme="majorBidi" w:cstheme="majorBidi"/>
          <w:b/>
          <w:bCs/>
          <w:color w:val="FF0000"/>
          <w:sz w:val="28"/>
          <w:szCs w:val="28"/>
          <w:lang w:bidi="ar-EG"/>
        </w:rPr>
        <w:t>,</w:t>
      </w:r>
      <w:r w:rsidR="00166F95" w:rsidRPr="006E0EC1">
        <w:rPr>
          <w:rFonts w:asciiTheme="majorBidi" w:hAnsiTheme="majorBidi" w:cstheme="majorBidi"/>
          <w:b/>
          <w:bCs/>
          <w:color w:val="FF0000"/>
          <w:sz w:val="28"/>
          <w:szCs w:val="28"/>
          <w:lang w:bidi="ar-EG"/>
        </w:rPr>
        <w:t xml:space="preserve"> and security of person</w:t>
      </w:r>
    </w:p>
    <w:p w14:paraId="17B137AD" w14:textId="77777777" w:rsidR="00166F95" w:rsidRPr="006E0EC1" w:rsidRDefault="00166F95" w:rsidP="00E95F66">
      <w:pPr>
        <w:spacing w:line="240" w:lineRule="auto"/>
        <w:jc w:val="both"/>
        <w:rPr>
          <w:rFonts w:asciiTheme="majorBidi" w:hAnsiTheme="majorBidi" w:cstheme="majorBidi"/>
          <w:sz w:val="28"/>
          <w:szCs w:val="28"/>
          <w:lang w:bidi="ar-OM"/>
        </w:rPr>
      </w:pPr>
      <w:r w:rsidRPr="006E0EC1">
        <w:rPr>
          <w:rFonts w:asciiTheme="majorBidi" w:hAnsiTheme="majorBidi" w:cstheme="majorBidi"/>
          <w:sz w:val="28"/>
          <w:szCs w:val="28"/>
          <w:lang w:bidi="ar-OM"/>
        </w:rPr>
        <w:t xml:space="preserve">The Sultanate of Oman </w:t>
      </w:r>
      <w:r w:rsidR="006C61ED" w:rsidRPr="006E0EC1">
        <w:rPr>
          <w:rFonts w:asciiTheme="majorBidi" w:hAnsiTheme="majorBidi" w:cstheme="majorBidi"/>
          <w:sz w:val="28"/>
          <w:szCs w:val="28"/>
          <w:lang w:bidi="ar-OM"/>
        </w:rPr>
        <w:t xml:space="preserve">has </w:t>
      </w:r>
      <w:r w:rsidRPr="006E0EC1">
        <w:rPr>
          <w:rFonts w:asciiTheme="majorBidi" w:hAnsiTheme="majorBidi" w:cstheme="majorBidi"/>
          <w:sz w:val="28"/>
          <w:szCs w:val="28"/>
          <w:lang w:bidi="ar-OM"/>
        </w:rPr>
        <w:t>not accede</w:t>
      </w:r>
      <w:r w:rsidR="006C61ED" w:rsidRPr="006E0EC1">
        <w:rPr>
          <w:rFonts w:asciiTheme="majorBidi" w:hAnsiTheme="majorBidi" w:cstheme="majorBidi"/>
          <w:sz w:val="28"/>
          <w:szCs w:val="28"/>
          <w:lang w:bidi="ar-OM"/>
        </w:rPr>
        <w:t xml:space="preserve">d </w:t>
      </w:r>
      <w:r w:rsidRPr="006E0EC1">
        <w:rPr>
          <w:rFonts w:asciiTheme="majorBidi" w:hAnsiTheme="majorBidi" w:cstheme="majorBidi"/>
          <w:sz w:val="28"/>
          <w:szCs w:val="28"/>
          <w:lang w:bidi="ar-OM"/>
        </w:rPr>
        <w:t xml:space="preserve">to the </w:t>
      </w:r>
      <w:r w:rsidR="00DD211F" w:rsidRPr="006E0EC1">
        <w:rPr>
          <w:rFonts w:asciiTheme="majorBidi" w:hAnsiTheme="majorBidi" w:cstheme="majorBidi"/>
          <w:color w:val="000000" w:themeColor="text1"/>
          <w:sz w:val="28"/>
          <w:szCs w:val="28"/>
        </w:rPr>
        <w:t>ICCPR</w:t>
      </w:r>
      <w:r w:rsidRPr="006E0EC1">
        <w:rPr>
          <w:rFonts w:asciiTheme="majorBidi" w:hAnsiTheme="majorBidi" w:cstheme="majorBidi"/>
          <w:sz w:val="28"/>
          <w:szCs w:val="28"/>
          <w:lang w:bidi="ar-OM"/>
        </w:rPr>
        <w:t xml:space="preserve"> and its</w:t>
      </w:r>
      <w:r w:rsidR="006C61ED" w:rsidRPr="006E0EC1">
        <w:rPr>
          <w:rFonts w:asciiTheme="majorBidi" w:hAnsiTheme="majorBidi" w:cstheme="majorBidi"/>
          <w:sz w:val="28"/>
          <w:szCs w:val="28"/>
          <w:lang w:bidi="ar-OM"/>
        </w:rPr>
        <w:t xml:space="preserve"> two</w:t>
      </w:r>
      <w:r w:rsidRPr="006E0EC1">
        <w:rPr>
          <w:rFonts w:asciiTheme="majorBidi" w:hAnsiTheme="majorBidi" w:cstheme="majorBidi"/>
          <w:sz w:val="28"/>
          <w:szCs w:val="28"/>
          <w:lang w:bidi="ar-OM"/>
        </w:rPr>
        <w:t xml:space="preserve"> Optional Protocols</w:t>
      </w:r>
      <w:r w:rsidR="006C61ED" w:rsidRPr="006E0EC1">
        <w:rPr>
          <w:rFonts w:asciiTheme="majorBidi" w:hAnsiTheme="majorBidi" w:cstheme="majorBidi"/>
          <w:sz w:val="28"/>
          <w:szCs w:val="28"/>
          <w:lang w:bidi="ar-OM"/>
        </w:rPr>
        <w:t xml:space="preserve"> despite agreeing on joining the</w:t>
      </w:r>
      <w:r w:rsidRPr="006E0EC1">
        <w:rPr>
          <w:rFonts w:asciiTheme="majorBidi" w:hAnsiTheme="majorBidi" w:cstheme="majorBidi"/>
          <w:sz w:val="28"/>
          <w:szCs w:val="28"/>
          <w:lang w:bidi="ar-OM"/>
        </w:rPr>
        <w:t xml:space="preserve"> Covenant and </w:t>
      </w:r>
      <w:r w:rsidR="006C61ED" w:rsidRPr="006E0EC1">
        <w:rPr>
          <w:rFonts w:asciiTheme="majorBidi" w:hAnsiTheme="majorBidi" w:cstheme="majorBidi"/>
          <w:sz w:val="28"/>
          <w:szCs w:val="28"/>
          <w:lang w:bidi="ar-OM"/>
        </w:rPr>
        <w:t xml:space="preserve">has taken </w:t>
      </w:r>
      <w:r w:rsidRPr="006E0EC1">
        <w:rPr>
          <w:rFonts w:asciiTheme="majorBidi" w:hAnsiTheme="majorBidi" w:cstheme="majorBidi"/>
          <w:sz w:val="28"/>
          <w:szCs w:val="28"/>
          <w:lang w:bidi="ar-OM"/>
        </w:rPr>
        <w:t xml:space="preserve">note of its two Optional Protocols. </w:t>
      </w:r>
      <w:r w:rsidR="00FF676A" w:rsidRPr="006E0EC1">
        <w:rPr>
          <w:rFonts w:asciiTheme="majorBidi" w:hAnsiTheme="majorBidi" w:cstheme="majorBidi"/>
          <w:sz w:val="28"/>
          <w:szCs w:val="28"/>
          <w:lang w:bidi="ar-OM"/>
        </w:rPr>
        <w:t xml:space="preserve">Oman has </w:t>
      </w:r>
      <w:r w:rsidRPr="006E0EC1">
        <w:rPr>
          <w:rFonts w:asciiTheme="majorBidi" w:hAnsiTheme="majorBidi" w:cstheme="majorBidi"/>
          <w:sz w:val="28"/>
          <w:szCs w:val="28"/>
          <w:lang w:bidi="ar-OM"/>
        </w:rPr>
        <w:t xml:space="preserve">also </w:t>
      </w:r>
      <w:r w:rsidR="00FF676A" w:rsidRPr="006E0EC1">
        <w:rPr>
          <w:rFonts w:asciiTheme="majorBidi" w:hAnsiTheme="majorBidi" w:cstheme="majorBidi"/>
          <w:sz w:val="28"/>
          <w:szCs w:val="28"/>
          <w:lang w:bidi="ar-OM"/>
        </w:rPr>
        <w:t xml:space="preserve">taken </w:t>
      </w:r>
      <w:r w:rsidRPr="006E0EC1">
        <w:rPr>
          <w:rFonts w:asciiTheme="majorBidi" w:hAnsiTheme="majorBidi" w:cstheme="majorBidi"/>
          <w:sz w:val="28"/>
          <w:szCs w:val="28"/>
          <w:lang w:bidi="ar-OM"/>
        </w:rPr>
        <w:t xml:space="preserve">note of the recommendations aimed at abolishing the death penalty (four recommendations) </w:t>
      </w:r>
      <w:r w:rsidR="00FF676A" w:rsidRPr="006E0EC1">
        <w:rPr>
          <w:rFonts w:asciiTheme="majorBidi" w:hAnsiTheme="majorBidi" w:cstheme="majorBidi"/>
          <w:sz w:val="28"/>
          <w:szCs w:val="28"/>
          <w:lang w:bidi="ar-OM"/>
        </w:rPr>
        <w:t>presented during</w:t>
      </w:r>
      <w:r w:rsidRPr="006E0EC1">
        <w:rPr>
          <w:rFonts w:asciiTheme="majorBidi" w:hAnsiTheme="majorBidi" w:cstheme="majorBidi"/>
          <w:sz w:val="28"/>
          <w:szCs w:val="28"/>
          <w:lang w:bidi="ar-OM"/>
        </w:rPr>
        <w:t xml:space="preserve"> the </w:t>
      </w:r>
      <w:r w:rsidR="00FF676A" w:rsidRPr="006E0EC1">
        <w:rPr>
          <w:rFonts w:asciiTheme="majorBidi" w:hAnsiTheme="majorBidi" w:cstheme="majorBidi"/>
          <w:sz w:val="28"/>
          <w:szCs w:val="28"/>
          <w:lang w:bidi="ar-OM"/>
        </w:rPr>
        <w:t xml:space="preserve">UPR 3rd cycle </w:t>
      </w:r>
      <w:r w:rsidRPr="006E0EC1">
        <w:rPr>
          <w:rFonts w:asciiTheme="majorBidi" w:hAnsiTheme="majorBidi" w:cstheme="majorBidi"/>
          <w:sz w:val="28"/>
          <w:szCs w:val="28"/>
          <w:lang w:bidi="ar-OM"/>
        </w:rPr>
        <w:t xml:space="preserve">of the Sultanate </w:t>
      </w:r>
      <w:r w:rsidR="00FF676A" w:rsidRPr="006E0EC1">
        <w:rPr>
          <w:rFonts w:asciiTheme="majorBidi" w:hAnsiTheme="majorBidi" w:cstheme="majorBidi"/>
          <w:sz w:val="28"/>
          <w:szCs w:val="28"/>
          <w:lang w:bidi="ar-OM"/>
        </w:rPr>
        <w:t xml:space="preserve">of Oman </w:t>
      </w:r>
      <w:r w:rsidRPr="006E0EC1">
        <w:rPr>
          <w:rFonts w:asciiTheme="majorBidi" w:hAnsiTheme="majorBidi" w:cstheme="majorBidi"/>
          <w:sz w:val="28"/>
          <w:szCs w:val="28"/>
          <w:lang w:bidi="ar-OM"/>
        </w:rPr>
        <w:t xml:space="preserve">in 2021. Despite not acceding to the Covenant, </w:t>
      </w:r>
      <w:r w:rsidR="00815E21" w:rsidRPr="006E0EC1">
        <w:rPr>
          <w:rFonts w:asciiTheme="majorBidi" w:hAnsiTheme="majorBidi" w:cstheme="majorBidi"/>
          <w:sz w:val="28"/>
          <w:szCs w:val="28"/>
          <w:lang w:bidi="ar-OM"/>
        </w:rPr>
        <w:t xml:space="preserve">and justifying </w:t>
      </w:r>
      <w:r w:rsidRPr="006E0EC1">
        <w:rPr>
          <w:rFonts w:asciiTheme="majorBidi" w:hAnsiTheme="majorBidi" w:cstheme="majorBidi"/>
          <w:sz w:val="28"/>
          <w:szCs w:val="28"/>
          <w:lang w:bidi="ar-OM"/>
        </w:rPr>
        <w:t>the</w:t>
      </w:r>
      <w:r w:rsidR="00815E21" w:rsidRPr="006E0EC1">
        <w:rPr>
          <w:rFonts w:asciiTheme="majorBidi" w:hAnsiTheme="majorBidi" w:cstheme="majorBidi"/>
          <w:sz w:val="28"/>
          <w:szCs w:val="28"/>
          <w:lang w:bidi="ar-OM"/>
        </w:rPr>
        <w:t xml:space="preserve"> application of</w:t>
      </w:r>
      <w:r w:rsidRPr="006E0EC1">
        <w:rPr>
          <w:rFonts w:asciiTheme="majorBidi" w:hAnsiTheme="majorBidi" w:cstheme="majorBidi"/>
          <w:sz w:val="28"/>
          <w:szCs w:val="28"/>
          <w:lang w:bidi="ar-OM"/>
        </w:rPr>
        <w:t xml:space="preserve"> </w:t>
      </w:r>
      <w:r w:rsidR="00CF6E09" w:rsidRPr="006E0EC1">
        <w:rPr>
          <w:rFonts w:asciiTheme="majorBidi" w:hAnsiTheme="majorBidi" w:cstheme="majorBidi"/>
          <w:sz w:val="28"/>
          <w:szCs w:val="28"/>
          <w:lang w:bidi="ar-OM"/>
        </w:rPr>
        <w:t xml:space="preserve">the </w:t>
      </w:r>
      <w:r w:rsidRPr="006E0EC1">
        <w:rPr>
          <w:rFonts w:asciiTheme="majorBidi" w:hAnsiTheme="majorBidi" w:cstheme="majorBidi"/>
          <w:sz w:val="28"/>
          <w:szCs w:val="28"/>
          <w:lang w:bidi="ar-OM"/>
        </w:rPr>
        <w:t xml:space="preserve">death penalty </w:t>
      </w:r>
      <w:r w:rsidR="00815E21" w:rsidRPr="006E0EC1">
        <w:rPr>
          <w:rFonts w:asciiTheme="majorBidi" w:hAnsiTheme="majorBidi" w:cstheme="majorBidi"/>
          <w:sz w:val="28"/>
          <w:szCs w:val="28"/>
          <w:lang w:bidi="ar-OM"/>
        </w:rPr>
        <w:t xml:space="preserve">by </w:t>
      </w:r>
      <w:r w:rsidRPr="006E0EC1">
        <w:rPr>
          <w:rFonts w:asciiTheme="majorBidi" w:hAnsiTheme="majorBidi" w:cstheme="majorBidi"/>
          <w:sz w:val="28"/>
          <w:szCs w:val="28"/>
          <w:lang w:bidi="ar-OM"/>
        </w:rPr>
        <w:t xml:space="preserve">its </w:t>
      </w:r>
      <w:r w:rsidR="00815E21" w:rsidRPr="006E0EC1">
        <w:rPr>
          <w:rFonts w:asciiTheme="majorBidi" w:hAnsiTheme="majorBidi" w:cstheme="majorBidi"/>
          <w:sz w:val="28"/>
          <w:szCs w:val="28"/>
          <w:lang w:bidi="ar-OM"/>
        </w:rPr>
        <w:t xml:space="preserve">existence in </w:t>
      </w:r>
      <w:r w:rsidRPr="006E0EC1">
        <w:rPr>
          <w:rFonts w:asciiTheme="majorBidi" w:hAnsiTheme="majorBidi" w:cstheme="majorBidi"/>
          <w:sz w:val="28"/>
          <w:szCs w:val="28"/>
          <w:lang w:bidi="ar-OM"/>
        </w:rPr>
        <w:t xml:space="preserve">domestic legislation </w:t>
      </w:r>
      <w:r w:rsidR="00CF6E09" w:rsidRPr="006E0EC1">
        <w:rPr>
          <w:rFonts w:asciiTheme="majorBidi" w:hAnsiTheme="majorBidi" w:cstheme="majorBidi"/>
          <w:sz w:val="28"/>
          <w:szCs w:val="28"/>
          <w:lang w:bidi="ar-OM"/>
        </w:rPr>
        <w:t xml:space="preserve">that </w:t>
      </w:r>
      <w:r w:rsidR="008B730B" w:rsidRPr="006E0EC1">
        <w:rPr>
          <w:rFonts w:asciiTheme="majorBidi" w:hAnsiTheme="majorBidi" w:cstheme="majorBidi"/>
          <w:sz w:val="28"/>
          <w:szCs w:val="28"/>
          <w:lang w:bidi="ar-OM"/>
        </w:rPr>
        <w:t>overrides</w:t>
      </w:r>
      <w:r w:rsidR="00CF6E09" w:rsidRPr="006E0EC1">
        <w:rPr>
          <w:rFonts w:asciiTheme="majorBidi" w:hAnsiTheme="majorBidi" w:cstheme="majorBidi"/>
          <w:sz w:val="28"/>
          <w:szCs w:val="28"/>
          <w:lang w:bidi="ar-OM"/>
        </w:rPr>
        <w:t xml:space="preserve"> </w:t>
      </w:r>
      <w:r w:rsidRPr="006E0EC1">
        <w:rPr>
          <w:rFonts w:asciiTheme="majorBidi" w:hAnsiTheme="majorBidi" w:cstheme="majorBidi"/>
          <w:sz w:val="28"/>
          <w:szCs w:val="28"/>
          <w:lang w:bidi="ar-OM"/>
        </w:rPr>
        <w:t>international principles and human rights</w:t>
      </w:r>
      <w:r w:rsidR="00674A5A" w:rsidRPr="006E0EC1">
        <w:rPr>
          <w:rFonts w:asciiTheme="majorBidi" w:hAnsiTheme="majorBidi" w:cstheme="majorBidi"/>
          <w:sz w:val="28"/>
          <w:szCs w:val="28"/>
          <w:lang w:bidi="ar-OM"/>
        </w:rPr>
        <w:t xml:space="preserve"> as well as the</w:t>
      </w:r>
      <w:r w:rsidR="00EF1FDD" w:rsidRPr="006E0EC1">
        <w:rPr>
          <w:rFonts w:asciiTheme="majorBidi" w:hAnsiTheme="majorBidi" w:cstheme="majorBidi"/>
          <w:sz w:val="28"/>
          <w:szCs w:val="28"/>
          <w:lang w:bidi="ar-OM"/>
        </w:rPr>
        <w:t xml:space="preserve"> existence of</w:t>
      </w:r>
      <w:r w:rsidRPr="006E0EC1">
        <w:rPr>
          <w:rFonts w:asciiTheme="majorBidi" w:hAnsiTheme="majorBidi" w:cstheme="majorBidi"/>
          <w:sz w:val="28"/>
          <w:szCs w:val="28"/>
          <w:lang w:bidi="ar-OM"/>
        </w:rPr>
        <w:t xml:space="preserve"> guarantees that make its application possible, </w:t>
      </w:r>
      <w:r w:rsidR="00EF1FDD" w:rsidRPr="006E0EC1">
        <w:rPr>
          <w:rFonts w:asciiTheme="majorBidi" w:hAnsiTheme="majorBidi" w:cstheme="majorBidi"/>
          <w:sz w:val="28"/>
          <w:szCs w:val="28"/>
          <w:lang w:bidi="ar-OM"/>
        </w:rPr>
        <w:t>within</w:t>
      </w:r>
      <w:r w:rsidRPr="006E0EC1">
        <w:rPr>
          <w:rFonts w:asciiTheme="majorBidi" w:hAnsiTheme="majorBidi" w:cstheme="majorBidi"/>
          <w:sz w:val="28"/>
          <w:szCs w:val="28"/>
          <w:lang w:bidi="ar-OM"/>
        </w:rPr>
        <w:t xml:space="preserve"> limits, we are concerned about the large number of crimes </w:t>
      </w:r>
      <w:r w:rsidR="00C6697E" w:rsidRPr="006E0EC1">
        <w:rPr>
          <w:rFonts w:asciiTheme="majorBidi" w:hAnsiTheme="majorBidi" w:cstheme="majorBidi"/>
          <w:sz w:val="28"/>
          <w:szCs w:val="28"/>
          <w:lang w:bidi="ar-OM"/>
        </w:rPr>
        <w:t>punished by</w:t>
      </w:r>
      <w:r w:rsidRPr="006E0EC1">
        <w:rPr>
          <w:rFonts w:asciiTheme="majorBidi" w:hAnsiTheme="majorBidi" w:cstheme="majorBidi"/>
          <w:sz w:val="28"/>
          <w:szCs w:val="28"/>
          <w:lang w:bidi="ar-OM"/>
        </w:rPr>
        <w:t xml:space="preserve"> death penalty</w:t>
      </w:r>
      <w:r w:rsidR="00C6697E" w:rsidRPr="006E0EC1">
        <w:rPr>
          <w:rFonts w:asciiTheme="majorBidi" w:hAnsiTheme="majorBidi" w:cstheme="majorBidi"/>
          <w:sz w:val="28"/>
          <w:szCs w:val="28"/>
          <w:lang w:bidi="ar-OM"/>
        </w:rPr>
        <w:t xml:space="preserve"> in Oman</w:t>
      </w:r>
      <w:r w:rsidRPr="006E0EC1">
        <w:rPr>
          <w:rFonts w:asciiTheme="majorBidi" w:hAnsiTheme="majorBidi" w:cstheme="majorBidi"/>
          <w:sz w:val="28"/>
          <w:szCs w:val="28"/>
          <w:lang w:bidi="ar-OM"/>
        </w:rPr>
        <w:t>, which amoun</w:t>
      </w:r>
      <w:r w:rsidR="00C6697E" w:rsidRPr="006E0EC1">
        <w:rPr>
          <w:rFonts w:asciiTheme="majorBidi" w:hAnsiTheme="majorBidi" w:cstheme="majorBidi"/>
          <w:sz w:val="28"/>
          <w:szCs w:val="28"/>
          <w:lang w:bidi="ar-OM"/>
        </w:rPr>
        <w:t>ts</w:t>
      </w:r>
      <w:r w:rsidRPr="006E0EC1">
        <w:rPr>
          <w:rFonts w:asciiTheme="majorBidi" w:hAnsiTheme="majorBidi" w:cstheme="majorBidi"/>
          <w:sz w:val="28"/>
          <w:szCs w:val="28"/>
          <w:lang w:bidi="ar-OM"/>
        </w:rPr>
        <w:t xml:space="preserve"> to (10) crimes. The articles of </w:t>
      </w:r>
      <w:r w:rsidR="0023024F">
        <w:rPr>
          <w:rFonts w:asciiTheme="majorBidi" w:hAnsiTheme="majorBidi" w:cstheme="majorBidi"/>
          <w:sz w:val="28"/>
          <w:szCs w:val="28"/>
          <w:lang w:bidi="ar-OM"/>
        </w:rPr>
        <w:t xml:space="preserve">the </w:t>
      </w:r>
      <w:r w:rsidRPr="006E0EC1">
        <w:rPr>
          <w:rFonts w:asciiTheme="majorBidi" w:hAnsiTheme="majorBidi" w:cstheme="majorBidi"/>
          <w:sz w:val="28"/>
          <w:szCs w:val="28"/>
          <w:lang w:bidi="ar-OM"/>
        </w:rPr>
        <w:t>Omani Penal Code included more than 20 articles that provide for the death penalty</w:t>
      </w:r>
      <w:r w:rsidRPr="006E0EC1">
        <w:rPr>
          <w:rStyle w:val="FootnoteReference"/>
          <w:rFonts w:asciiTheme="majorBidi" w:hAnsiTheme="majorBidi" w:cstheme="majorBidi"/>
          <w:sz w:val="28"/>
          <w:szCs w:val="28"/>
          <w:rtl/>
          <w:lang w:bidi="ar-EG"/>
        </w:rPr>
        <w:footnoteReference w:id="9"/>
      </w:r>
      <w:r w:rsidRPr="006E0EC1">
        <w:rPr>
          <w:rFonts w:asciiTheme="majorBidi" w:hAnsiTheme="majorBidi" w:cstheme="majorBidi"/>
          <w:sz w:val="28"/>
          <w:szCs w:val="28"/>
          <w:lang w:bidi="ar-OM"/>
        </w:rPr>
        <w:t>; although executions were suspended for a period, it was resumed in 2020</w:t>
      </w:r>
      <w:r w:rsidR="00D02CB0" w:rsidRPr="006E0EC1">
        <w:rPr>
          <w:rFonts w:asciiTheme="majorBidi" w:hAnsiTheme="majorBidi" w:cstheme="majorBidi"/>
          <w:sz w:val="28"/>
          <w:szCs w:val="28"/>
          <w:lang w:bidi="ar-OM"/>
        </w:rPr>
        <w:t xml:space="preserve">, when four people on death row were executed </w:t>
      </w:r>
      <w:r w:rsidRPr="006E0EC1">
        <w:rPr>
          <w:rFonts w:asciiTheme="majorBidi" w:hAnsiTheme="majorBidi" w:cstheme="majorBidi"/>
          <w:sz w:val="28"/>
          <w:szCs w:val="28"/>
          <w:lang w:bidi="ar-OM"/>
        </w:rPr>
        <w:t xml:space="preserve">to </w:t>
      </w:r>
      <w:r w:rsidR="00ED5F09" w:rsidRPr="006E0EC1">
        <w:rPr>
          <w:rFonts w:asciiTheme="majorBidi" w:hAnsiTheme="majorBidi" w:cstheme="majorBidi"/>
          <w:sz w:val="28"/>
          <w:szCs w:val="28"/>
          <w:lang w:bidi="ar-OM"/>
        </w:rPr>
        <w:t>the Death Penalty Worldwide</w:t>
      </w:r>
      <w:r w:rsidR="00ED5F09" w:rsidRPr="006E0EC1" w:rsidDel="00ED5F09">
        <w:rPr>
          <w:rFonts w:asciiTheme="majorBidi" w:hAnsiTheme="majorBidi" w:cstheme="majorBidi"/>
          <w:sz w:val="28"/>
          <w:szCs w:val="28"/>
          <w:lang w:bidi="ar-OM"/>
        </w:rPr>
        <w:t xml:space="preserve"> </w:t>
      </w:r>
      <w:r w:rsidRPr="006E0EC1">
        <w:rPr>
          <w:rFonts w:asciiTheme="majorBidi" w:hAnsiTheme="majorBidi" w:cstheme="majorBidi"/>
          <w:sz w:val="28"/>
          <w:szCs w:val="28"/>
          <w:lang w:bidi="ar-OM"/>
        </w:rPr>
        <w:t>Database</w:t>
      </w:r>
      <w:r w:rsidRPr="006E0EC1">
        <w:rPr>
          <w:rStyle w:val="FootnoteReference"/>
          <w:rFonts w:asciiTheme="majorBidi" w:hAnsiTheme="majorBidi" w:cstheme="majorBidi"/>
          <w:sz w:val="28"/>
          <w:szCs w:val="28"/>
          <w:rtl/>
          <w:lang w:bidi="ar-EG"/>
        </w:rPr>
        <w:footnoteReference w:id="10"/>
      </w:r>
      <w:r w:rsidRPr="006E0EC1">
        <w:rPr>
          <w:rFonts w:asciiTheme="majorBidi" w:hAnsiTheme="majorBidi" w:cstheme="majorBidi"/>
          <w:sz w:val="28"/>
          <w:szCs w:val="28"/>
          <w:rtl/>
          <w:lang w:bidi="ar-OM"/>
        </w:rPr>
        <w:t>.</w:t>
      </w:r>
    </w:p>
    <w:p w14:paraId="04B1975B" w14:textId="77777777" w:rsidR="00166F95" w:rsidRPr="006E0EC1" w:rsidRDefault="00166F95" w:rsidP="00E95F66">
      <w:pPr>
        <w:spacing w:line="240" w:lineRule="auto"/>
        <w:ind w:firstLine="720"/>
        <w:jc w:val="both"/>
        <w:rPr>
          <w:rFonts w:asciiTheme="majorBidi" w:hAnsiTheme="majorBidi" w:cstheme="majorBidi"/>
          <w:sz w:val="28"/>
          <w:szCs w:val="28"/>
          <w:lang w:bidi="ar-OM"/>
        </w:rPr>
      </w:pPr>
      <w:r w:rsidRPr="006E0EC1">
        <w:rPr>
          <w:rFonts w:asciiTheme="majorBidi" w:hAnsiTheme="majorBidi" w:cstheme="majorBidi"/>
          <w:sz w:val="28"/>
          <w:szCs w:val="28"/>
          <w:lang w:bidi="ar-OM"/>
        </w:rPr>
        <w:t>Concerning the crime of torture and other forms of cruel, inhuman, or degrading treatment or punishment, the Basic Law of the Sultanate of Oman - the Omani constitution</w:t>
      </w:r>
      <w:r w:rsidRPr="006E0EC1">
        <w:rPr>
          <w:rStyle w:val="FootnoteReference"/>
          <w:rFonts w:asciiTheme="majorBidi" w:hAnsiTheme="majorBidi" w:cstheme="majorBidi"/>
          <w:color w:val="000000" w:themeColor="text1"/>
          <w:sz w:val="28"/>
          <w:szCs w:val="28"/>
          <w:rtl/>
          <w:lang w:bidi="ar-EG"/>
        </w:rPr>
        <w:footnoteReference w:id="11"/>
      </w:r>
      <w:r w:rsidRPr="006E0EC1">
        <w:rPr>
          <w:rFonts w:asciiTheme="majorBidi" w:hAnsiTheme="majorBidi" w:cstheme="majorBidi"/>
          <w:sz w:val="28"/>
          <w:szCs w:val="28"/>
          <w:lang w:bidi="ar-OM"/>
        </w:rPr>
        <w:t xml:space="preserve"> - stipulates in Article (20) that “no person shall be subjected to physical or moral torture, temptation, or degrading treatment” </w:t>
      </w:r>
      <w:r w:rsidR="00F64391" w:rsidRPr="006E0EC1">
        <w:rPr>
          <w:rFonts w:asciiTheme="majorBidi" w:hAnsiTheme="majorBidi" w:cstheme="majorBidi"/>
          <w:sz w:val="28"/>
          <w:szCs w:val="28"/>
          <w:lang w:bidi="ar-OM"/>
        </w:rPr>
        <w:t>and whoever commits these violations shall be punished by</w:t>
      </w:r>
      <w:r w:rsidRPr="006E0EC1">
        <w:rPr>
          <w:rFonts w:asciiTheme="majorBidi" w:hAnsiTheme="majorBidi" w:cstheme="majorBidi"/>
          <w:sz w:val="28"/>
          <w:szCs w:val="28"/>
          <w:lang w:bidi="ar-OM"/>
        </w:rPr>
        <w:t xml:space="preserve"> law</w:t>
      </w:r>
      <w:r w:rsidR="00F64391" w:rsidRPr="006E0EC1">
        <w:rPr>
          <w:rFonts w:asciiTheme="majorBidi" w:hAnsiTheme="majorBidi" w:cstheme="majorBidi"/>
          <w:sz w:val="28"/>
          <w:szCs w:val="28"/>
          <w:lang w:bidi="ar-OM"/>
        </w:rPr>
        <w:t>.</w:t>
      </w:r>
      <w:r w:rsidRPr="006E0EC1">
        <w:rPr>
          <w:rFonts w:asciiTheme="majorBidi" w:hAnsiTheme="majorBidi" w:cstheme="majorBidi"/>
          <w:sz w:val="28"/>
          <w:szCs w:val="28"/>
          <w:lang w:bidi="ar-OM"/>
        </w:rPr>
        <w:t xml:space="preserve"> </w:t>
      </w:r>
      <w:bookmarkStart w:id="39" w:name="OLE_LINK44"/>
      <w:bookmarkStart w:id="40" w:name="OLE_LINK45"/>
      <w:r w:rsidR="00775116" w:rsidRPr="006E0EC1">
        <w:rPr>
          <w:rFonts w:asciiTheme="majorBidi" w:hAnsiTheme="majorBidi" w:cstheme="majorBidi"/>
          <w:sz w:val="28"/>
          <w:szCs w:val="28"/>
          <w:lang w:bidi="ar-OM"/>
        </w:rPr>
        <w:t xml:space="preserve">Accounts and confessions and statements will be deemed null and void if it can be established that they were </w:t>
      </w:r>
      <w:r w:rsidR="00103979" w:rsidRPr="006E0EC1">
        <w:rPr>
          <w:rFonts w:asciiTheme="majorBidi" w:hAnsiTheme="majorBidi" w:cstheme="majorBidi"/>
          <w:sz w:val="28"/>
          <w:szCs w:val="28"/>
          <w:lang w:bidi="ar-OM"/>
        </w:rPr>
        <w:t>extracted by using force, torture</w:t>
      </w:r>
      <w:r w:rsidR="0023024F">
        <w:rPr>
          <w:rFonts w:asciiTheme="majorBidi" w:hAnsiTheme="majorBidi" w:cstheme="majorBidi"/>
          <w:sz w:val="28"/>
          <w:szCs w:val="28"/>
          <w:lang w:bidi="ar-OM"/>
        </w:rPr>
        <w:t>,</w:t>
      </w:r>
      <w:r w:rsidR="00103979" w:rsidRPr="006E0EC1">
        <w:rPr>
          <w:rFonts w:asciiTheme="majorBidi" w:hAnsiTheme="majorBidi" w:cstheme="majorBidi"/>
          <w:sz w:val="28"/>
          <w:szCs w:val="28"/>
          <w:lang w:bidi="ar-OM"/>
        </w:rPr>
        <w:t xml:space="preserve"> </w:t>
      </w:r>
      <w:r w:rsidR="000F50B9" w:rsidRPr="006E0EC1">
        <w:rPr>
          <w:rFonts w:asciiTheme="majorBidi" w:hAnsiTheme="majorBidi" w:cstheme="majorBidi"/>
          <w:sz w:val="28"/>
          <w:szCs w:val="28"/>
          <w:lang w:bidi="ar-OM"/>
        </w:rPr>
        <w:t>or</w:t>
      </w:r>
      <w:r w:rsidR="00103979" w:rsidRPr="006E0EC1">
        <w:rPr>
          <w:rFonts w:asciiTheme="majorBidi" w:hAnsiTheme="majorBidi" w:cstheme="majorBidi"/>
          <w:sz w:val="28"/>
          <w:szCs w:val="28"/>
          <w:lang w:bidi="ar-OM"/>
        </w:rPr>
        <w:t xml:space="preserve"> threats thereof</w:t>
      </w:r>
      <w:bookmarkEnd w:id="39"/>
      <w:bookmarkEnd w:id="40"/>
      <w:r w:rsidRPr="006E0EC1">
        <w:rPr>
          <w:rFonts w:asciiTheme="majorBidi" w:hAnsiTheme="majorBidi" w:cstheme="majorBidi"/>
          <w:sz w:val="28"/>
          <w:szCs w:val="28"/>
          <w:lang w:bidi="ar-OM"/>
        </w:rPr>
        <w:t xml:space="preserve">. However, the definition of torture contained in national legislation is not consistent with the provisions of the Convention against Torture and Other Cruel, Inhuman, or Degrading Treatment or Punishment, especially Article (1). In addition, the punishment for torture </w:t>
      </w:r>
      <w:r w:rsidR="00325F36" w:rsidRPr="006E0EC1">
        <w:rPr>
          <w:rFonts w:asciiTheme="majorBidi" w:hAnsiTheme="majorBidi" w:cstheme="majorBidi"/>
          <w:sz w:val="28"/>
          <w:szCs w:val="28"/>
          <w:lang w:bidi="ar-OM"/>
        </w:rPr>
        <w:t xml:space="preserve">cases </w:t>
      </w:r>
      <w:r w:rsidRPr="006E0EC1">
        <w:rPr>
          <w:rFonts w:asciiTheme="majorBidi" w:hAnsiTheme="majorBidi" w:cstheme="majorBidi"/>
          <w:sz w:val="28"/>
          <w:szCs w:val="28"/>
          <w:lang w:bidi="ar-OM"/>
        </w:rPr>
        <w:t xml:space="preserve">in the Omani legislation </w:t>
      </w:r>
      <w:r w:rsidR="00325F36" w:rsidRPr="006E0EC1">
        <w:rPr>
          <w:rFonts w:asciiTheme="majorBidi" w:hAnsiTheme="majorBidi" w:cstheme="majorBidi"/>
          <w:sz w:val="28"/>
          <w:szCs w:val="28"/>
          <w:lang w:bidi="ar-OM"/>
        </w:rPr>
        <w:t>does not commensurate with the gravity of the crime</w:t>
      </w:r>
      <w:r w:rsidRPr="006E0EC1">
        <w:rPr>
          <w:rFonts w:asciiTheme="majorBidi" w:hAnsiTheme="majorBidi" w:cstheme="majorBidi"/>
          <w:sz w:val="28"/>
          <w:szCs w:val="28"/>
          <w:lang w:bidi="ar-OM"/>
        </w:rPr>
        <w:t>, under Article 4(2) of the Convention against Torture, in addition to the difficulty of accessing reliable local information about torture operations inside the Sultanate. Article (116) of the Penal Code punishes anyone who participates in any way in the work of an entity that does what is described as being contrary to the principles of the state or seeks to communicate with foreign entities against the country. Therefore, torture survivors are afraid to talk about their suffering with individuals or organizations at home or abroad for fear of legal accountability</w:t>
      </w:r>
      <w:r w:rsidRPr="006E0EC1">
        <w:rPr>
          <w:rStyle w:val="FootnoteReference"/>
          <w:rFonts w:asciiTheme="majorBidi" w:hAnsiTheme="majorBidi" w:cstheme="majorBidi"/>
          <w:color w:val="000000" w:themeColor="text1"/>
          <w:sz w:val="28"/>
          <w:szCs w:val="28"/>
          <w:rtl/>
          <w:lang w:bidi="ar-EG"/>
        </w:rPr>
        <w:footnoteReference w:id="12"/>
      </w:r>
      <w:r w:rsidRPr="006E0EC1">
        <w:rPr>
          <w:rFonts w:asciiTheme="majorBidi" w:hAnsiTheme="majorBidi" w:cstheme="majorBidi"/>
          <w:sz w:val="28"/>
          <w:szCs w:val="28"/>
          <w:rtl/>
          <w:lang w:bidi="ar-OM"/>
        </w:rPr>
        <w:t>.</w:t>
      </w:r>
    </w:p>
    <w:p w14:paraId="2C0837AE" w14:textId="77777777" w:rsidR="00166F95" w:rsidRPr="006E0EC1" w:rsidRDefault="00166F95" w:rsidP="00E95F66">
      <w:pPr>
        <w:spacing w:line="240" w:lineRule="auto"/>
        <w:ind w:firstLine="720"/>
        <w:jc w:val="both"/>
        <w:rPr>
          <w:rFonts w:asciiTheme="majorBidi" w:hAnsiTheme="majorBidi" w:cstheme="majorBidi"/>
          <w:color w:val="000000" w:themeColor="text1"/>
          <w:sz w:val="28"/>
          <w:szCs w:val="28"/>
          <w:lang w:bidi="ar-EG"/>
        </w:rPr>
      </w:pPr>
      <w:r w:rsidRPr="006E0EC1">
        <w:rPr>
          <w:rFonts w:asciiTheme="majorBidi" w:hAnsiTheme="majorBidi" w:cstheme="majorBidi"/>
          <w:color w:val="000000" w:themeColor="text1"/>
          <w:sz w:val="28"/>
          <w:szCs w:val="28"/>
          <w:lang w:bidi="ar-EG"/>
        </w:rPr>
        <w:t>In a related context, there are many legal provisions in the legislation regulating the work of prisons, known as the "Prisons Law" promulgated by Royal Decree No. 48/98; which establishes penalties for prison inmates</w:t>
      </w:r>
      <w:r w:rsidR="00AD7381" w:rsidRPr="006E0EC1">
        <w:rPr>
          <w:rFonts w:asciiTheme="majorBidi" w:hAnsiTheme="majorBidi" w:cstheme="majorBidi"/>
          <w:color w:val="000000" w:themeColor="text1"/>
          <w:sz w:val="28"/>
          <w:szCs w:val="28"/>
          <w:lang w:bidi="ar-EG"/>
        </w:rPr>
        <w:t>, s</w:t>
      </w:r>
      <w:r w:rsidRPr="006E0EC1">
        <w:rPr>
          <w:rFonts w:asciiTheme="majorBidi" w:hAnsiTheme="majorBidi" w:cstheme="majorBidi"/>
          <w:color w:val="000000" w:themeColor="text1"/>
          <w:sz w:val="28"/>
          <w:szCs w:val="28"/>
          <w:lang w:bidi="ar-EG"/>
        </w:rPr>
        <w:t>uch as solitary confinement and other disciplinary penalties</w:t>
      </w:r>
      <w:r w:rsidR="00AD7381" w:rsidRPr="006E0EC1">
        <w:rPr>
          <w:rFonts w:asciiTheme="majorBidi" w:hAnsiTheme="majorBidi" w:cstheme="majorBidi"/>
          <w:color w:val="000000" w:themeColor="text1"/>
          <w:sz w:val="28"/>
          <w:szCs w:val="28"/>
          <w:lang w:bidi="ar-EG"/>
        </w:rPr>
        <w:t xml:space="preserve"> such as </w:t>
      </w:r>
      <w:r w:rsidRPr="006E0EC1">
        <w:rPr>
          <w:rFonts w:asciiTheme="majorBidi" w:hAnsiTheme="majorBidi" w:cstheme="majorBidi"/>
          <w:color w:val="000000" w:themeColor="text1"/>
          <w:sz w:val="28"/>
          <w:szCs w:val="28"/>
          <w:lang w:bidi="ar-EG"/>
        </w:rPr>
        <w:t>deprivation of wages and privileges for a certain period, and</w:t>
      </w:r>
      <w:r w:rsidR="00DB4440" w:rsidRPr="006E0EC1">
        <w:rPr>
          <w:rFonts w:asciiTheme="majorBidi" w:hAnsiTheme="majorBidi" w:cstheme="majorBidi"/>
          <w:color w:val="000000" w:themeColor="text1"/>
          <w:sz w:val="28"/>
          <w:szCs w:val="28"/>
          <w:lang w:bidi="ar-EG"/>
        </w:rPr>
        <w:t xml:space="preserve"> food rationing </w:t>
      </w:r>
      <w:r w:rsidRPr="006E0EC1">
        <w:rPr>
          <w:rFonts w:asciiTheme="majorBidi" w:hAnsiTheme="majorBidi" w:cstheme="majorBidi"/>
          <w:color w:val="000000" w:themeColor="text1"/>
          <w:sz w:val="28"/>
          <w:szCs w:val="28"/>
          <w:lang w:bidi="ar-EG"/>
        </w:rPr>
        <w:t>for more than three weeks. Unfortunately, since 1998, the articles of the Prisons Law have not been reviewed or amended to comply with international human rights standards. In addition, the arbitrary amendment to the law in 2019</w:t>
      </w:r>
      <w:r w:rsidR="00DE6F26"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lang w:bidi="ar-EG"/>
        </w:rPr>
        <w:t xml:space="preserve">stated that the prison administration could prevent the right of litigation for prisoners who have been subjected to discrimination, abuse, or harassment from the prison administration. The courts could consider these cases before this amendment, and according to the Code of Criminal Procedure, the accused may be imprisoned for up to six months. The law also contains articles permitting the renewal of pre-trial detention, which is long. In addition to some few documented individual cases - the most recent of which ends in 2020 - which indicate that they were subjected to </w:t>
      </w:r>
      <w:r w:rsidR="00A22F6F" w:rsidRPr="006E0EC1">
        <w:rPr>
          <w:rFonts w:asciiTheme="majorBidi" w:hAnsiTheme="majorBidi" w:cstheme="majorBidi"/>
          <w:color w:val="000000" w:themeColor="text1"/>
          <w:sz w:val="28"/>
          <w:szCs w:val="28"/>
          <w:lang w:bidi="ar-EG"/>
        </w:rPr>
        <w:t>kinds</w:t>
      </w:r>
      <w:r w:rsidRPr="006E0EC1">
        <w:rPr>
          <w:rFonts w:asciiTheme="majorBidi" w:hAnsiTheme="majorBidi" w:cstheme="majorBidi"/>
          <w:color w:val="000000" w:themeColor="text1"/>
          <w:sz w:val="28"/>
          <w:szCs w:val="28"/>
          <w:lang w:bidi="ar-EG"/>
        </w:rPr>
        <w:t xml:space="preserve"> of ill-treatment in prisons</w:t>
      </w:r>
      <w:r w:rsidR="00A22F6F" w:rsidRPr="006E0EC1">
        <w:rPr>
          <w:rFonts w:asciiTheme="majorBidi" w:hAnsiTheme="majorBidi" w:cstheme="majorBidi"/>
          <w:color w:val="000000" w:themeColor="text1"/>
          <w:sz w:val="28"/>
          <w:szCs w:val="28"/>
          <w:lang w:bidi="ar-EG"/>
        </w:rPr>
        <w:t xml:space="preserve">, such as </w:t>
      </w:r>
      <w:r w:rsidRPr="006E0EC1">
        <w:rPr>
          <w:rFonts w:asciiTheme="majorBidi" w:hAnsiTheme="majorBidi" w:cstheme="majorBidi"/>
          <w:color w:val="000000" w:themeColor="text1"/>
          <w:sz w:val="28"/>
          <w:szCs w:val="28"/>
          <w:lang w:bidi="ar-EG"/>
        </w:rPr>
        <w:t xml:space="preserve">solitary confinement, insults, </w:t>
      </w:r>
      <w:r w:rsidR="00A22F6F" w:rsidRPr="006E0EC1">
        <w:rPr>
          <w:rFonts w:asciiTheme="majorBidi" w:hAnsiTheme="majorBidi" w:cstheme="majorBidi"/>
          <w:color w:val="000000" w:themeColor="text1"/>
          <w:sz w:val="28"/>
          <w:szCs w:val="28"/>
          <w:lang w:bidi="ar-EG"/>
        </w:rPr>
        <w:t>deprivation of</w:t>
      </w:r>
      <w:r w:rsidRPr="006E0EC1">
        <w:rPr>
          <w:rFonts w:asciiTheme="majorBidi" w:hAnsiTheme="majorBidi" w:cstheme="majorBidi"/>
          <w:color w:val="000000" w:themeColor="text1"/>
          <w:sz w:val="28"/>
          <w:szCs w:val="28"/>
          <w:lang w:bidi="ar-EG"/>
        </w:rPr>
        <w:t xml:space="preserve"> visits, coercion to sign pledges as a condition for the release of the accused, psychological torture, and the threat of imprisoning relatives</w:t>
      </w:r>
      <w:r w:rsidRPr="006E0EC1">
        <w:rPr>
          <w:rStyle w:val="FootnoteReference"/>
          <w:rFonts w:asciiTheme="majorBidi" w:hAnsiTheme="majorBidi" w:cstheme="majorBidi"/>
          <w:color w:val="000000" w:themeColor="text1"/>
          <w:sz w:val="28"/>
          <w:szCs w:val="28"/>
          <w:rtl/>
          <w:lang w:bidi="ar-EG"/>
        </w:rPr>
        <w:footnoteReference w:id="13"/>
      </w:r>
      <w:r w:rsidRPr="006E0EC1">
        <w:rPr>
          <w:rFonts w:asciiTheme="majorBidi" w:hAnsiTheme="majorBidi" w:cstheme="majorBidi"/>
          <w:color w:val="000000" w:themeColor="text1"/>
          <w:sz w:val="28"/>
          <w:szCs w:val="28"/>
          <w:rtl/>
          <w:lang w:bidi="ar-EG"/>
        </w:rPr>
        <w:t>.</w:t>
      </w:r>
    </w:p>
    <w:p w14:paraId="524CDBD6" w14:textId="77777777" w:rsidR="00166F95" w:rsidRPr="006E0EC1" w:rsidRDefault="00166F95" w:rsidP="00E95F66">
      <w:pPr>
        <w:pStyle w:val="ListParagraph"/>
        <w:numPr>
          <w:ilvl w:val="0"/>
          <w:numId w:val="7"/>
        </w:numPr>
        <w:spacing w:line="240" w:lineRule="auto"/>
        <w:jc w:val="both"/>
        <w:rPr>
          <w:rFonts w:asciiTheme="majorBidi" w:hAnsiTheme="majorBidi" w:cstheme="majorBidi"/>
          <w:b/>
          <w:bCs/>
          <w:color w:val="FF0000"/>
          <w:sz w:val="28"/>
          <w:szCs w:val="28"/>
          <w:rtl/>
          <w:lang w:bidi="ar-EG"/>
        </w:rPr>
      </w:pPr>
      <w:r w:rsidRPr="006E0EC1">
        <w:rPr>
          <w:rFonts w:asciiTheme="majorBidi" w:hAnsiTheme="majorBidi" w:cstheme="majorBidi"/>
          <w:b/>
          <w:bCs/>
          <w:color w:val="FF0000"/>
          <w:sz w:val="28"/>
          <w:szCs w:val="28"/>
          <w:lang w:bidi="ar-EG"/>
        </w:rPr>
        <w:t xml:space="preserve">Basic freedoms and the </w:t>
      </w:r>
      <w:bookmarkStart w:id="41" w:name="OLE_LINK46"/>
      <w:bookmarkStart w:id="42" w:name="OLE_LINK47"/>
      <w:r w:rsidRPr="006E0EC1">
        <w:rPr>
          <w:rFonts w:asciiTheme="majorBidi" w:hAnsiTheme="majorBidi" w:cstheme="majorBidi"/>
          <w:b/>
          <w:bCs/>
          <w:color w:val="FF0000"/>
          <w:sz w:val="28"/>
          <w:szCs w:val="28"/>
          <w:lang w:bidi="ar-EG"/>
        </w:rPr>
        <w:t xml:space="preserve">right to participate in </w:t>
      </w:r>
      <w:r w:rsidR="0023024F">
        <w:rPr>
          <w:rFonts w:asciiTheme="majorBidi" w:hAnsiTheme="majorBidi" w:cstheme="majorBidi"/>
          <w:b/>
          <w:bCs/>
          <w:color w:val="FF0000"/>
          <w:sz w:val="28"/>
          <w:szCs w:val="28"/>
          <w:lang w:bidi="ar-EG"/>
        </w:rPr>
        <w:t xml:space="preserve">the </w:t>
      </w:r>
      <w:r w:rsidRPr="006E0EC1">
        <w:rPr>
          <w:rFonts w:asciiTheme="majorBidi" w:hAnsiTheme="majorBidi" w:cstheme="majorBidi"/>
          <w:b/>
          <w:bCs/>
          <w:color w:val="FF0000"/>
          <w:sz w:val="28"/>
          <w:szCs w:val="28"/>
          <w:lang w:bidi="ar-EG"/>
        </w:rPr>
        <w:t xml:space="preserve">public and political </w:t>
      </w:r>
      <w:r w:rsidR="00E43098" w:rsidRPr="006E0EC1">
        <w:rPr>
          <w:rFonts w:asciiTheme="majorBidi" w:hAnsiTheme="majorBidi" w:cstheme="majorBidi"/>
          <w:b/>
          <w:bCs/>
          <w:color w:val="FF0000"/>
          <w:sz w:val="28"/>
          <w:szCs w:val="28"/>
          <w:lang w:bidi="ar-EG"/>
        </w:rPr>
        <w:t>sphere</w:t>
      </w:r>
    </w:p>
    <w:bookmarkEnd w:id="41"/>
    <w:bookmarkEnd w:id="42"/>
    <w:p w14:paraId="699A8179" w14:textId="77777777" w:rsidR="00166F95" w:rsidRPr="006E0EC1" w:rsidRDefault="00166F95" w:rsidP="00E95F66">
      <w:pPr>
        <w:spacing w:line="240" w:lineRule="auto"/>
        <w:jc w:val="both"/>
        <w:rPr>
          <w:rFonts w:asciiTheme="majorBidi" w:hAnsiTheme="majorBidi" w:cstheme="majorBidi"/>
          <w:color w:val="000000" w:themeColor="text1"/>
          <w:sz w:val="28"/>
          <w:szCs w:val="28"/>
          <w:lang w:bidi="ar-EG"/>
        </w:rPr>
      </w:pPr>
      <w:r w:rsidRPr="006E0EC1">
        <w:rPr>
          <w:rFonts w:asciiTheme="majorBidi" w:hAnsiTheme="majorBidi" w:cstheme="majorBidi"/>
          <w:color w:val="000000" w:themeColor="text1"/>
          <w:sz w:val="28"/>
          <w:szCs w:val="28"/>
          <w:lang w:bidi="ar-EG"/>
        </w:rPr>
        <w:t xml:space="preserve">During </w:t>
      </w:r>
      <w:r w:rsidR="00E43098" w:rsidRPr="006E0EC1">
        <w:rPr>
          <w:rFonts w:asciiTheme="majorBidi" w:hAnsiTheme="majorBidi" w:cstheme="majorBidi"/>
          <w:color w:val="000000" w:themeColor="text1"/>
          <w:sz w:val="28"/>
          <w:szCs w:val="28"/>
          <w:lang w:bidi="ar-EG"/>
        </w:rPr>
        <w:t>its UPR 3rd</w:t>
      </w:r>
      <w:r w:rsidRPr="006E0EC1">
        <w:rPr>
          <w:rFonts w:asciiTheme="majorBidi" w:hAnsiTheme="majorBidi" w:cstheme="majorBidi"/>
          <w:color w:val="000000" w:themeColor="text1"/>
          <w:sz w:val="28"/>
          <w:szCs w:val="28"/>
          <w:lang w:bidi="ar-EG"/>
        </w:rPr>
        <w:t xml:space="preserve"> </w:t>
      </w:r>
      <w:r w:rsidR="00E43098" w:rsidRPr="006E0EC1">
        <w:rPr>
          <w:rFonts w:asciiTheme="majorBidi" w:hAnsiTheme="majorBidi" w:cstheme="majorBidi"/>
          <w:color w:val="000000" w:themeColor="text1"/>
          <w:sz w:val="28"/>
          <w:szCs w:val="28"/>
          <w:lang w:bidi="ar-EG"/>
        </w:rPr>
        <w:t>cycle</w:t>
      </w:r>
      <w:r w:rsidRPr="006E0EC1">
        <w:rPr>
          <w:rFonts w:asciiTheme="majorBidi" w:hAnsiTheme="majorBidi" w:cstheme="majorBidi"/>
          <w:color w:val="000000" w:themeColor="text1"/>
          <w:sz w:val="28"/>
          <w:szCs w:val="28"/>
          <w:lang w:bidi="ar-EG"/>
        </w:rPr>
        <w:t>, the Sultanate of Oman received about</w:t>
      </w:r>
      <w:r w:rsidRPr="006E0EC1">
        <w:rPr>
          <w:rFonts w:asciiTheme="majorBidi" w:hAnsiTheme="majorBidi" w:cstheme="majorBidi"/>
          <w:b/>
          <w:bCs/>
          <w:color w:val="000000" w:themeColor="text1"/>
          <w:sz w:val="28"/>
          <w:szCs w:val="28"/>
          <w:lang w:bidi="ar-EG"/>
        </w:rPr>
        <w:t xml:space="preserve"> 17 recommendations </w:t>
      </w:r>
      <w:r w:rsidRPr="006E0EC1">
        <w:rPr>
          <w:rFonts w:asciiTheme="majorBidi" w:hAnsiTheme="majorBidi" w:cstheme="majorBidi"/>
          <w:color w:val="000000" w:themeColor="text1"/>
          <w:sz w:val="28"/>
          <w:szCs w:val="28"/>
          <w:lang w:bidi="ar-EG"/>
        </w:rPr>
        <w:t xml:space="preserve">regarding the </w:t>
      </w:r>
      <w:r w:rsidR="00D6494B" w:rsidRPr="006E0EC1">
        <w:rPr>
          <w:rFonts w:asciiTheme="majorBidi" w:hAnsiTheme="majorBidi" w:cstheme="majorBidi"/>
          <w:color w:val="000000" w:themeColor="text1"/>
          <w:sz w:val="28"/>
          <w:szCs w:val="28"/>
          <w:lang w:bidi="ar-EG"/>
        </w:rPr>
        <w:t xml:space="preserve">promotion of the </w:t>
      </w:r>
      <w:r w:rsidRPr="006E0EC1">
        <w:rPr>
          <w:rFonts w:asciiTheme="majorBidi" w:hAnsiTheme="majorBidi" w:cstheme="majorBidi"/>
          <w:color w:val="000000" w:themeColor="text1"/>
          <w:sz w:val="28"/>
          <w:szCs w:val="28"/>
          <w:lang w:bidi="ar-EG"/>
        </w:rPr>
        <w:t xml:space="preserve">right to freedom of expression and protection. </w:t>
      </w:r>
      <w:r w:rsidR="00D6494B" w:rsidRPr="006E0EC1">
        <w:rPr>
          <w:rFonts w:asciiTheme="majorBidi" w:hAnsiTheme="majorBidi" w:cstheme="majorBidi"/>
          <w:color w:val="000000" w:themeColor="text1"/>
          <w:sz w:val="28"/>
          <w:szCs w:val="28"/>
          <w:lang w:bidi="ar-EG"/>
        </w:rPr>
        <w:t xml:space="preserve">Oman accepted </w:t>
      </w:r>
      <w:r w:rsidRPr="006E0EC1">
        <w:rPr>
          <w:rFonts w:asciiTheme="majorBidi" w:hAnsiTheme="majorBidi" w:cstheme="majorBidi"/>
          <w:color w:val="000000" w:themeColor="text1"/>
          <w:sz w:val="28"/>
          <w:szCs w:val="28"/>
          <w:lang w:bidi="ar-EG"/>
        </w:rPr>
        <w:t>the recommendations calling for the promotion of the right to freedom of opinion and expression</w:t>
      </w:r>
      <w:r w:rsidR="00D746F2" w:rsidRPr="006E0EC1">
        <w:rPr>
          <w:rFonts w:asciiTheme="majorBidi" w:hAnsiTheme="majorBidi" w:cstheme="majorBidi"/>
          <w:color w:val="000000" w:themeColor="text1"/>
          <w:sz w:val="28"/>
          <w:szCs w:val="28"/>
          <w:lang w:bidi="ar-EG"/>
        </w:rPr>
        <w:t>, and took note</w:t>
      </w:r>
      <w:r w:rsidRPr="006E0EC1">
        <w:rPr>
          <w:rFonts w:asciiTheme="majorBidi" w:hAnsiTheme="majorBidi" w:cstheme="majorBidi"/>
          <w:color w:val="000000" w:themeColor="text1"/>
          <w:sz w:val="28"/>
          <w:szCs w:val="28"/>
          <w:lang w:bidi="ar-EG"/>
        </w:rPr>
        <w:t xml:space="preserve"> of the</w:t>
      </w:r>
      <w:r w:rsidR="00D746F2" w:rsidRPr="006E0EC1">
        <w:rPr>
          <w:rFonts w:asciiTheme="majorBidi" w:hAnsiTheme="majorBidi" w:cstheme="majorBidi"/>
          <w:color w:val="000000" w:themeColor="text1"/>
          <w:sz w:val="28"/>
          <w:szCs w:val="28"/>
          <w:lang w:bidi="ar-EG"/>
        </w:rPr>
        <w:t xml:space="preserve"> ones calling for</w:t>
      </w:r>
      <w:r w:rsidRPr="006E0EC1">
        <w:rPr>
          <w:rFonts w:asciiTheme="majorBidi" w:hAnsiTheme="majorBidi" w:cstheme="majorBidi"/>
          <w:color w:val="000000" w:themeColor="text1"/>
          <w:sz w:val="28"/>
          <w:szCs w:val="28"/>
          <w:lang w:bidi="ar-EG"/>
        </w:rPr>
        <w:t xml:space="preserve"> review</w:t>
      </w:r>
      <w:r w:rsidR="00D746F2" w:rsidRPr="006E0EC1">
        <w:rPr>
          <w:rFonts w:asciiTheme="majorBidi" w:hAnsiTheme="majorBidi" w:cstheme="majorBidi"/>
          <w:color w:val="000000" w:themeColor="text1"/>
          <w:sz w:val="28"/>
          <w:szCs w:val="28"/>
          <w:lang w:bidi="ar-EG"/>
        </w:rPr>
        <w:t>ing</w:t>
      </w:r>
      <w:r w:rsidRPr="006E0EC1">
        <w:rPr>
          <w:rFonts w:asciiTheme="majorBidi" w:hAnsiTheme="majorBidi" w:cstheme="majorBidi"/>
          <w:color w:val="000000" w:themeColor="text1"/>
          <w:sz w:val="28"/>
          <w:szCs w:val="28"/>
          <w:lang w:bidi="ar-EG"/>
        </w:rPr>
        <w:t xml:space="preserve"> or </w:t>
      </w:r>
      <w:r w:rsidR="00D746F2" w:rsidRPr="006E0EC1">
        <w:rPr>
          <w:rFonts w:asciiTheme="majorBidi" w:hAnsiTheme="majorBidi" w:cstheme="majorBidi"/>
          <w:color w:val="000000" w:themeColor="text1"/>
          <w:sz w:val="28"/>
          <w:szCs w:val="28"/>
          <w:lang w:bidi="ar-EG"/>
        </w:rPr>
        <w:t>amending</w:t>
      </w:r>
      <w:r w:rsidRPr="006E0EC1">
        <w:rPr>
          <w:rFonts w:asciiTheme="majorBidi" w:hAnsiTheme="majorBidi" w:cstheme="majorBidi"/>
          <w:color w:val="000000" w:themeColor="text1"/>
          <w:sz w:val="28"/>
          <w:szCs w:val="28"/>
          <w:lang w:bidi="ar-EG"/>
        </w:rPr>
        <w:t xml:space="preserve"> </w:t>
      </w:r>
      <w:r w:rsidR="00D746F2" w:rsidRPr="006E0EC1">
        <w:rPr>
          <w:rFonts w:asciiTheme="majorBidi" w:hAnsiTheme="majorBidi" w:cstheme="majorBidi"/>
          <w:color w:val="000000" w:themeColor="text1"/>
          <w:sz w:val="28"/>
          <w:szCs w:val="28"/>
          <w:lang w:bidi="ar-EG"/>
        </w:rPr>
        <w:t>its</w:t>
      </w:r>
      <w:r w:rsidRPr="006E0EC1">
        <w:rPr>
          <w:rFonts w:asciiTheme="majorBidi" w:hAnsiTheme="majorBidi" w:cstheme="majorBidi"/>
          <w:color w:val="000000" w:themeColor="text1"/>
          <w:sz w:val="28"/>
          <w:szCs w:val="28"/>
          <w:lang w:bidi="ar-EG"/>
        </w:rPr>
        <w:t xml:space="preserve"> Penal Code, the Press and Publications Law, the </w:t>
      </w:r>
      <w:bookmarkStart w:id="43" w:name="OLE_LINK48"/>
      <w:r w:rsidRPr="006E0EC1">
        <w:rPr>
          <w:rFonts w:asciiTheme="majorBidi" w:hAnsiTheme="majorBidi" w:cstheme="majorBidi"/>
          <w:color w:val="000000" w:themeColor="text1"/>
          <w:sz w:val="28"/>
          <w:szCs w:val="28"/>
          <w:lang w:bidi="ar-EG"/>
        </w:rPr>
        <w:t>Communications Regulation Law of 2002</w:t>
      </w:r>
      <w:bookmarkEnd w:id="43"/>
      <w:r w:rsidRPr="006E0EC1">
        <w:rPr>
          <w:rFonts w:asciiTheme="majorBidi" w:hAnsiTheme="majorBidi" w:cstheme="majorBidi"/>
          <w:color w:val="000000" w:themeColor="text1"/>
          <w:sz w:val="28"/>
          <w:szCs w:val="28"/>
          <w:lang w:bidi="ar-EG"/>
        </w:rPr>
        <w:t xml:space="preserve">, and the Cybercrime Law of 2011, to </w:t>
      </w:r>
      <w:r w:rsidR="00115E56" w:rsidRPr="006E0EC1">
        <w:rPr>
          <w:rFonts w:asciiTheme="majorBidi" w:hAnsiTheme="majorBidi" w:cstheme="majorBidi"/>
          <w:color w:val="000000" w:themeColor="text1"/>
          <w:sz w:val="28"/>
          <w:szCs w:val="28"/>
          <w:lang w:bidi="ar-EG"/>
        </w:rPr>
        <w:t xml:space="preserve">be consistent </w:t>
      </w:r>
      <w:r w:rsidRPr="006E0EC1">
        <w:rPr>
          <w:rFonts w:asciiTheme="majorBidi" w:hAnsiTheme="majorBidi" w:cstheme="majorBidi"/>
          <w:color w:val="000000" w:themeColor="text1"/>
          <w:sz w:val="28"/>
          <w:szCs w:val="28"/>
          <w:lang w:bidi="ar-EG"/>
        </w:rPr>
        <w:t xml:space="preserve">with international human rights standards. The Penal Code and its amendments, issued by Royal Decree No. 7/2018, under the name "Penal Code," contain </w:t>
      </w:r>
      <w:bookmarkStart w:id="44" w:name="OLE_LINK50"/>
      <w:r w:rsidR="006B148A" w:rsidRPr="006E0EC1">
        <w:rPr>
          <w:rFonts w:asciiTheme="majorBidi" w:hAnsiTheme="majorBidi" w:cstheme="majorBidi"/>
          <w:color w:val="000000" w:themeColor="text1"/>
          <w:sz w:val="28"/>
          <w:szCs w:val="28"/>
          <w:lang w:bidi="ar-EG"/>
        </w:rPr>
        <w:t>some vaguely-worded</w:t>
      </w:r>
      <w:bookmarkEnd w:id="44"/>
      <w:r w:rsidR="006B148A" w:rsidRPr="006E0EC1">
        <w:rPr>
          <w:rFonts w:asciiTheme="majorBidi" w:hAnsiTheme="majorBidi" w:cstheme="majorBidi"/>
          <w:color w:val="000000" w:themeColor="text1"/>
          <w:sz w:val="28"/>
          <w:szCs w:val="28"/>
          <w:lang w:bidi="ar-EG"/>
        </w:rPr>
        <w:t xml:space="preserve"> articles that may</w:t>
      </w:r>
      <w:r w:rsidRPr="006E0EC1">
        <w:rPr>
          <w:rFonts w:asciiTheme="majorBidi" w:hAnsiTheme="majorBidi" w:cstheme="majorBidi"/>
          <w:color w:val="000000" w:themeColor="text1"/>
          <w:sz w:val="28"/>
          <w:szCs w:val="28"/>
          <w:lang w:bidi="ar-EG"/>
        </w:rPr>
        <w:t xml:space="preserve"> be used by the authorities to restrict </w:t>
      </w:r>
      <w:bookmarkStart w:id="45" w:name="OLE_LINK51"/>
      <w:bookmarkStart w:id="46" w:name="OLE_LINK52"/>
      <w:r w:rsidR="004F5A28">
        <w:rPr>
          <w:rFonts w:asciiTheme="majorBidi" w:hAnsiTheme="majorBidi" w:cstheme="majorBidi"/>
          <w:color w:val="000000" w:themeColor="text1"/>
          <w:sz w:val="28"/>
          <w:szCs w:val="28"/>
          <w:lang w:bidi="ar-EG"/>
        </w:rPr>
        <w:t>citizens’</w:t>
      </w:r>
      <w:r w:rsidR="006B148A" w:rsidRPr="006E0EC1">
        <w:rPr>
          <w:rFonts w:asciiTheme="majorBidi" w:hAnsiTheme="majorBidi" w:cstheme="majorBidi"/>
          <w:color w:val="000000" w:themeColor="text1"/>
          <w:sz w:val="28"/>
          <w:szCs w:val="28"/>
          <w:lang w:bidi="ar-EG"/>
        </w:rPr>
        <w:t xml:space="preserve"> </w:t>
      </w:r>
      <w:bookmarkEnd w:id="45"/>
      <w:bookmarkEnd w:id="46"/>
      <w:r w:rsidRPr="006E0EC1">
        <w:rPr>
          <w:rFonts w:asciiTheme="majorBidi" w:hAnsiTheme="majorBidi" w:cstheme="majorBidi"/>
          <w:color w:val="000000" w:themeColor="text1"/>
          <w:sz w:val="28"/>
          <w:szCs w:val="28"/>
          <w:lang w:bidi="ar-EG"/>
        </w:rPr>
        <w:t xml:space="preserve">freedom of opinion and expression, </w:t>
      </w:r>
      <w:r w:rsidR="00A54FC0" w:rsidRPr="006E0EC1">
        <w:rPr>
          <w:rFonts w:asciiTheme="majorBidi" w:hAnsiTheme="majorBidi" w:cstheme="majorBidi"/>
          <w:color w:val="000000" w:themeColor="text1"/>
          <w:sz w:val="28"/>
          <w:szCs w:val="28"/>
          <w:lang w:bidi="ar-EG"/>
        </w:rPr>
        <w:t xml:space="preserve">as well as </w:t>
      </w:r>
      <w:r w:rsidRPr="006E0EC1">
        <w:rPr>
          <w:rFonts w:asciiTheme="majorBidi" w:hAnsiTheme="majorBidi" w:cstheme="majorBidi"/>
          <w:color w:val="000000" w:themeColor="text1"/>
          <w:sz w:val="28"/>
          <w:szCs w:val="28"/>
          <w:lang w:bidi="ar-EG"/>
        </w:rPr>
        <w:t>activists, human rights defenders, and journalists. Article No. (97) of the law stipulates that “</w:t>
      </w:r>
      <w:r w:rsidR="00A54FC0" w:rsidRPr="006E0EC1">
        <w:rPr>
          <w:rFonts w:asciiTheme="majorBidi" w:hAnsiTheme="majorBidi" w:cstheme="majorBidi"/>
          <w:color w:val="000000" w:themeColor="text1"/>
          <w:sz w:val="28"/>
          <w:szCs w:val="28"/>
          <w:lang w:bidi="ar-EG"/>
        </w:rPr>
        <w:t xml:space="preserve">whoever commits, publicly or by publishing, an attack on the rights and authority of the Sultan or insults him in person, </w:t>
      </w:r>
      <w:r w:rsidRPr="006E0EC1">
        <w:rPr>
          <w:rFonts w:asciiTheme="majorBidi" w:hAnsiTheme="majorBidi" w:cstheme="majorBidi"/>
          <w:color w:val="000000" w:themeColor="text1"/>
          <w:sz w:val="28"/>
          <w:szCs w:val="28"/>
          <w:lang w:bidi="ar-EG"/>
        </w:rPr>
        <w:t xml:space="preserve">shall be punished with imprisonment for no less than three years and no more than seven years.” This article is used against the opposition or those who criticize government policies. Article (102) of the same law provides for the punishment of imprisonment for anyone who criticizes the president/representative of a foreign country; Article (108) </w:t>
      </w:r>
      <w:r w:rsidR="000749DC" w:rsidRPr="006E0EC1">
        <w:rPr>
          <w:rFonts w:asciiTheme="majorBidi" w:hAnsiTheme="majorBidi" w:cstheme="majorBidi"/>
          <w:color w:val="000000" w:themeColor="text1"/>
          <w:sz w:val="28"/>
          <w:szCs w:val="28"/>
          <w:lang w:bidi="ar-EG"/>
        </w:rPr>
        <w:t>also</w:t>
      </w:r>
      <w:r w:rsidRPr="006E0EC1">
        <w:rPr>
          <w:rFonts w:asciiTheme="majorBidi" w:hAnsiTheme="majorBidi" w:cstheme="majorBidi"/>
          <w:color w:val="000000" w:themeColor="text1"/>
          <w:sz w:val="28"/>
          <w:szCs w:val="28"/>
          <w:lang w:bidi="ar-EG"/>
        </w:rPr>
        <w:t xml:space="preserve"> stipulates imprisonment for no less than three years and no more than ten years for anyone who promotes incitement to racial strife or religious or sectarian strife. Likewise, Article (115) punishes with imprisonment for no less than three months and no more than three years whoever publishes or broadcasts news or data that undermines the state's prestige</w:t>
      </w:r>
      <w:r w:rsidRPr="006E0EC1">
        <w:rPr>
          <w:rStyle w:val="FootnoteReference"/>
          <w:rFonts w:ascii="Dubai" w:hAnsi="Dubai" w:cs="Dubai"/>
          <w:sz w:val="30"/>
          <w:szCs w:val="30"/>
          <w:rtl/>
          <w:lang w:bidi="ar-EG"/>
        </w:rPr>
        <w:footnoteReference w:id="14"/>
      </w:r>
      <w:r w:rsidRPr="006E0EC1">
        <w:rPr>
          <w:rFonts w:asciiTheme="majorBidi" w:hAnsiTheme="majorBidi" w:cstheme="majorBidi"/>
          <w:color w:val="000000" w:themeColor="text1"/>
          <w:sz w:val="28"/>
          <w:szCs w:val="28"/>
          <w:rtl/>
          <w:lang w:bidi="ar-EG"/>
        </w:rPr>
        <w:t>.</w:t>
      </w:r>
    </w:p>
    <w:p w14:paraId="6765EBE7" w14:textId="77777777" w:rsidR="00166F95" w:rsidRPr="006E0EC1" w:rsidRDefault="00166F95" w:rsidP="00E95F66">
      <w:pPr>
        <w:spacing w:line="240" w:lineRule="auto"/>
        <w:ind w:firstLine="720"/>
        <w:jc w:val="both"/>
        <w:rPr>
          <w:rFonts w:asciiTheme="majorBidi" w:hAnsiTheme="majorBidi" w:cstheme="majorBidi"/>
          <w:color w:val="000000" w:themeColor="text1"/>
          <w:sz w:val="28"/>
          <w:szCs w:val="28"/>
          <w:lang w:bidi="ar-EG"/>
        </w:rPr>
      </w:pPr>
      <w:r w:rsidRPr="006E0EC1">
        <w:rPr>
          <w:rFonts w:asciiTheme="majorBidi" w:hAnsiTheme="majorBidi" w:cstheme="majorBidi"/>
          <w:color w:val="000000" w:themeColor="text1"/>
          <w:sz w:val="28"/>
          <w:szCs w:val="28"/>
          <w:lang w:bidi="ar-EG"/>
        </w:rPr>
        <w:t xml:space="preserve">In the same context, we are concerned </w:t>
      </w:r>
      <w:r w:rsidR="003B5D58" w:rsidRPr="006E0EC1">
        <w:rPr>
          <w:rFonts w:asciiTheme="majorBidi" w:hAnsiTheme="majorBidi" w:cstheme="majorBidi"/>
          <w:color w:val="000000" w:themeColor="text1"/>
          <w:sz w:val="28"/>
          <w:szCs w:val="28"/>
          <w:lang w:bidi="ar-EG"/>
        </w:rPr>
        <w:t xml:space="preserve">by the issuance of Royal Decree 68/2022 Amending Some Provisions of the Penal Law </w:t>
      </w:r>
      <w:r w:rsidR="00FD042C" w:rsidRPr="006E0EC1">
        <w:rPr>
          <w:rFonts w:asciiTheme="majorBidi" w:hAnsiTheme="majorBidi" w:cstheme="majorBidi"/>
          <w:color w:val="000000" w:themeColor="text1"/>
          <w:sz w:val="28"/>
          <w:szCs w:val="28"/>
          <w:lang w:bidi="ar-EG"/>
        </w:rPr>
        <w:t>i</w:t>
      </w:r>
      <w:r w:rsidRPr="006E0EC1">
        <w:rPr>
          <w:rFonts w:asciiTheme="majorBidi" w:hAnsiTheme="majorBidi" w:cstheme="majorBidi"/>
          <w:color w:val="000000" w:themeColor="text1"/>
          <w:sz w:val="28"/>
          <w:szCs w:val="28"/>
          <w:lang w:bidi="ar-EG"/>
        </w:rPr>
        <w:t xml:space="preserve">n October 2022, </w:t>
      </w:r>
      <w:r w:rsidR="00FD042C" w:rsidRPr="006E0EC1">
        <w:rPr>
          <w:rFonts w:asciiTheme="majorBidi" w:hAnsiTheme="majorBidi" w:cstheme="majorBidi"/>
          <w:color w:val="000000" w:themeColor="text1"/>
          <w:sz w:val="28"/>
          <w:szCs w:val="28"/>
          <w:lang w:bidi="ar-EG"/>
        </w:rPr>
        <w:t xml:space="preserve">as </w:t>
      </w:r>
      <w:r w:rsidRPr="006E0EC1">
        <w:rPr>
          <w:rFonts w:asciiTheme="majorBidi" w:hAnsiTheme="majorBidi" w:cstheme="majorBidi"/>
          <w:color w:val="000000" w:themeColor="text1"/>
          <w:sz w:val="28"/>
          <w:szCs w:val="28"/>
          <w:lang w:bidi="ar-EG"/>
        </w:rPr>
        <w:t>Article (97) was amended to include penalties for those who criticize the Sultan, his wife, crown prince, and children, which can be used to limit freedom of opinion and expression and to prevent criticism of the ruling authority and their families</w:t>
      </w:r>
      <w:r w:rsidRPr="006E0EC1">
        <w:rPr>
          <w:rFonts w:asciiTheme="majorBidi" w:hAnsiTheme="majorBidi" w:cstheme="majorBidi"/>
          <w:color w:val="000000" w:themeColor="text1"/>
          <w:sz w:val="28"/>
          <w:szCs w:val="28"/>
          <w:rtl/>
        </w:rPr>
        <w:footnoteReference w:id="15"/>
      </w:r>
      <w:r w:rsidRPr="006E0EC1">
        <w:rPr>
          <w:rFonts w:asciiTheme="majorBidi" w:hAnsiTheme="majorBidi" w:cstheme="majorBidi"/>
          <w:color w:val="000000" w:themeColor="text1"/>
          <w:sz w:val="28"/>
          <w:szCs w:val="28"/>
          <w:lang w:bidi="ar-EG"/>
        </w:rPr>
        <w:t xml:space="preserve">. </w:t>
      </w:r>
      <w:r w:rsidR="00987ABA" w:rsidRPr="006E0EC1">
        <w:rPr>
          <w:rFonts w:asciiTheme="majorBidi" w:hAnsiTheme="majorBidi" w:cstheme="majorBidi"/>
          <w:color w:val="000000" w:themeColor="text1"/>
          <w:sz w:val="28"/>
          <w:szCs w:val="28"/>
          <w:lang w:bidi="ar-EG"/>
        </w:rPr>
        <w:t xml:space="preserve">According to the new amendment to Article 97 of the Omani Penal Law: “Whoever </w:t>
      </w:r>
      <w:bookmarkStart w:id="47" w:name="OLE_LINK53"/>
      <w:bookmarkStart w:id="48" w:name="OLE_LINK54"/>
      <w:r w:rsidR="00987ABA" w:rsidRPr="006E0EC1">
        <w:rPr>
          <w:rFonts w:asciiTheme="majorBidi" w:hAnsiTheme="majorBidi" w:cstheme="majorBidi"/>
          <w:color w:val="000000" w:themeColor="text1"/>
          <w:sz w:val="28"/>
          <w:szCs w:val="28"/>
          <w:lang w:bidi="ar-EG"/>
        </w:rPr>
        <w:t xml:space="preserve">commits, publicly or through publication, </w:t>
      </w:r>
      <w:bookmarkEnd w:id="47"/>
      <w:bookmarkEnd w:id="48"/>
      <w:r w:rsidR="00987ABA" w:rsidRPr="006E0EC1">
        <w:rPr>
          <w:rFonts w:asciiTheme="majorBidi" w:hAnsiTheme="majorBidi" w:cstheme="majorBidi"/>
          <w:color w:val="000000" w:themeColor="text1"/>
          <w:sz w:val="28"/>
          <w:szCs w:val="28"/>
          <w:lang w:bidi="ar-EG"/>
        </w:rPr>
        <w:t>a challenge to the rights of the Sultan, His prerogatives, or disgraces His person, shall be punished by imprisonment for a period no less than 3 years and not exceeding 7 years. The</w:t>
      </w:r>
      <w:r w:rsidRPr="006E0EC1">
        <w:rPr>
          <w:rFonts w:asciiTheme="majorBidi" w:hAnsiTheme="majorBidi" w:cstheme="majorBidi"/>
          <w:color w:val="000000" w:themeColor="text1"/>
          <w:sz w:val="28"/>
          <w:szCs w:val="28"/>
          <w:lang w:bidi="ar-EG"/>
        </w:rPr>
        <w:t xml:space="preserve"> same penalty shall also be imposed on whoever </w:t>
      </w:r>
      <w:r w:rsidR="003C7B1F" w:rsidRPr="006E0EC1">
        <w:rPr>
          <w:rFonts w:asciiTheme="majorBidi" w:hAnsiTheme="majorBidi" w:cstheme="majorBidi"/>
          <w:color w:val="000000" w:themeColor="text1"/>
          <w:sz w:val="28"/>
          <w:szCs w:val="28"/>
          <w:lang w:bidi="ar-EG"/>
        </w:rPr>
        <w:t xml:space="preserve">publishes </w:t>
      </w:r>
      <w:r w:rsidRPr="006E0EC1">
        <w:rPr>
          <w:rFonts w:asciiTheme="majorBidi" w:hAnsiTheme="majorBidi" w:cstheme="majorBidi"/>
          <w:color w:val="000000" w:themeColor="text1"/>
          <w:sz w:val="28"/>
          <w:szCs w:val="28"/>
          <w:lang w:bidi="ar-EG"/>
        </w:rPr>
        <w:t>insult</w:t>
      </w:r>
      <w:r w:rsidR="003C7B1F" w:rsidRPr="006E0EC1">
        <w:rPr>
          <w:rFonts w:asciiTheme="majorBidi" w:hAnsiTheme="majorBidi" w:cstheme="majorBidi"/>
          <w:color w:val="000000" w:themeColor="text1"/>
          <w:sz w:val="28"/>
          <w:szCs w:val="28"/>
          <w:lang w:bidi="ar-EG"/>
        </w:rPr>
        <w:t>s</w:t>
      </w:r>
      <w:r w:rsidRPr="006E0EC1">
        <w:rPr>
          <w:rFonts w:asciiTheme="majorBidi" w:hAnsiTheme="majorBidi" w:cstheme="majorBidi"/>
          <w:color w:val="000000" w:themeColor="text1"/>
          <w:sz w:val="28"/>
          <w:szCs w:val="28"/>
          <w:lang w:bidi="ar-EG"/>
        </w:rPr>
        <w:t xml:space="preserve"> against Sultan’s wife, his </w:t>
      </w:r>
      <w:r w:rsidR="00567713" w:rsidRPr="006E0EC1">
        <w:rPr>
          <w:rFonts w:asciiTheme="majorBidi" w:hAnsiTheme="majorBidi" w:cstheme="majorBidi"/>
          <w:color w:val="000000" w:themeColor="text1"/>
          <w:sz w:val="28"/>
          <w:szCs w:val="28"/>
          <w:lang w:bidi="ar-EG"/>
        </w:rPr>
        <w:t>prerogatives</w:t>
      </w:r>
      <w:r w:rsidRPr="006E0EC1">
        <w:rPr>
          <w:rFonts w:asciiTheme="majorBidi" w:hAnsiTheme="majorBidi" w:cstheme="majorBidi"/>
          <w:color w:val="000000" w:themeColor="text1"/>
          <w:sz w:val="28"/>
          <w:szCs w:val="28"/>
          <w:lang w:bidi="ar-EG"/>
        </w:rPr>
        <w:t>, and his children, or disgrace them.” We are deeply concerned about the use of these texts and what is similar to them that restrict freedoms to take revenge on people for expressing their opinions and enjoying their right to freedom of opinion and expression</w:t>
      </w:r>
      <w:r w:rsidRPr="006E0EC1">
        <w:rPr>
          <w:rFonts w:asciiTheme="majorBidi" w:hAnsiTheme="majorBidi" w:cstheme="majorBidi"/>
          <w:color w:val="000000" w:themeColor="text1"/>
          <w:sz w:val="28"/>
          <w:szCs w:val="28"/>
          <w:rtl/>
          <w:lang w:bidi="ar-EG"/>
        </w:rPr>
        <w:t>.</w:t>
      </w:r>
      <w:r w:rsidRPr="006E0EC1">
        <w:rPr>
          <w:rFonts w:asciiTheme="majorBidi" w:hAnsiTheme="majorBidi" w:cstheme="majorBidi"/>
          <w:color w:val="000000" w:themeColor="text1"/>
          <w:sz w:val="28"/>
          <w:szCs w:val="28"/>
          <w:lang w:bidi="ar-EG"/>
        </w:rPr>
        <w:t xml:space="preserve"> In February 2022, the Omani security forces arrested "A.M.R" and detained him for four days after he posted comments on social media deemed critical of the ruling family</w:t>
      </w:r>
      <w:r w:rsidR="00CC6A5A" w:rsidRPr="006E0EC1">
        <w:rPr>
          <w:rFonts w:asciiTheme="majorBidi" w:hAnsiTheme="majorBidi" w:cstheme="majorBidi"/>
          <w:color w:val="000000" w:themeColor="text1"/>
          <w:sz w:val="28"/>
          <w:szCs w:val="28"/>
          <w:lang w:bidi="ar-EG"/>
        </w:rPr>
        <w:t>. I</w:t>
      </w:r>
      <w:r w:rsidRPr="006E0EC1">
        <w:rPr>
          <w:rFonts w:asciiTheme="majorBidi" w:hAnsiTheme="majorBidi" w:cstheme="majorBidi"/>
          <w:color w:val="000000" w:themeColor="text1"/>
          <w:sz w:val="28"/>
          <w:szCs w:val="28"/>
          <w:lang w:bidi="ar-EG"/>
        </w:rPr>
        <w:t>n December 2022</w:t>
      </w:r>
      <w:r w:rsidR="00CC6A5A" w:rsidRPr="006E0EC1">
        <w:rPr>
          <w:rFonts w:asciiTheme="majorBidi" w:hAnsiTheme="majorBidi" w:cstheme="majorBidi"/>
          <w:color w:val="000000" w:themeColor="text1"/>
          <w:sz w:val="28"/>
          <w:szCs w:val="28"/>
          <w:lang w:bidi="ar-EG"/>
        </w:rPr>
        <w:t>, t</w:t>
      </w:r>
      <w:r w:rsidRPr="006E0EC1">
        <w:rPr>
          <w:rFonts w:asciiTheme="majorBidi" w:hAnsiTheme="majorBidi" w:cstheme="majorBidi"/>
          <w:color w:val="000000" w:themeColor="text1"/>
          <w:sz w:val="28"/>
          <w:szCs w:val="28"/>
          <w:lang w:bidi="ar-EG"/>
        </w:rPr>
        <w:t xml:space="preserve">he Internal Security Agency reportedly kidnapped online activist M.A.A. and held him incommunicado </w:t>
      </w:r>
      <w:r w:rsidR="00CC6A5A" w:rsidRPr="006E0EC1">
        <w:rPr>
          <w:rFonts w:asciiTheme="majorBidi" w:hAnsiTheme="majorBidi" w:cstheme="majorBidi"/>
          <w:color w:val="000000" w:themeColor="text1"/>
          <w:sz w:val="28"/>
          <w:szCs w:val="28"/>
          <w:lang w:bidi="ar-EG"/>
        </w:rPr>
        <w:t>for</w:t>
      </w:r>
      <w:r w:rsidRPr="006E0EC1">
        <w:rPr>
          <w:rFonts w:asciiTheme="majorBidi" w:hAnsiTheme="majorBidi" w:cstheme="majorBidi"/>
          <w:color w:val="000000" w:themeColor="text1"/>
          <w:sz w:val="28"/>
          <w:szCs w:val="28"/>
          <w:lang w:bidi="ar-EG"/>
        </w:rPr>
        <w:t xml:space="preserve"> social media posts </w:t>
      </w:r>
      <w:r w:rsidR="00CC6A5A" w:rsidRPr="006E0EC1">
        <w:rPr>
          <w:rFonts w:asciiTheme="majorBidi" w:hAnsiTheme="majorBidi" w:cstheme="majorBidi"/>
          <w:color w:val="000000" w:themeColor="text1"/>
          <w:sz w:val="28"/>
          <w:szCs w:val="28"/>
          <w:lang w:bidi="ar-EG"/>
        </w:rPr>
        <w:t>criticizing</w:t>
      </w:r>
      <w:r w:rsidRPr="006E0EC1">
        <w:rPr>
          <w:rFonts w:asciiTheme="majorBidi" w:hAnsiTheme="majorBidi" w:cstheme="majorBidi"/>
          <w:color w:val="000000" w:themeColor="text1"/>
          <w:sz w:val="28"/>
          <w:szCs w:val="28"/>
          <w:lang w:bidi="ar-EG"/>
        </w:rPr>
        <w:t xml:space="preserve"> the government</w:t>
      </w:r>
      <w:r w:rsidRPr="006E0EC1">
        <w:rPr>
          <w:rFonts w:asciiTheme="majorBidi" w:hAnsiTheme="majorBidi" w:cstheme="majorBidi"/>
          <w:color w:val="000000" w:themeColor="text1"/>
          <w:sz w:val="28"/>
          <w:szCs w:val="28"/>
          <w:vertAlign w:val="superscript"/>
          <w:rtl/>
        </w:rPr>
        <w:footnoteReference w:id="16"/>
      </w:r>
      <w:r w:rsidRPr="006E0EC1">
        <w:rPr>
          <w:rFonts w:asciiTheme="majorBidi" w:hAnsiTheme="majorBidi" w:cstheme="majorBidi"/>
          <w:color w:val="000000" w:themeColor="text1"/>
          <w:sz w:val="28"/>
          <w:szCs w:val="28"/>
          <w:vertAlign w:val="superscript"/>
          <w:lang w:bidi="ar-EG"/>
        </w:rPr>
        <w:t>.</w:t>
      </w:r>
    </w:p>
    <w:p w14:paraId="4C17DACD" w14:textId="77777777" w:rsidR="00166F95" w:rsidRPr="006E0EC1" w:rsidRDefault="00166F95" w:rsidP="00E95F66">
      <w:pPr>
        <w:spacing w:line="240" w:lineRule="auto"/>
        <w:ind w:firstLine="720"/>
        <w:jc w:val="both"/>
        <w:rPr>
          <w:rFonts w:asciiTheme="majorBidi" w:hAnsiTheme="majorBidi" w:cstheme="majorBidi"/>
          <w:color w:val="000000" w:themeColor="text1"/>
          <w:sz w:val="28"/>
          <w:szCs w:val="28"/>
          <w:lang w:bidi="ar-EG"/>
        </w:rPr>
      </w:pPr>
      <w:r w:rsidRPr="006E0EC1">
        <w:rPr>
          <w:rFonts w:asciiTheme="majorBidi" w:hAnsiTheme="majorBidi" w:cstheme="majorBidi"/>
          <w:color w:val="000000" w:themeColor="text1"/>
          <w:sz w:val="28"/>
          <w:szCs w:val="28"/>
          <w:lang w:bidi="ar-EG"/>
        </w:rPr>
        <w:t>In addition, Article (61) of the Communications Regulatory Law of 2002 stipulates that “any person who sends through a communications system a message that violates public order or morals, or that is incorrect while knowing that, or that aims to disturb others, shall be punished with imprisonment for a term of no more than one year, and a fine not exceeding one thousand Omani riyals or one of these two penalties, and the penalty is doubled in case of repetition</w:t>
      </w:r>
      <w:r w:rsidRPr="006E0EC1">
        <w:rPr>
          <w:rFonts w:asciiTheme="majorBidi" w:hAnsiTheme="majorBidi" w:cstheme="majorBidi"/>
          <w:color w:val="000000" w:themeColor="text1"/>
          <w:sz w:val="28"/>
          <w:szCs w:val="28"/>
          <w:vertAlign w:val="superscript"/>
          <w:rtl/>
        </w:rPr>
        <w:footnoteReference w:id="17"/>
      </w:r>
      <w:r w:rsidR="00A3002F" w:rsidRPr="006E0EC1">
        <w:rPr>
          <w:rFonts w:asciiTheme="majorBidi" w:hAnsiTheme="majorBidi" w:cstheme="majorBidi"/>
          <w:color w:val="000000" w:themeColor="text1"/>
          <w:sz w:val="28"/>
          <w:szCs w:val="28"/>
        </w:rPr>
        <w:t xml:space="preserve">. </w:t>
      </w:r>
      <w:r w:rsidRPr="006E0EC1">
        <w:rPr>
          <w:rFonts w:asciiTheme="majorBidi" w:hAnsiTheme="majorBidi" w:cstheme="majorBidi"/>
          <w:color w:val="000000" w:themeColor="text1"/>
          <w:sz w:val="28"/>
          <w:szCs w:val="28"/>
          <w:lang w:bidi="ar-EG"/>
        </w:rPr>
        <w:t xml:space="preserve">Also, </w:t>
      </w:r>
      <w:bookmarkStart w:id="49" w:name="OLE_LINK55"/>
      <w:bookmarkStart w:id="50" w:name="OLE_LINK56"/>
      <w:r w:rsidRPr="006E0EC1">
        <w:rPr>
          <w:rFonts w:asciiTheme="majorBidi" w:hAnsiTheme="majorBidi" w:cstheme="majorBidi"/>
          <w:color w:val="000000" w:themeColor="text1"/>
          <w:sz w:val="28"/>
          <w:szCs w:val="28"/>
          <w:lang w:bidi="ar-EG"/>
        </w:rPr>
        <w:t xml:space="preserve">Article No. (19) of the Law </w:t>
      </w:r>
      <w:r w:rsidR="00710A92" w:rsidRPr="006E0EC1">
        <w:rPr>
          <w:rFonts w:asciiTheme="majorBidi" w:hAnsiTheme="majorBidi" w:cstheme="majorBidi"/>
          <w:color w:val="000000" w:themeColor="text1"/>
          <w:sz w:val="28"/>
          <w:szCs w:val="28"/>
          <w:lang w:bidi="ar-EG"/>
        </w:rPr>
        <w:t xml:space="preserve">of </w:t>
      </w:r>
      <w:bookmarkEnd w:id="49"/>
      <w:bookmarkEnd w:id="50"/>
      <w:r w:rsidRPr="006E0EC1">
        <w:rPr>
          <w:rFonts w:asciiTheme="majorBidi" w:hAnsiTheme="majorBidi" w:cstheme="majorBidi"/>
          <w:color w:val="000000" w:themeColor="text1"/>
          <w:sz w:val="28"/>
          <w:szCs w:val="28"/>
          <w:lang w:bidi="ar-EG"/>
        </w:rPr>
        <w:t>Cybercrime stipulates that “</w:t>
      </w:r>
      <w:r w:rsidR="00342262" w:rsidRPr="006E0EC1">
        <w:rPr>
          <w:rFonts w:asciiTheme="majorBidi" w:hAnsiTheme="majorBidi" w:cstheme="majorBidi"/>
          <w:color w:val="000000" w:themeColor="text1"/>
          <w:sz w:val="28"/>
          <w:szCs w:val="28"/>
          <w:lang w:bidi="ar-EG"/>
        </w:rPr>
        <w:t xml:space="preserve">whoever uses the information network or information technology means to produce, publish, distribute, purchase, or possess anything that may or involves prejudice to religious values or public order </w:t>
      </w:r>
      <w:r w:rsidRPr="006E0EC1">
        <w:rPr>
          <w:rFonts w:asciiTheme="majorBidi" w:hAnsiTheme="majorBidi" w:cstheme="majorBidi"/>
          <w:color w:val="000000" w:themeColor="text1"/>
          <w:sz w:val="28"/>
          <w:szCs w:val="28"/>
          <w:lang w:bidi="ar-EG"/>
        </w:rPr>
        <w:t>shall be punished with imprisonment for no less than one month and no more than three years, and a fine of no less than one thousand Omani riyals and no more than three thousand Omani riyals, or one of these two penalties</w:t>
      </w:r>
      <w:r w:rsidRPr="006E0EC1">
        <w:rPr>
          <w:rFonts w:asciiTheme="majorBidi" w:hAnsiTheme="majorBidi" w:cstheme="majorBidi"/>
          <w:color w:val="000000" w:themeColor="text1"/>
          <w:sz w:val="28"/>
          <w:szCs w:val="28"/>
          <w:vertAlign w:val="superscript"/>
          <w:rtl/>
        </w:rPr>
        <w:footnoteReference w:id="18"/>
      </w:r>
      <w:r w:rsidRPr="006E0EC1">
        <w:rPr>
          <w:rFonts w:asciiTheme="majorBidi" w:hAnsiTheme="majorBidi" w:cstheme="majorBidi"/>
          <w:color w:val="000000" w:themeColor="text1"/>
          <w:sz w:val="28"/>
          <w:szCs w:val="28"/>
          <w:lang w:bidi="ar-EG"/>
        </w:rPr>
        <w:t xml:space="preserve">. In addition to Articles No. (25, 26, 27, and 28) of the Press and Publications Law which restricts the publication of </w:t>
      </w:r>
      <w:r w:rsidR="00342262" w:rsidRPr="006E0EC1">
        <w:rPr>
          <w:rFonts w:asciiTheme="majorBidi" w:hAnsiTheme="majorBidi" w:cstheme="majorBidi"/>
          <w:color w:val="000000" w:themeColor="text1"/>
          <w:sz w:val="28"/>
          <w:szCs w:val="28"/>
          <w:lang w:bidi="ar-EG"/>
        </w:rPr>
        <w:t xml:space="preserve">materials that </w:t>
      </w:r>
      <w:r w:rsidRPr="006E0EC1">
        <w:rPr>
          <w:rFonts w:asciiTheme="majorBidi" w:hAnsiTheme="majorBidi" w:cstheme="majorBidi"/>
          <w:color w:val="000000" w:themeColor="text1"/>
          <w:sz w:val="28"/>
          <w:szCs w:val="28"/>
          <w:lang w:bidi="ar-EG"/>
        </w:rPr>
        <w:t xml:space="preserve">might </w:t>
      </w:r>
      <w:r w:rsidR="00342262" w:rsidRPr="006E0EC1">
        <w:rPr>
          <w:rFonts w:asciiTheme="majorBidi" w:hAnsiTheme="majorBidi" w:cstheme="majorBidi"/>
          <w:color w:val="000000" w:themeColor="text1"/>
          <w:sz w:val="28"/>
          <w:szCs w:val="28"/>
          <w:lang w:bidi="ar-EG"/>
        </w:rPr>
        <w:t xml:space="preserve">prejudice </w:t>
      </w:r>
      <w:r w:rsidRPr="006E0EC1">
        <w:rPr>
          <w:rFonts w:asciiTheme="majorBidi" w:hAnsiTheme="majorBidi" w:cstheme="majorBidi"/>
          <w:color w:val="000000" w:themeColor="text1"/>
          <w:sz w:val="28"/>
          <w:szCs w:val="28"/>
          <w:lang w:bidi="ar-EG"/>
        </w:rPr>
        <w:t xml:space="preserve">the state's safety, internal or external security, public morals, </w:t>
      </w:r>
      <w:r w:rsidR="00342262" w:rsidRPr="006E0EC1">
        <w:rPr>
          <w:rFonts w:asciiTheme="majorBidi" w:hAnsiTheme="majorBidi" w:cstheme="majorBidi"/>
          <w:color w:val="000000" w:themeColor="text1"/>
          <w:sz w:val="28"/>
          <w:szCs w:val="28"/>
          <w:lang w:bidi="ar-EG"/>
        </w:rPr>
        <w:t xml:space="preserve">or </w:t>
      </w:r>
      <w:r w:rsidRPr="006E0EC1">
        <w:rPr>
          <w:rFonts w:asciiTheme="majorBidi" w:hAnsiTheme="majorBidi" w:cstheme="majorBidi"/>
          <w:color w:val="000000" w:themeColor="text1"/>
          <w:sz w:val="28"/>
          <w:szCs w:val="28"/>
          <w:lang w:bidi="ar-EG"/>
        </w:rPr>
        <w:t xml:space="preserve">religious values. All of these articles restrict, in their entirety, the right to freedom of opinion and expression, and </w:t>
      </w:r>
      <w:r w:rsidR="00C03B86" w:rsidRPr="006E0EC1">
        <w:rPr>
          <w:rFonts w:asciiTheme="majorBidi" w:hAnsiTheme="majorBidi" w:cstheme="majorBidi"/>
          <w:color w:val="000000" w:themeColor="text1"/>
          <w:sz w:val="28"/>
          <w:szCs w:val="28"/>
          <w:lang w:bidi="ar-EG"/>
        </w:rPr>
        <w:t xml:space="preserve">they are </w:t>
      </w:r>
      <w:r w:rsidR="004F5A28">
        <w:rPr>
          <w:rFonts w:asciiTheme="majorBidi" w:hAnsiTheme="majorBidi" w:cstheme="majorBidi"/>
          <w:color w:val="000000" w:themeColor="text1"/>
          <w:sz w:val="28"/>
          <w:szCs w:val="28"/>
          <w:lang w:bidi="ar-EG"/>
        </w:rPr>
        <w:t>vaguely worded</w:t>
      </w:r>
      <w:r w:rsidRPr="006E0EC1">
        <w:rPr>
          <w:rFonts w:asciiTheme="majorBidi" w:hAnsiTheme="majorBidi" w:cstheme="majorBidi"/>
          <w:color w:val="000000" w:themeColor="text1"/>
          <w:sz w:val="28"/>
          <w:szCs w:val="28"/>
          <w:lang w:bidi="ar-EG"/>
        </w:rPr>
        <w:t xml:space="preserve"> to restrict civil space, </w:t>
      </w:r>
      <w:r w:rsidR="00C03B86" w:rsidRPr="006E0EC1">
        <w:rPr>
          <w:rFonts w:asciiTheme="majorBidi" w:hAnsiTheme="majorBidi" w:cstheme="majorBidi"/>
          <w:color w:val="000000" w:themeColor="text1"/>
          <w:sz w:val="28"/>
          <w:szCs w:val="28"/>
          <w:lang w:bidi="ar-EG"/>
        </w:rPr>
        <w:t>suspend</w:t>
      </w:r>
      <w:r w:rsidRPr="006E0EC1">
        <w:rPr>
          <w:rFonts w:asciiTheme="majorBidi" w:hAnsiTheme="majorBidi" w:cstheme="majorBidi"/>
          <w:color w:val="000000" w:themeColor="text1"/>
          <w:sz w:val="28"/>
          <w:szCs w:val="28"/>
          <w:lang w:bidi="ar-EG"/>
        </w:rPr>
        <w:t xml:space="preserve"> </w:t>
      </w:r>
      <w:r w:rsidR="00C03B86" w:rsidRPr="006E0EC1">
        <w:rPr>
          <w:rFonts w:asciiTheme="majorBidi" w:hAnsiTheme="majorBidi" w:cstheme="majorBidi"/>
          <w:color w:val="000000" w:themeColor="text1"/>
          <w:sz w:val="28"/>
          <w:szCs w:val="28"/>
          <w:lang w:bidi="ar-EG"/>
        </w:rPr>
        <w:t xml:space="preserve">the work of </w:t>
      </w:r>
      <w:r w:rsidRPr="006E0EC1">
        <w:rPr>
          <w:rFonts w:asciiTheme="majorBidi" w:hAnsiTheme="majorBidi" w:cstheme="majorBidi"/>
          <w:color w:val="000000" w:themeColor="text1"/>
          <w:sz w:val="28"/>
          <w:szCs w:val="28"/>
          <w:lang w:bidi="ar-EG"/>
        </w:rPr>
        <w:t xml:space="preserve">some journalists or arrest them, </w:t>
      </w:r>
      <w:r w:rsidR="004F5A28">
        <w:rPr>
          <w:rFonts w:asciiTheme="majorBidi" w:hAnsiTheme="majorBidi" w:cstheme="majorBidi"/>
          <w:color w:val="000000" w:themeColor="text1"/>
          <w:sz w:val="28"/>
          <w:szCs w:val="28"/>
          <w:lang w:bidi="ar-EG"/>
        </w:rPr>
        <w:t>shut down</w:t>
      </w:r>
      <w:r w:rsidR="00C03B86" w:rsidRPr="006E0EC1">
        <w:rPr>
          <w:rFonts w:asciiTheme="majorBidi" w:hAnsiTheme="majorBidi" w:cstheme="majorBidi"/>
          <w:color w:val="000000" w:themeColor="text1"/>
          <w:sz w:val="28"/>
          <w:szCs w:val="28"/>
          <w:lang w:bidi="ar-EG"/>
        </w:rPr>
        <w:t xml:space="preserve"> certain </w:t>
      </w:r>
      <w:r w:rsidRPr="006E0EC1">
        <w:rPr>
          <w:rFonts w:asciiTheme="majorBidi" w:hAnsiTheme="majorBidi" w:cstheme="majorBidi"/>
          <w:color w:val="000000" w:themeColor="text1"/>
          <w:sz w:val="28"/>
          <w:szCs w:val="28"/>
          <w:lang w:bidi="ar-EG"/>
        </w:rPr>
        <w:t>newspapers, and withdraw or suspend media licenses</w:t>
      </w:r>
      <w:r w:rsidRPr="006E0EC1">
        <w:rPr>
          <w:rFonts w:asciiTheme="majorBidi" w:hAnsiTheme="majorBidi" w:cstheme="majorBidi"/>
          <w:color w:val="000000" w:themeColor="text1"/>
          <w:sz w:val="28"/>
          <w:szCs w:val="28"/>
          <w:vertAlign w:val="superscript"/>
          <w:rtl/>
        </w:rPr>
        <w:footnoteReference w:id="19"/>
      </w:r>
      <w:r w:rsidRPr="006E0EC1">
        <w:rPr>
          <w:rFonts w:asciiTheme="majorBidi" w:hAnsiTheme="majorBidi" w:cstheme="majorBidi"/>
          <w:color w:val="000000" w:themeColor="text1"/>
          <w:sz w:val="28"/>
          <w:szCs w:val="28"/>
          <w:rtl/>
          <w:lang w:bidi="ar-EG"/>
        </w:rPr>
        <w:t>.</w:t>
      </w:r>
    </w:p>
    <w:p w14:paraId="4A31DB2A" w14:textId="77777777" w:rsidR="00166F95" w:rsidRPr="006E0EC1" w:rsidRDefault="00166F95" w:rsidP="00E95F66">
      <w:pPr>
        <w:spacing w:line="240" w:lineRule="auto"/>
        <w:ind w:firstLine="720"/>
        <w:jc w:val="both"/>
        <w:rPr>
          <w:rFonts w:asciiTheme="majorBidi" w:hAnsiTheme="majorBidi" w:cstheme="majorBidi"/>
          <w:color w:val="000000" w:themeColor="text1"/>
          <w:sz w:val="28"/>
          <w:szCs w:val="28"/>
          <w:rtl/>
          <w:lang w:bidi="ar-EG"/>
        </w:rPr>
      </w:pPr>
      <w:r w:rsidRPr="006E0EC1">
        <w:rPr>
          <w:rFonts w:asciiTheme="majorBidi" w:hAnsiTheme="majorBidi" w:cstheme="majorBidi"/>
          <w:color w:val="000000" w:themeColor="text1"/>
          <w:sz w:val="28"/>
          <w:szCs w:val="28"/>
          <w:lang w:bidi="ar-EG"/>
        </w:rPr>
        <w:t xml:space="preserve">Concerning the right to freedom of peaceful assembly and association, the Sultanate of Oman received </w:t>
      </w:r>
      <w:r w:rsidR="000A008E" w:rsidRPr="006E0EC1">
        <w:rPr>
          <w:rFonts w:asciiTheme="majorBidi" w:hAnsiTheme="majorBidi" w:cstheme="majorBidi"/>
          <w:color w:val="000000" w:themeColor="text1"/>
          <w:sz w:val="28"/>
          <w:szCs w:val="28"/>
          <w:lang w:bidi="ar-EG"/>
        </w:rPr>
        <w:t>during its UPR 3</w:t>
      </w:r>
      <w:r w:rsidR="000A008E" w:rsidRPr="006E0EC1">
        <w:rPr>
          <w:rFonts w:asciiTheme="majorBidi" w:hAnsiTheme="majorBidi" w:cstheme="majorBidi"/>
          <w:color w:val="000000" w:themeColor="text1"/>
          <w:sz w:val="28"/>
          <w:szCs w:val="28"/>
          <w:vertAlign w:val="superscript"/>
          <w:lang w:bidi="ar-EG"/>
        </w:rPr>
        <w:t xml:space="preserve">rd </w:t>
      </w:r>
      <w:r w:rsidR="000A008E" w:rsidRPr="006E0EC1">
        <w:rPr>
          <w:rFonts w:asciiTheme="majorBidi" w:hAnsiTheme="majorBidi" w:cstheme="majorBidi"/>
          <w:color w:val="000000" w:themeColor="text1"/>
          <w:sz w:val="28"/>
          <w:szCs w:val="28"/>
          <w:lang w:bidi="ar-EG"/>
        </w:rPr>
        <w:t xml:space="preserve">cycle </w:t>
      </w:r>
      <w:r w:rsidRPr="006E0EC1">
        <w:rPr>
          <w:rFonts w:asciiTheme="majorBidi" w:hAnsiTheme="majorBidi" w:cstheme="majorBidi"/>
          <w:color w:val="000000" w:themeColor="text1"/>
          <w:sz w:val="28"/>
          <w:szCs w:val="28"/>
          <w:lang w:bidi="ar-EG"/>
        </w:rPr>
        <w:t>in 2021 (14) recommendations regarding the protection of the right to freedom of peaceful assembly and association</w:t>
      </w:r>
      <w:r w:rsidR="000A008E" w:rsidRPr="006E0EC1">
        <w:rPr>
          <w:rFonts w:asciiTheme="majorBidi" w:hAnsiTheme="majorBidi" w:cstheme="majorBidi"/>
          <w:color w:val="000000" w:themeColor="text1"/>
          <w:sz w:val="28"/>
          <w:szCs w:val="28"/>
          <w:lang w:bidi="ar-EG"/>
        </w:rPr>
        <w:t>. A</w:t>
      </w:r>
      <w:r w:rsidRPr="006E0EC1">
        <w:rPr>
          <w:rFonts w:asciiTheme="majorBidi" w:hAnsiTheme="majorBidi" w:cstheme="majorBidi"/>
          <w:color w:val="000000" w:themeColor="text1"/>
          <w:sz w:val="28"/>
          <w:szCs w:val="28"/>
          <w:lang w:bidi="ar-EG"/>
        </w:rPr>
        <w:t xml:space="preserve">lthough </w:t>
      </w:r>
      <w:r w:rsidR="000A008E" w:rsidRPr="006E0EC1">
        <w:rPr>
          <w:rFonts w:asciiTheme="majorBidi" w:hAnsiTheme="majorBidi" w:cstheme="majorBidi"/>
          <w:color w:val="000000" w:themeColor="text1"/>
          <w:sz w:val="28"/>
          <w:szCs w:val="28"/>
          <w:lang w:bidi="ar-EG"/>
        </w:rPr>
        <w:t>Oman</w:t>
      </w:r>
      <w:r w:rsidRPr="006E0EC1">
        <w:rPr>
          <w:rFonts w:asciiTheme="majorBidi" w:hAnsiTheme="majorBidi" w:cstheme="majorBidi"/>
          <w:color w:val="000000" w:themeColor="text1"/>
          <w:sz w:val="28"/>
          <w:szCs w:val="28"/>
          <w:lang w:bidi="ar-EG"/>
        </w:rPr>
        <w:t xml:space="preserve"> has </w:t>
      </w:r>
      <w:r w:rsidR="00080075" w:rsidRPr="006E0EC1">
        <w:rPr>
          <w:rFonts w:asciiTheme="majorBidi" w:hAnsiTheme="majorBidi" w:cstheme="majorBidi"/>
          <w:color w:val="000000" w:themeColor="text1"/>
          <w:sz w:val="28"/>
          <w:szCs w:val="28"/>
          <w:lang w:bidi="ar-EG"/>
        </w:rPr>
        <w:t xml:space="preserve">accepted </w:t>
      </w:r>
      <w:r w:rsidRPr="006E0EC1">
        <w:rPr>
          <w:rFonts w:asciiTheme="majorBidi" w:hAnsiTheme="majorBidi" w:cstheme="majorBidi"/>
          <w:color w:val="000000" w:themeColor="text1"/>
          <w:sz w:val="28"/>
          <w:szCs w:val="28"/>
          <w:lang w:bidi="ar-EG"/>
        </w:rPr>
        <w:t>these recommendations</w:t>
      </w:r>
      <w:r w:rsidRPr="006E0EC1">
        <w:rPr>
          <w:rFonts w:asciiTheme="majorBidi" w:hAnsiTheme="majorBidi" w:cstheme="majorBidi"/>
          <w:color w:val="000000" w:themeColor="text1"/>
          <w:sz w:val="28"/>
          <w:szCs w:val="28"/>
          <w:vertAlign w:val="superscript"/>
          <w:rtl/>
        </w:rPr>
        <w:footnoteReference w:id="20"/>
      </w:r>
      <w:r w:rsidRPr="006E0EC1">
        <w:rPr>
          <w:rFonts w:asciiTheme="majorBidi" w:hAnsiTheme="majorBidi" w:cstheme="majorBidi"/>
          <w:color w:val="000000" w:themeColor="text1"/>
          <w:sz w:val="28"/>
          <w:szCs w:val="28"/>
          <w:lang w:bidi="ar-EG"/>
        </w:rPr>
        <w:t xml:space="preserve">, </w:t>
      </w:r>
      <w:r w:rsidR="00672EA6" w:rsidRPr="006E0EC1">
        <w:rPr>
          <w:rFonts w:asciiTheme="majorBidi" w:hAnsiTheme="majorBidi" w:cstheme="majorBidi"/>
          <w:color w:val="000000" w:themeColor="text1"/>
          <w:sz w:val="28"/>
          <w:szCs w:val="28"/>
          <w:lang w:bidi="ar-EG"/>
        </w:rPr>
        <w:t>this right remains restricted under</w:t>
      </w:r>
      <w:r w:rsidRPr="006E0EC1">
        <w:rPr>
          <w:rFonts w:asciiTheme="majorBidi" w:hAnsiTheme="majorBidi" w:cstheme="majorBidi"/>
          <w:color w:val="000000" w:themeColor="text1"/>
          <w:sz w:val="28"/>
          <w:szCs w:val="28"/>
          <w:lang w:bidi="ar-EG"/>
        </w:rPr>
        <w:t xml:space="preserve"> the Omani Penal Code. Article (121) of the Penal Code states that “</w:t>
      </w:r>
      <w:r w:rsidR="00BB318E" w:rsidRPr="006E0EC1">
        <w:rPr>
          <w:rFonts w:asciiTheme="majorBidi" w:hAnsiTheme="majorBidi" w:cstheme="majorBidi"/>
          <w:color w:val="000000" w:themeColor="text1"/>
          <w:sz w:val="28"/>
          <w:szCs w:val="28"/>
          <w:lang w:bidi="ar-EG"/>
        </w:rPr>
        <w:t>a punishment of</w:t>
      </w:r>
      <w:r w:rsidRPr="006E0EC1">
        <w:rPr>
          <w:rFonts w:asciiTheme="majorBidi" w:hAnsiTheme="majorBidi" w:cstheme="majorBidi"/>
          <w:color w:val="000000" w:themeColor="text1"/>
          <w:sz w:val="28"/>
          <w:szCs w:val="28"/>
          <w:lang w:bidi="ar-EG"/>
        </w:rPr>
        <w:t xml:space="preserve"> imprisonment for a period of no less than (3) three months and not exceeding a year, and a fine of no less than (100) one hundred Omani riyals and not exceeding (500) five hundred riyals Omani</w:t>
      </w:r>
      <w:r w:rsidR="00BB318E" w:rsidRPr="006E0EC1">
        <w:rPr>
          <w:rFonts w:asciiTheme="majorBidi" w:hAnsiTheme="majorBidi" w:cstheme="majorBidi"/>
          <w:color w:val="000000" w:themeColor="text1"/>
          <w:sz w:val="28"/>
          <w:szCs w:val="28"/>
          <w:lang w:bidi="ar-EG"/>
        </w:rPr>
        <w:t>, or</w:t>
      </w:r>
      <w:r w:rsidRPr="006E0EC1">
        <w:rPr>
          <w:rFonts w:asciiTheme="majorBidi" w:hAnsiTheme="majorBidi" w:cstheme="majorBidi"/>
          <w:color w:val="000000" w:themeColor="text1"/>
          <w:sz w:val="28"/>
          <w:szCs w:val="28"/>
          <w:lang w:bidi="ar-EG"/>
        </w:rPr>
        <w:t xml:space="preserve"> </w:t>
      </w:r>
      <w:r w:rsidR="00BB318E" w:rsidRPr="006E0EC1">
        <w:rPr>
          <w:rFonts w:asciiTheme="majorBidi" w:hAnsiTheme="majorBidi" w:cstheme="majorBidi"/>
          <w:color w:val="000000" w:themeColor="text1"/>
          <w:sz w:val="28"/>
          <w:szCs w:val="28"/>
          <w:lang w:bidi="ar-EG"/>
        </w:rPr>
        <w:t>one</w:t>
      </w:r>
      <w:r w:rsidRPr="006E0EC1">
        <w:rPr>
          <w:rFonts w:asciiTheme="majorBidi" w:hAnsiTheme="majorBidi" w:cstheme="majorBidi"/>
          <w:color w:val="000000" w:themeColor="text1"/>
          <w:sz w:val="28"/>
          <w:szCs w:val="28"/>
          <w:lang w:bidi="ar-EG"/>
        </w:rPr>
        <w:t xml:space="preserve"> </w:t>
      </w:r>
      <w:proofErr w:type="spellStart"/>
      <w:r w:rsidRPr="006E0EC1">
        <w:rPr>
          <w:rFonts w:asciiTheme="majorBidi" w:hAnsiTheme="majorBidi" w:cstheme="majorBidi"/>
          <w:color w:val="000000" w:themeColor="text1"/>
          <w:sz w:val="28"/>
          <w:szCs w:val="28"/>
          <w:lang w:bidi="ar-EG"/>
        </w:rPr>
        <w:t>one</w:t>
      </w:r>
      <w:proofErr w:type="spellEnd"/>
      <w:r w:rsidRPr="006E0EC1">
        <w:rPr>
          <w:rFonts w:asciiTheme="majorBidi" w:hAnsiTheme="majorBidi" w:cstheme="majorBidi"/>
          <w:color w:val="000000" w:themeColor="text1"/>
          <w:sz w:val="28"/>
          <w:szCs w:val="28"/>
          <w:lang w:bidi="ar-EG"/>
        </w:rPr>
        <w:t xml:space="preserve"> of these two penalties</w:t>
      </w:r>
      <w:r w:rsidR="00BB318E" w:rsidRPr="006E0EC1">
        <w:rPr>
          <w:rFonts w:asciiTheme="majorBidi" w:hAnsiTheme="majorBidi" w:cstheme="majorBidi"/>
          <w:color w:val="000000" w:themeColor="text1"/>
          <w:sz w:val="28"/>
          <w:szCs w:val="28"/>
          <w:lang w:bidi="ar-EG"/>
        </w:rPr>
        <w:t xml:space="preserve">, </w:t>
      </w:r>
      <w:r w:rsidR="000D45EB" w:rsidRPr="006E0EC1">
        <w:rPr>
          <w:rFonts w:asciiTheme="majorBidi" w:hAnsiTheme="majorBidi" w:cstheme="majorBidi"/>
          <w:color w:val="000000" w:themeColor="text1"/>
          <w:sz w:val="28"/>
          <w:szCs w:val="28"/>
          <w:lang w:bidi="ar-EG"/>
        </w:rPr>
        <w:t>shall be imposed on</w:t>
      </w:r>
      <w:r w:rsidRPr="006E0EC1">
        <w:rPr>
          <w:rFonts w:asciiTheme="majorBidi" w:hAnsiTheme="majorBidi" w:cstheme="majorBidi"/>
          <w:color w:val="000000" w:themeColor="text1"/>
          <w:sz w:val="28"/>
          <w:szCs w:val="28"/>
          <w:lang w:bidi="ar-EG"/>
        </w:rPr>
        <w:t xml:space="preserve"> </w:t>
      </w:r>
      <w:r w:rsidR="000D45EB" w:rsidRPr="006E0EC1">
        <w:rPr>
          <w:rFonts w:asciiTheme="majorBidi" w:hAnsiTheme="majorBidi" w:cstheme="majorBidi"/>
          <w:color w:val="000000" w:themeColor="text1"/>
          <w:sz w:val="28"/>
          <w:szCs w:val="28"/>
          <w:lang w:bidi="ar-EG"/>
        </w:rPr>
        <w:t xml:space="preserve">those who </w:t>
      </w:r>
      <w:r w:rsidRPr="006E0EC1">
        <w:rPr>
          <w:rFonts w:asciiTheme="majorBidi" w:hAnsiTheme="majorBidi" w:cstheme="majorBidi"/>
          <w:color w:val="000000" w:themeColor="text1"/>
          <w:sz w:val="28"/>
          <w:szCs w:val="28"/>
          <w:lang w:bidi="ar-EG"/>
        </w:rPr>
        <w:t xml:space="preserve">participate in public gathering consisting of (10) persons or more, </w:t>
      </w:r>
      <w:r w:rsidR="000D45EB" w:rsidRPr="006E0EC1">
        <w:rPr>
          <w:rFonts w:asciiTheme="majorBidi" w:hAnsiTheme="majorBidi" w:cstheme="majorBidi"/>
          <w:color w:val="000000" w:themeColor="text1"/>
          <w:sz w:val="28"/>
          <w:szCs w:val="28"/>
          <w:lang w:bidi="ar-EG"/>
        </w:rPr>
        <w:t>provided that this gathering</w:t>
      </w:r>
      <w:r w:rsidR="008743B1" w:rsidRPr="006E0EC1">
        <w:rPr>
          <w:rFonts w:asciiTheme="majorBidi" w:hAnsiTheme="majorBidi" w:cstheme="majorBidi"/>
          <w:color w:val="000000" w:themeColor="text1"/>
          <w:sz w:val="28"/>
          <w:szCs w:val="28"/>
          <w:lang w:bidi="ar-EG"/>
        </w:rPr>
        <w:t xml:space="preserve"> would</w:t>
      </w:r>
      <w:r w:rsidR="000D45EB" w:rsidRPr="006E0EC1">
        <w:rPr>
          <w:rFonts w:asciiTheme="majorBidi" w:hAnsiTheme="majorBidi" w:cstheme="majorBidi"/>
          <w:color w:val="000000" w:themeColor="text1"/>
          <w:sz w:val="28"/>
          <w:szCs w:val="28"/>
          <w:lang w:bidi="ar-EG"/>
        </w:rPr>
        <w:t xml:space="preserve"> </w:t>
      </w:r>
      <w:r w:rsidR="008743B1" w:rsidRPr="006E0EC1">
        <w:rPr>
          <w:rFonts w:asciiTheme="majorBidi" w:hAnsiTheme="majorBidi" w:cstheme="majorBidi"/>
          <w:color w:val="000000" w:themeColor="text1"/>
          <w:sz w:val="28"/>
          <w:szCs w:val="28"/>
          <w:lang w:bidi="ar-EG"/>
        </w:rPr>
        <w:t>jeopardize</w:t>
      </w:r>
      <w:r w:rsidRPr="006E0EC1">
        <w:rPr>
          <w:rFonts w:asciiTheme="majorBidi" w:hAnsiTheme="majorBidi" w:cstheme="majorBidi"/>
          <w:color w:val="000000" w:themeColor="text1"/>
          <w:sz w:val="28"/>
          <w:szCs w:val="28"/>
          <w:lang w:bidi="ar-EG"/>
        </w:rPr>
        <w:t xml:space="preserve"> security or </w:t>
      </w:r>
      <w:r w:rsidR="00C03FCC" w:rsidRPr="006E0EC1">
        <w:rPr>
          <w:rFonts w:asciiTheme="majorBidi" w:hAnsiTheme="majorBidi" w:cstheme="majorBidi"/>
          <w:color w:val="000000" w:themeColor="text1"/>
          <w:sz w:val="28"/>
          <w:szCs w:val="28"/>
          <w:lang w:bidi="ar-EG"/>
        </w:rPr>
        <w:t xml:space="preserve">threaten </w:t>
      </w:r>
      <w:r w:rsidRPr="006E0EC1">
        <w:rPr>
          <w:rFonts w:asciiTheme="majorBidi" w:hAnsiTheme="majorBidi" w:cstheme="majorBidi"/>
          <w:color w:val="000000" w:themeColor="text1"/>
          <w:sz w:val="28"/>
          <w:szCs w:val="28"/>
          <w:lang w:bidi="ar-EG"/>
        </w:rPr>
        <w:t xml:space="preserve">public order, </w:t>
      </w:r>
      <w:r w:rsidR="00C03FCC" w:rsidRPr="006E0EC1">
        <w:rPr>
          <w:rFonts w:asciiTheme="majorBidi" w:hAnsiTheme="majorBidi" w:cstheme="majorBidi"/>
          <w:color w:val="000000" w:themeColor="text1"/>
          <w:sz w:val="28"/>
          <w:szCs w:val="28"/>
          <w:lang w:bidi="ar-EG"/>
        </w:rPr>
        <w:t xml:space="preserve">or in case </w:t>
      </w:r>
      <w:r w:rsidRPr="006E0EC1">
        <w:rPr>
          <w:rFonts w:asciiTheme="majorBidi" w:hAnsiTheme="majorBidi" w:cstheme="majorBidi"/>
          <w:color w:val="000000" w:themeColor="text1"/>
          <w:sz w:val="28"/>
          <w:szCs w:val="28"/>
          <w:lang w:bidi="ar-EG"/>
        </w:rPr>
        <w:t xml:space="preserve">he </w:t>
      </w:r>
      <w:r w:rsidR="00C03FCC" w:rsidRPr="006E0EC1">
        <w:rPr>
          <w:rFonts w:asciiTheme="majorBidi" w:hAnsiTheme="majorBidi" w:cstheme="majorBidi"/>
          <w:color w:val="000000" w:themeColor="text1"/>
          <w:sz w:val="28"/>
          <w:szCs w:val="28"/>
          <w:lang w:bidi="ar-EG"/>
        </w:rPr>
        <w:t>refuses or fails to disperse when ordered to do so by an order from</w:t>
      </w:r>
      <w:r w:rsidRPr="006E0EC1">
        <w:rPr>
          <w:rFonts w:asciiTheme="majorBidi" w:hAnsiTheme="majorBidi" w:cstheme="majorBidi"/>
          <w:color w:val="000000" w:themeColor="text1"/>
          <w:sz w:val="28"/>
          <w:szCs w:val="28"/>
          <w:lang w:bidi="ar-EG"/>
        </w:rPr>
        <w:t xml:space="preserve"> competent authorities</w:t>
      </w:r>
      <w:r w:rsidRPr="006E0EC1">
        <w:rPr>
          <w:rFonts w:asciiTheme="majorBidi" w:hAnsiTheme="majorBidi" w:cstheme="majorBidi"/>
          <w:color w:val="000000" w:themeColor="text1"/>
          <w:sz w:val="28"/>
          <w:szCs w:val="28"/>
          <w:rtl/>
          <w:lang w:bidi="ar-EG"/>
        </w:rPr>
        <w:t>.</w:t>
      </w:r>
      <w:r w:rsidR="00C03FCC"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lang w:bidi="ar-EG"/>
        </w:rPr>
        <w:t xml:space="preserve">If the crowd used violence, whoever incited or participated in it shall be punished by imprisonment for a period of no less than (6) six months and not exceeding (3) three years and a fine of no less than (300) three hundred </w:t>
      </w:r>
      <w:r w:rsidR="00811703" w:rsidRPr="006E0EC1">
        <w:rPr>
          <w:rFonts w:asciiTheme="majorBidi" w:hAnsiTheme="majorBidi" w:cstheme="majorBidi"/>
          <w:color w:val="000000" w:themeColor="text1"/>
          <w:sz w:val="28"/>
          <w:szCs w:val="28"/>
          <w:lang w:bidi="ar-EG"/>
        </w:rPr>
        <w:t xml:space="preserve">Omani </w:t>
      </w:r>
      <w:r w:rsidRPr="006E0EC1">
        <w:rPr>
          <w:rFonts w:asciiTheme="majorBidi" w:hAnsiTheme="majorBidi" w:cstheme="majorBidi"/>
          <w:color w:val="000000" w:themeColor="text1"/>
          <w:sz w:val="28"/>
          <w:szCs w:val="28"/>
          <w:lang w:bidi="ar-EG"/>
        </w:rPr>
        <w:t xml:space="preserve">Riyals and not exceeding (1000) one thousand </w:t>
      </w:r>
      <w:r w:rsidR="00811703" w:rsidRPr="006E0EC1">
        <w:rPr>
          <w:rFonts w:asciiTheme="majorBidi" w:hAnsiTheme="majorBidi" w:cstheme="majorBidi"/>
          <w:color w:val="000000" w:themeColor="text1"/>
          <w:sz w:val="28"/>
          <w:szCs w:val="28"/>
          <w:lang w:bidi="ar-EG"/>
        </w:rPr>
        <w:t xml:space="preserve">Omani </w:t>
      </w:r>
      <w:r w:rsidRPr="006E0EC1">
        <w:rPr>
          <w:rFonts w:asciiTheme="majorBidi" w:hAnsiTheme="majorBidi" w:cstheme="majorBidi"/>
          <w:color w:val="000000" w:themeColor="text1"/>
          <w:sz w:val="28"/>
          <w:szCs w:val="28"/>
          <w:lang w:bidi="ar-EG"/>
        </w:rPr>
        <w:t>Riyals; or one of these two penalties</w:t>
      </w:r>
      <w:r w:rsidR="00811703"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lang w:bidi="ar-EG"/>
        </w:rPr>
        <w:t xml:space="preserve">In addition to Articles (116) and (270) </w:t>
      </w:r>
      <w:r w:rsidR="0023024F">
        <w:rPr>
          <w:rFonts w:asciiTheme="majorBidi" w:hAnsiTheme="majorBidi" w:cstheme="majorBidi"/>
          <w:color w:val="000000" w:themeColor="text1"/>
          <w:sz w:val="28"/>
          <w:szCs w:val="28"/>
          <w:lang w:bidi="ar-EG"/>
        </w:rPr>
        <w:t>stipulate</w:t>
      </w:r>
      <w:r w:rsidRPr="006E0EC1">
        <w:rPr>
          <w:rFonts w:asciiTheme="majorBidi" w:hAnsiTheme="majorBidi" w:cstheme="majorBidi"/>
          <w:color w:val="000000" w:themeColor="text1"/>
          <w:sz w:val="28"/>
          <w:szCs w:val="28"/>
          <w:lang w:bidi="ar-EG"/>
        </w:rPr>
        <w:t xml:space="preserve"> severe penalties for individuals who establish or work with associations or organizations that seek to “challenge the political, economic, social, or security principles of the state” or “</w:t>
      </w:r>
      <w:r w:rsidR="00D211F8" w:rsidRPr="006E0EC1">
        <w:rPr>
          <w:rFonts w:asciiTheme="majorBidi" w:hAnsiTheme="majorBidi" w:cstheme="majorBidi"/>
          <w:color w:val="000000" w:themeColor="text1"/>
          <w:sz w:val="28"/>
          <w:szCs w:val="28"/>
          <w:lang w:bidi="ar-EG"/>
        </w:rPr>
        <w:t xml:space="preserve">undermine </w:t>
      </w:r>
      <w:r w:rsidRPr="006E0EC1">
        <w:rPr>
          <w:rFonts w:asciiTheme="majorBidi" w:hAnsiTheme="majorBidi" w:cstheme="majorBidi"/>
          <w:color w:val="000000" w:themeColor="text1"/>
          <w:sz w:val="28"/>
          <w:szCs w:val="28"/>
          <w:lang w:bidi="ar-EG"/>
        </w:rPr>
        <w:t xml:space="preserve">the foundations </w:t>
      </w:r>
      <w:r w:rsidR="00D211F8" w:rsidRPr="006E0EC1">
        <w:rPr>
          <w:rFonts w:asciiTheme="majorBidi" w:hAnsiTheme="majorBidi" w:cstheme="majorBidi"/>
          <w:color w:val="000000" w:themeColor="text1"/>
          <w:sz w:val="28"/>
          <w:szCs w:val="28"/>
          <w:lang w:bidi="ar-EG"/>
        </w:rPr>
        <w:t>of</w:t>
      </w:r>
      <w:r w:rsidRPr="006E0EC1">
        <w:rPr>
          <w:rFonts w:asciiTheme="majorBidi" w:hAnsiTheme="majorBidi" w:cstheme="majorBidi"/>
          <w:color w:val="000000" w:themeColor="text1"/>
          <w:sz w:val="28"/>
          <w:szCs w:val="28"/>
          <w:lang w:bidi="ar-EG"/>
        </w:rPr>
        <w:t xml:space="preserve"> </w:t>
      </w:r>
      <w:r w:rsidR="0023024F">
        <w:rPr>
          <w:rFonts w:asciiTheme="majorBidi" w:hAnsiTheme="majorBidi" w:cstheme="majorBidi"/>
          <w:color w:val="000000" w:themeColor="text1"/>
          <w:sz w:val="28"/>
          <w:szCs w:val="28"/>
          <w:lang w:bidi="ar-EG"/>
        </w:rPr>
        <w:t xml:space="preserve">the </w:t>
      </w:r>
      <w:r w:rsidRPr="006E0EC1">
        <w:rPr>
          <w:rFonts w:asciiTheme="majorBidi" w:hAnsiTheme="majorBidi" w:cstheme="majorBidi"/>
          <w:color w:val="000000" w:themeColor="text1"/>
          <w:sz w:val="28"/>
          <w:szCs w:val="28"/>
          <w:lang w:bidi="ar-EG"/>
        </w:rPr>
        <w:t>Islamic religion</w:t>
      </w:r>
      <w:r w:rsidRPr="006E0EC1">
        <w:rPr>
          <w:rFonts w:asciiTheme="majorBidi" w:hAnsiTheme="majorBidi" w:cstheme="majorBidi"/>
          <w:color w:val="000000" w:themeColor="text1"/>
          <w:sz w:val="28"/>
          <w:szCs w:val="28"/>
          <w:rtl/>
          <w:lang w:bidi="ar-EG"/>
        </w:rPr>
        <w:t>”.</w:t>
      </w:r>
      <w:r w:rsidR="00D211F8" w:rsidRPr="006E0EC1">
        <w:rPr>
          <w:rFonts w:asciiTheme="majorBidi" w:hAnsiTheme="majorBidi" w:cstheme="majorBidi"/>
          <w:color w:val="000000" w:themeColor="text1"/>
          <w:sz w:val="28"/>
          <w:szCs w:val="28"/>
          <w:lang w:bidi="ar-EG"/>
        </w:rPr>
        <w:t>Such articles are</w:t>
      </w:r>
      <w:r w:rsidRPr="006E0EC1">
        <w:rPr>
          <w:rFonts w:asciiTheme="majorBidi" w:hAnsiTheme="majorBidi" w:cstheme="majorBidi"/>
          <w:color w:val="000000" w:themeColor="text1"/>
          <w:sz w:val="28"/>
          <w:szCs w:val="28"/>
          <w:lang w:bidi="ar-EG"/>
        </w:rPr>
        <w:t xml:space="preserve"> used to eliminate the independent civil space, and they are also used to limit the work of activists and human rights defenders in the Sultanate of Oman</w:t>
      </w:r>
      <w:r w:rsidRPr="006E0EC1">
        <w:rPr>
          <w:rFonts w:asciiTheme="majorBidi" w:hAnsiTheme="majorBidi" w:cstheme="majorBidi"/>
          <w:color w:val="000000" w:themeColor="text1"/>
          <w:sz w:val="28"/>
          <w:szCs w:val="28"/>
          <w:vertAlign w:val="superscript"/>
          <w:rtl/>
        </w:rPr>
        <w:footnoteReference w:id="21"/>
      </w:r>
      <w:r w:rsidRPr="006E0EC1">
        <w:rPr>
          <w:rFonts w:asciiTheme="majorBidi" w:hAnsiTheme="majorBidi" w:cstheme="majorBidi"/>
          <w:color w:val="000000" w:themeColor="text1"/>
          <w:sz w:val="28"/>
          <w:szCs w:val="28"/>
          <w:lang w:bidi="ar-EG"/>
        </w:rPr>
        <w:t>.</w:t>
      </w:r>
    </w:p>
    <w:p w14:paraId="75B1BB49" w14:textId="77777777" w:rsidR="006E0EC1" w:rsidRPr="006E0EC1" w:rsidRDefault="006E0EC1" w:rsidP="00E95F66">
      <w:pPr>
        <w:spacing w:line="240" w:lineRule="auto"/>
        <w:jc w:val="both"/>
        <w:rPr>
          <w:rFonts w:asciiTheme="majorBidi" w:hAnsiTheme="majorBidi" w:cstheme="majorBidi"/>
          <w:b/>
          <w:bCs/>
          <w:color w:val="0070C0"/>
          <w:sz w:val="28"/>
          <w:szCs w:val="28"/>
          <w:lang w:bidi="ar-EG"/>
        </w:rPr>
      </w:pPr>
      <w:r w:rsidRPr="006E0EC1">
        <w:rPr>
          <w:rFonts w:asciiTheme="majorBidi" w:hAnsiTheme="majorBidi" w:cstheme="majorBidi"/>
          <w:b/>
          <w:bCs/>
          <w:color w:val="0070C0"/>
          <w:sz w:val="28"/>
          <w:szCs w:val="28"/>
          <w:lang w:bidi="ar-EG"/>
        </w:rPr>
        <w:t>Recommendations:</w:t>
      </w:r>
    </w:p>
    <w:p w14:paraId="3E6AE857" w14:textId="77777777" w:rsidR="006E0EC1" w:rsidRPr="00AB4C29" w:rsidRDefault="006E0EC1"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sidRPr="00AB4C29">
        <w:rPr>
          <w:rFonts w:asciiTheme="majorBidi" w:hAnsiTheme="majorBidi" w:cstheme="majorBidi"/>
          <w:color w:val="000000" w:themeColor="text1"/>
          <w:sz w:val="28"/>
          <w:szCs w:val="28"/>
          <w:lang w:bidi="ar-EG"/>
        </w:rPr>
        <w:t xml:space="preserve">The need to </w:t>
      </w:r>
      <w:r w:rsidR="00AB4C29">
        <w:rPr>
          <w:rFonts w:asciiTheme="majorBidi" w:hAnsiTheme="majorBidi" w:cstheme="majorBidi"/>
          <w:color w:val="000000" w:themeColor="text1"/>
          <w:sz w:val="28"/>
          <w:szCs w:val="28"/>
          <w:lang w:bidi="ar-EG"/>
        </w:rPr>
        <w:t>end</w:t>
      </w:r>
      <w:r w:rsidRPr="00AB4C29">
        <w:rPr>
          <w:rFonts w:asciiTheme="majorBidi" w:hAnsiTheme="majorBidi" w:cstheme="majorBidi"/>
          <w:color w:val="000000" w:themeColor="text1"/>
          <w:sz w:val="28"/>
          <w:szCs w:val="28"/>
          <w:lang w:bidi="ar-EG"/>
        </w:rPr>
        <w:t xml:space="preserve"> the execution of death sentences, and to replace the existing death sentences with other mitigating sentences such as life imprisonment, </w:t>
      </w:r>
      <w:r w:rsidR="0023024F">
        <w:rPr>
          <w:rFonts w:asciiTheme="majorBidi" w:hAnsiTheme="majorBidi" w:cstheme="majorBidi"/>
          <w:color w:val="000000" w:themeColor="text1"/>
          <w:sz w:val="28"/>
          <w:szCs w:val="28"/>
          <w:lang w:bidi="ar-EG"/>
        </w:rPr>
        <w:t xml:space="preserve">and </w:t>
      </w:r>
      <w:r w:rsidR="00AB4C29">
        <w:rPr>
          <w:rFonts w:asciiTheme="majorBidi" w:hAnsiTheme="majorBidi" w:cstheme="majorBidi"/>
          <w:color w:val="000000" w:themeColor="text1"/>
          <w:sz w:val="28"/>
          <w:szCs w:val="28"/>
          <w:lang w:bidi="ar-EG"/>
        </w:rPr>
        <w:t>p</w:t>
      </w:r>
      <w:r w:rsidR="00AB4C29" w:rsidRPr="00AB4C29">
        <w:rPr>
          <w:rFonts w:asciiTheme="majorBidi" w:hAnsiTheme="majorBidi" w:cstheme="majorBidi"/>
          <w:color w:val="000000" w:themeColor="text1"/>
          <w:sz w:val="28"/>
          <w:szCs w:val="28"/>
          <w:lang w:bidi="ar-EG"/>
        </w:rPr>
        <w:t xml:space="preserve">unitive </w:t>
      </w:r>
      <w:r w:rsidR="00F32022">
        <w:rPr>
          <w:rFonts w:asciiTheme="majorBidi" w:hAnsiTheme="majorBidi" w:cstheme="majorBidi"/>
          <w:color w:val="000000" w:themeColor="text1"/>
          <w:sz w:val="28"/>
          <w:szCs w:val="28"/>
          <w:lang w:bidi="ar-EG"/>
        </w:rPr>
        <w:t>labor</w:t>
      </w:r>
      <w:r w:rsidRPr="00AB4C29">
        <w:rPr>
          <w:rFonts w:asciiTheme="majorBidi" w:hAnsiTheme="majorBidi" w:cstheme="majorBidi"/>
          <w:color w:val="000000" w:themeColor="text1"/>
          <w:sz w:val="28"/>
          <w:szCs w:val="28"/>
          <w:lang w:bidi="ar-EG"/>
        </w:rPr>
        <w:t xml:space="preserve">, </w:t>
      </w:r>
      <w:r w:rsidR="00AB4C29">
        <w:rPr>
          <w:rFonts w:asciiTheme="majorBidi" w:hAnsiTheme="majorBidi" w:cstheme="majorBidi"/>
          <w:color w:val="000000" w:themeColor="text1"/>
          <w:sz w:val="28"/>
          <w:szCs w:val="28"/>
          <w:lang w:bidi="ar-EG"/>
        </w:rPr>
        <w:t>among</w:t>
      </w:r>
      <w:r w:rsidRPr="00AB4C29">
        <w:rPr>
          <w:rFonts w:asciiTheme="majorBidi" w:hAnsiTheme="majorBidi" w:cstheme="majorBidi"/>
          <w:color w:val="000000" w:themeColor="text1"/>
          <w:sz w:val="28"/>
          <w:szCs w:val="28"/>
          <w:lang w:bidi="ar-EG"/>
        </w:rPr>
        <w:t xml:space="preserve"> </w:t>
      </w:r>
      <w:r w:rsidR="00AB4C29">
        <w:rPr>
          <w:rFonts w:asciiTheme="majorBidi" w:hAnsiTheme="majorBidi" w:cstheme="majorBidi"/>
          <w:color w:val="000000" w:themeColor="text1"/>
          <w:sz w:val="28"/>
          <w:szCs w:val="28"/>
          <w:lang w:bidi="ar-EG"/>
        </w:rPr>
        <w:t>others</w:t>
      </w:r>
      <w:r w:rsidRPr="00AB4C29">
        <w:rPr>
          <w:rFonts w:asciiTheme="majorBidi" w:hAnsiTheme="majorBidi" w:cstheme="majorBidi"/>
          <w:color w:val="000000" w:themeColor="text1"/>
          <w:sz w:val="28"/>
          <w:szCs w:val="28"/>
          <w:lang w:bidi="ar-EG"/>
        </w:rPr>
        <w:t xml:space="preserve">; </w:t>
      </w:r>
      <w:r w:rsidR="0023024F">
        <w:rPr>
          <w:rFonts w:asciiTheme="majorBidi" w:hAnsiTheme="majorBidi" w:cstheme="majorBidi"/>
          <w:color w:val="000000" w:themeColor="text1"/>
          <w:sz w:val="28"/>
          <w:szCs w:val="28"/>
          <w:lang w:bidi="ar-EG"/>
        </w:rPr>
        <w:t>to</w:t>
      </w:r>
      <w:r w:rsidRPr="00AB4C29">
        <w:rPr>
          <w:rFonts w:asciiTheme="majorBidi" w:hAnsiTheme="majorBidi" w:cstheme="majorBidi"/>
          <w:color w:val="000000" w:themeColor="text1"/>
          <w:sz w:val="28"/>
          <w:szCs w:val="28"/>
          <w:lang w:bidi="ar-EG"/>
        </w:rPr>
        <w:t xml:space="preserve"> gradually abolish the death </w:t>
      </w:r>
      <w:r w:rsidR="00B8669D">
        <w:rPr>
          <w:rFonts w:asciiTheme="majorBidi" w:hAnsiTheme="majorBidi" w:cstheme="majorBidi"/>
          <w:color w:val="000000" w:themeColor="text1"/>
          <w:sz w:val="28"/>
          <w:szCs w:val="28"/>
          <w:lang w:bidi="ar-EG"/>
        </w:rPr>
        <w:t>sentence</w:t>
      </w:r>
      <w:r w:rsidRPr="00AB4C29">
        <w:rPr>
          <w:rFonts w:asciiTheme="majorBidi" w:hAnsiTheme="majorBidi" w:cstheme="majorBidi"/>
          <w:color w:val="000000" w:themeColor="text1"/>
          <w:sz w:val="28"/>
          <w:szCs w:val="28"/>
          <w:lang w:bidi="ar-EG"/>
        </w:rPr>
        <w:t xml:space="preserve">, and in the meantime, ensure that the death penalty is only imposed </w:t>
      </w:r>
      <w:r w:rsidR="00B8669D">
        <w:rPr>
          <w:rFonts w:asciiTheme="majorBidi" w:hAnsiTheme="majorBidi" w:cstheme="majorBidi"/>
          <w:color w:val="000000" w:themeColor="text1"/>
          <w:sz w:val="28"/>
          <w:szCs w:val="28"/>
          <w:lang w:bidi="ar-EG"/>
        </w:rPr>
        <w:t xml:space="preserve">under </w:t>
      </w:r>
      <w:r w:rsidR="00B8669D" w:rsidRPr="00AB4C29">
        <w:rPr>
          <w:rFonts w:asciiTheme="majorBidi" w:hAnsiTheme="majorBidi" w:cstheme="majorBidi"/>
          <w:color w:val="000000" w:themeColor="text1"/>
          <w:sz w:val="28"/>
          <w:szCs w:val="28"/>
          <w:lang w:bidi="ar-EG"/>
        </w:rPr>
        <w:t>the</w:t>
      </w:r>
      <w:r w:rsidRPr="00AB4C29">
        <w:rPr>
          <w:rFonts w:asciiTheme="majorBidi" w:hAnsiTheme="majorBidi" w:cstheme="majorBidi"/>
          <w:color w:val="000000" w:themeColor="text1"/>
          <w:sz w:val="28"/>
          <w:szCs w:val="28"/>
          <w:lang w:bidi="ar-EG"/>
        </w:rPr>
        <w:t xml:space="preserve"> category of “most serious crimes” and after</w:t>
      </w:r>
      <w:r w:rsidR="00B8669D">
        <w:rPr>
          <w:rFonts w:asciiTheme="majorBidi" w:hAnsiTheme="majorBidi" w:cstheme="majorBidi"/>
          <w:color w:val="000000" w:themeColor="text1"/>
          <w:sz w:val="28"/>
          <w:szCs w:val="28"/>
          <w:lang w:bidi="ar-EG"/>
        </w:rPr>
        <w:t xml:space="preserve"> conducting</w:t>
      </w:r>
      <w:r w:rsidRPr="00AB4C29">
        <w:rPr>
          <w:rFonts w:asciiTheme="majorBidi" w:hAnsiTheme="majorBidi" w:cstheme="majorBidi"/>
          <w:color w:val="000000" w:themeColor="text1"/>
          <w:sz w:val="28"/>
          <w:szCs w:val="28"/>
          <w:lang w:bidi="ar-EG"/>
        </w:rPr>
        <w:t xml:space="preserve"> trials that fully comply with international fair trial standards.</w:t>
      </w:r>
    </w:p>
    <w:p w14:paraId="26601F28" w14:textId="77777777" w:rsidR="006E0EC1" w:rsidRPr="00AB4C29" w:rsidRDefault="006E0EC1"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sidRPr="00AB4C29">
        <w:rPr>
          <w:rFonts w:asciiTheme="majorBidi" w:hAnsiTheme="majorBidi" w:cstheme="majorBidi"/>
          <w:color w:val="000000" w:themeColor="text1"/>
          <w:sz w:val="28"/>
          <w:szCs w:val="28"/>
          <w:lang w:bidi="ar-EG"/>
        </w:rPr>
        <w:t xml:space="preserve">The need to accede to the </w:t>
      </w:r>
      <w:r w:rsidR="00B8669D" w:rsidRPr="00B8669D">
        <w:rPr>
          <w:rFonts w:asciiTheme="majorBidi" w:hAnsiTheme="majorBidi" w:cstheme="majorBidi"/>
          <w:color w:val="000000" w:themeColor="text1"/>
          <w:sz w:val="28"/>
          <w:szCs w:val="28"/>
          <w:lang w:bidi="ar-EG"/>
        </w:rPr>
        <w:t>Second Optional Protocol to the International Covenant on Civil and Political Rights</w:t>
      </w:r>
      <w:r w:rsidRPr="00AB4C29">
        <w:rPr>
          <w:rFonts w:asciiTheme="majorBidi" w:hAnsiTheme="majorBidi" w:cstheme="majorBidi"/>
          <w:color w:val="000000" w:themeColor="text1"/>
          <w:sz w:val="28"/>
          <w:szCs w:val="28"/>
          <w:lang w:bidi="ar-EG"/>
        </w:rPr>
        <w:t xml:space="preserve">, which aims to abolish the death </w:t>
      </w:r>
      <w:r w:rsidR="00B8669D">
        <w:rPr>
          <w:rFonts w:asciiTheme="majorBidi" w:hAnsiTheme="majorBidi" w:cstheme="majorBidi"/>
          <w:color w:val="000000" w:themeColor="text1"/>
          <w:sz w:val="28"/>
          <w:szCs w:val="28"/>
          <w:lang w:bidi="ar-EG"/>
        </w:rPr>
        <w:t>sentence</w:t>
      </w:r>
      <w:r w:rsidRPr="00AB4C29">
        <w:rPr>
          <w:rFonts w:asciiTheme="majorBidi" w:hAnsiTheme="majorBidi" w:cstheme="majorBidi"/>
          <w:color w:val="000000" w:themeColor="text1"/>
          <w:sz w:val="28"/>
          <w:szCs w:val="28"/>
          <w:lang w:bidi="ar-EG"/>
        </w:rPr>
        <w:t>.</w:t>
      </w:r>
    </w:p>
    <w:p w14:paraId="50981B4B" w14:textId="77777777" w:rsidR="006E0EC1" w:rsidRPr="00AB4C29" w:rsidRDefault="006E0EC1"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sidRPr="00AB4C29">
        <w:rPr>
          <w:rFonts w:asciiTheme="majorBidi" w:hAnsiTheme="majorBidi" w:cstheme="majorBidi"/>
          <w:color w:val="000000" w:themeColor="text1"/>
          <w:sz w:val="28"/>
          <w:szCs w:val="28"/>
          <w:lang w:bidi="ar-EG"/>
        </w:rPr>
        <w:t xml:space="preserve">The importance of joining </w:t>
      </w:r>
      <w:bookmarkStart w:id="51" w:name="OLE_LINK216"/>
      <w:bookmarkStart w:id="52" w:name="OLE_LINK217"/>
      <w:r w:rsidRPr="00AB4C29">
        <w:rPr>
          <w:rFonts w:asciiTheme="majorBidi" w:hAnsiTheme="majorBidi" w:cstheme="majorBidi"/>
          <w:color w:val="000000" w:themeColor="text1"/>
          <w:sz w:val="28"/>
          <w:szCs w:val="28"/>
          <w:lang w:bidi="ar-EG"/>
        </w:rPr>
        <w:t>the Additional Optional Protocol to the Convention against Torture</w:t>
      </w:r>
      <w:bookmarkEnd w:id="51"/>
      <w:bookmarkEnd w:id="52"/>
      <w:r w:rsidR="00852587">
        <w:rPr>
          <w:rFonts w:asciiTheme="majorBidi" w:hAnsiTheme="majorBidi" w:cstheme="majorBidi"/>
          <w:color w:val="000000" w:themeColor="text1"/>
          <w:sz w:val="28"/>
          <w:szCs w:val="28"/>
          <w:lang w:bidi="ar-EG"/>
        </w:rPr>
        <w:t xml:space="preserve"> (</w:t>
      </w:r>
      <w:r w:rsidR="00852587" w:rsidRPr="00852587">
        <w:rPr>
          <w:rFonts w:asciiTheme="majorBidi" w:hAnsiTheme="majorBidi" w:cstheme="majorBidi"/>
          <w:color w:val="000000" w:themeColor="text1"/>
          <w:sz w:val="28"/>
          <w:szCs w:val="28"/>
          <w:lang w:bidi="ar-EG"/>
        </w:rPr>
        <w:t>OPCAT</w:t>
      </w:r>
      <w:r w:rsidR="00852587">
        <w:rPr>
          <w:rFonts w:asciiTheme="majorBidi" w:hAnsiTheme="majorBidi" w:cstheme="majorBidi"/>
          <w:color w:val="000000" w:themeColor="text1"/>
          <w:sz w:val="28"/>
          <w:szCs w:val="28"/>
          <w:lang w:bidi="ar-EG"/>
        </w:rPr>
        <w:t>)</w:t>
      </w:r>
      <w:r w:rsidRPr="00AB4C29">
        <w:rPr>
          <w:rFonts w:asciiTheme="majorBidi" w:hAnsiTheme="majorBidi" w:cstheme="majorBidi"/>
          <w:color w:val="000000" w:themeColor="text1"/>
          <w:sz w:val="28"/>
          <w:szCs w:val="28"/>
          <w:lang w:bidi="ar-EG"/>
        </w:rPr>
        <w:t>.</w:t>
      </w:r>
    </w:p>
    <w:p w14:paraId="765BFD4F" w14:textId="77777777" w:rsidR="006E0EC1" w:rsidRPr="00AB4C29" w:rsidRDefault="006E0EC1"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sidRPr="00AB4C29">
        <w:rPr>
          <w:rFonts w:asciiTheme="majorBidi" w:hAnsiTheme="majorBidi" w:cstheme="majorBidi"/>
          <w:color w:val="000000" w:themeColor="text1"/>
          <w:sz w:val="28"/>
          <w:szCs w:val="28"/>
          <w:lang w:bidi="ar-EG"/>
        </w:rPr>
        <w:t xml:space="preserve">Amending national legislation and redefining torture, in line with the text of Article (1) of the </w:t>
      </w:r>
      <w:r w:rsidR="00852587">
        <w:rPr>
          <w:rFonts w:asciiTheme="majorBidi" w:hAnsiTheme="majorBidi" w:cstheme="majorBidi"/>
          <w:color w:val="000000" w:themeColor="text1"/>
          <w:sz w:val="28"/>
          <w:szCs w:val="28"/>
          <w:lang w:bidi="ar-EG"/>
        </w:rPr>
        <w:t>CAT</w:t>
      </w:r>
      <w:r w:rsidRPr="00AB4C29">
        <w:rPr>
          <w:rFonts w:asciiTheme="majorBidi" w:hAnsiTheme="majorBidi" w:cstheme="majorBidi"/>
          <w:color w:val="000000" w:themeColor="text1"/>
          <w:sz w:val="28"/>
          <w:szCs w:val="28"/>
          <w:lang w:bidi="ar-EG"/>
        </w:rPr>
        <w:t>.</w:t>
      </w:r>
    </w:p>
    <w:p w14:paraId="4211C393" w14:textId="77777777" w:rsidR="006E0EC1" w:rsidRPr="00AB4C29" w:rsidRDefault="00852587"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lang w:bidi="ar-EG"/>
        </w:rPr>
        <w:t>Ensuring</w:t>
      </w:r>
      <w:r w:rsidR="006E0EC1" w:rsidRPr="00AB4C29">
        <w:rPr>
          <w:rFonts w:asciiTheme="majorBidi" w:hAnsiTheme="majorBidi" w:cstheme="majorBidi"/>
          <w:color w:val="000000" w:themeColor="text1"/>
          <w:sz w:val="28"/>
          <w:szCs w:val="28"/>
          <w:lang w:bidi="ar-EG"/>
        </w:rPr>
        <w:t xml:space="preserve"> that torture is criminalized in national legislation and that its punishment is commensurate with the </w:t>
      </w:r>
      <w:r>
        <w:rPr>
          <w:rFonts w:asciiTheme="majorBidi" w:hAnsiTheme="majorBidi" w:cstheme="majorBidi"/>
          <w:color w:val="000000" w:themeColor="text1"/>
          <w:sz w:val="28"/>
          <w:szCs w:val="28"/>
          <w:lang w:bidi="ar-EG"/>
        </w:rPr>
        <w:t>gravity</w:t>
      </w:r>
      <w:r w:rsidR="006E0EC1" w:rsidRPr="00AB4C29">
        <w:rPr>
          <w:rFonts w:asciiTheme="majorBidi" w:hAnsiTheme="majorBidi" w:cstheme="majorBidi"/>
          <w:color w:val="000000" w:themeColor="text1"/>
          <w:sz w:val="28"/>
          <w:szCs w:val="28"/>
          <w:lang w:bidi="ar-EG"/>
        </w:rPr>
        <w:t xml:space="preserve"> of the crime, </w:t>
      </w:r>
      <w:r w:rsidR="0023024F">
        <w:rPr>
          <w:rFonts w:asciiTheme="majorBidi" w:hAnsiTheme="majorBidi" w:cstheme="majorBidi"/>
          <w:color w:val="000000" w:themeColor="text1"/>
          <w:sz w:val="28"/>
          <w:szCs w:val="28"/>
          <w:lang w:bidi="ar-EG"/>
        </w:rPr>
        <w:t>by</w:t>
      </w:r>
      <w:r>
        <w:rPr>
          <w:rFonts w:asciiTheme="majorBidi" w:hAnsiTheme="majorBidi" w:cstheme="majorBidi"/>
          <w:color w:val="000000" w:themeColor="text1"/>
          <w:sz w:val="28"/>
          <w:szCs w:val="28"/>
          <w:lang w:bidi="ar-EG"/>
        </w:rPr>
        <w:t xml:space="preserve"> the provisions of Article 4</w:t>
      </w:r>
      <w:r w:rsidR="006E0EC1" w:rsidRPr="00AB4C29">
        <w:rPr>
          <w:rFonts w:asciiTheme="majorBidi" w:hAnsiTheme="majorBidi" w:cstheme="majorBidi"/>
          <w:color w:val="000000" w:themeColor="text1"/>
          <w:sz w:val="28"/>
          <w:szCs w:val="28"/>
          <w:lang w:bidi="ar-EG"/>
        </w:rPr>
        <w:t xml:space="preserve">(2) of the </w:t>
      </w:r>
      <w:r>
        <w:rPr>
          <w:rFonts w:asciiTheme="majorBidi" w:hAnsiTheme="majorBidi" w:cstheme="majorBidi"/>
          <w:color w:val="000000" w:themeColor="text1"/>
          <w:sz w:val="28"/>
          <w:szCs w:val="28"/>
          <w:lang w:bidi="ar-EG"/>
        </w:rPr>
        <w:t>CAT</w:t>
      </w:r>
      <w:r w:rsidR="006E0EC1" w:rsidRPr="00AB4C29">
        <w:rPr>
          <w:rFonts w:asciiTheme="majorBidi" w:hAnsiTheme="majorBidi" w:cstheme="majorBidi"/>
          <w:color w:val="000000" w:themeColor="text1"/>
          <w:sz w:val="28"/>
          <w:szCs w:val="28"/>
          <w:lang w:bidi="ar-EG"/>
        </w:rPr>
        <w:t>.</w:t>
      </w:r>
    </w:p>
    <w:p w14:paraId="3E88AC41" w14:textId="77777777" w:rsidR="006E0EC1" w:rsidRPr="00AB4C29" w:rsidRDefault="006E0EC1"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sidRPr="00AB4C29">
        <w:rPr>
          <w:rFonts w:asciiTheme="majorBidi" w:hAnsiTheme="majorBidi" w:cstheme="majorBidi"/>
          <w:color w:val="000000" w:themeColor="text1"/>
          <w:sz w:val="28"/>
          <w:szCs w:val="28"/>
          <w:lang w:bidi="ar-EG"/>
        </w:rPr>
        <w:t>Provid</w:t>
      </w:r>
      <w:r w:rsidR="00852587">
        <w:rPr>
          <w:rFonts w:asciiTheme="majorBidi" w:hAnsiTheme="majorBidi" w:cstheme="majorBidi"/>
          <w:color w:val="000000" w:themeColor="text1"/>
          <w:sz w:val="28"/>
          <w:szCs w:val="28"/>
          <w:lang w:bidi="ar-EG"/>
        </w:rPr>
        <w:t>ing</w:t>
      </w:r>
      <w:r w:rsidRPr="00AB4C29">
        <w:rPr>
          <w:rFonts w:asciiTheme="majorBidi" w:hAnsiTheme="majorBidi" w:cstheme="majorBidi"/>
          <w:color w:val="000000" w:themeColor="text1"/>
          <w:sz w:val="28"/>
          <w:szCs w:val="28"/>
          <w:lang w:bidi="ar-EG"/>
        </w:rPr>
        <w:t xml:space="preserve"> a legislative framework </w:t>
      </w:r>
      <w:r w:rsidR="00CF1651">
        <w:rPr>
          <w:rFonts w:asciiTheme="majorBidi" w:hAnsiTheme="majorBidi" w:cstheme="majorBidi"/>
          <w:color w:val="000000" w:themeColor="text1"/>
          <w:sz w:val="28"/>
          <w:szCs w:val="28"/>
          <w:lang w:bidi="ar-EG"/>
        </w:rPr>
        <w:t>allowing</w:t>
      </w:r>
      <w:r w:rsidRPr="00AB4C29">
        <w:rPr>
          <w:rFonts w:asciiTheme="majorBidi" w:hAnsiTheme="majorBidi" w:cstheme="majorBidi"/>
          <w:color w:val="000000" w:themeColor="text1"/>
          <w:sz w:val="28"/>
          <w:szCs w:val="28"/>
          <w:lang w:bidi="ar-EG"/>
        </w:rPr>
        <w:t xml:space="preserve"> victims of torture to report their complaints to the concerned authorities without fear of security prosecution.</w:t>
      </w:r>
    </w:p>
    <w:p w14:paraId="1C4508E4" w14:textId="77777777" w:rsidR="006E0EC1" w:rsidRPr="00AB4C29" w:rsidRDefault="00CF1651"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lang w:bidi="ar-EG"/>
        </w:rPr>
        <w:t>The need</w:t>
      </w:r>
      <w:r w:rsidR="006E0EC1" w:rsidRPr="00AB4C29">
        <w:rPr>
          <w:rFonts w:asciiTheme="majorBidi" w:hAnsiTheme="majorBidi" w:cstheme="majorBidi"/>
          <w:color w:val="000000" w:themeColor="text1"/>
          <w:sz w:val="28"/>
          <w:szCs w:val="28"/>
          <w:lang w:bidi="ar-EG"/>
        </w:rPr>
        <w:t xml:space="preserve"> to amend or amend articles of </w:t>
      </w:r>
      <w:bookmarkStart w:id="53" w:name="OLE_LINK218"/>
      <w:bookmarkStart w:id="54" w:name="OLE_LINK219"/>
      <w:r w:rsidR="006E0EC1" w:rsidRPr="00AB4C29">
        <w:rPr>
          <w:rFonts w:asciiTheme="majorBidi" w:hAnsiTheme="majorBidi" w:cstheme="majorBidi"/>
          <w:color w:val="000000" w:themeColor="text1"/>
          <w:sz w:val="28"/>
          <w:szCs w:val="28"/>
          <w:lang w:bidi="ar-EG"/>
        </w:rPr>
        <w:t>the Prisons Act</w:t>
      </w:r>
      <w:bookmarkEnd w:id="53"/>
      <w:bookmarkEnd w:id="54"/>
      <w:r w:rsidR="006E0EC1" w:rsidRPr="00AB4C29">
        <w:rPr>
          <w:rFonts w:asciiTheme="majorBidi" w:hAnsiTheme="majorBidi" w:cstheme="majorBidi"/>
          <w:color w:val="000000" w:themeColor="text1"/>
          <w:sz w:val="28"/>
          <w:szCs w:val="28"/>
          <w:lang w:bidi="ar-EG"/>
        </w:rPr>
        <w:t xml:space="preserve">; </w:t>
      </w:r>
      <w:r>
        <w:rPr>
          <w:rFonts w:asciiTheme="majorBidi" w:hAnsiTheme="majorBidi" w:cstheme="majorBidi"/>
          <w:color w:val="000000" w:themeColor="text1"/>
          <w:sz w:val="28"/>
          <w:szCs w:val="28"/>
          <w:lang w:bidi="ar-EG"/>
        </w:rPr>
        <w:t>to</w:t>
      </w:r>
      <w:r w:rsidR="006E0EC1" w:rsidRPr="00AB4C29">
        <w:rPr>
          <w:rFonts w:asciiTheme="majorBidi" w:hAnsiTheme="majorBidi" w:cstheme="majorBidi"/>
          <w:color w:val="000000" w:themeColor="text1"/>
          <w:sz w:val="28"/>
          <w:szCs w:val="28"/>
          <w:lang w:bidi="ar-EG"/>
        </w:rPr>
        <w:t xml:space="preserve"> ensure its consistency with international human rights standards.</w:t>
      </w:r>
    </w:p>
    <w:p w14:paraId="1F72CD0D" w14:textId="77777777" w:rsidR="006E0EC1" w:rsidRPr="00AB4C29" w:rsidRDefault="006E0EC1"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sidRPr="00AB4C29">
        <w:rPr>
          <w:rFonts w:asciiTheme="majorBidi" w:hAnsiTheme="majorBidi" w:cstheme="majorBidi"/>
          <w:color w:val="000000" w:themeColor="text1"/>
          <w:sz w:val="28"/>
          <w:szCs w:val="28"/>
          <w:lang w:bidi="ar-EG"/>
        </w:rPr>
        <w:t>The need to allow international mechanisms related to the prevention and prohibition of torture in places of detention and prisons to visit detention facilities in the Sultanate.</w:t>
      </w:r>
    </w:p>
    <w:p w14:paraId="1231245F" w14:textId="77777777" w:rsidR="006E0EC1" w:rsidRPr="00AB4C29" w:rsidRDefault="00CF1651"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lang w:bidi="ar-EG"/>
        </w:rPr>
        <w:t>Ensuring and promoting</w:t>
      </w:r>
      <w:r w:rsidR="006E0EC1" w:rsidRPr="00AB4C29">
        <w:rPr>
          <w:rFonts w:asciiTheme="majorBidi" w:hAnsiTheme="majorBidi" w:cstheme="majorBidi"/>
          <w:color w:val="000000" w:themeColor="text1"/>
          <w:sz w:val="28"/>
          <w:szCs w:val="28"/>
          <w:lang w:bidi="ar-EG"/>
        </w:rPr>
        <w:t xml:space="preserve"> the right to freedom of opinion and expression and the right to peaceful assembly and association, in line with international human rights standards and covenants.</w:t>
      </w:r>
    </w:p>
    <w:p w14:paraId="024D1048" w14:textId="77777777" w:rsidR="006E0EC1" w:rsidRPr="00AB4C29" w:rsidRDefault="006E0EC1"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sidRPr="00AB4C29">
        <w:rPr>
          <w:rFonts w:asciiTheme="majorBidi" w:hAnsiTheme="majorBidi" w:cstheme="majorBidi"/>
          <w:color w:val="000000" w:themeColor="text1"/>
          <w:sz w:val="28"/>
          <w:szCs w:val="28"/>
          <w:lang w:bidi="ar-EG"/>
        </w:rPr>
        <w:t xml:space="preserve">The need to review or amend the Penal Code, the Press and Publications Law, the </w:t>
      </w:r>
      <w:bookmarkStart w:id="55" w:name="OLE_LINK220"/>
      <w:bookmarkStart w:id="56" w:name="OLE_LINK221"/>
      <w:r w:rsidRPr="00AB4C29">
        <w:rPr>
          <w:rFonts w:asciiTheme="majorBidi" w:hAnsiTheme="majorBidi" w:cstheme="majorBidi"/>
          <w:color w:val="000000" w:themeColor="text1"/>
          <w:sz w:val="28"/>
          <w:szCs w:val="28"/>
          <w:lang w:bidi="ar-EG"/>
        </w:rPr>
        <w:t xml:space="preserve">Communications Regulatory </w:t>
      </w:r>
      <w:r w:rsidR="007C3897">
        <w:rPr>
          <w:rFonts w:asciiTheme="majorBidi" w:hAnsiTheme="majorBidi" w:cstheme="majorBidi"/>
          <w:color w:val="000000" w:themeColor="text1"/>
          <w:sz w:val="28"/>
          <w:szCs w:val="28"/>
          <w:lang w:bidi="ar-EG"/>
        </w:rPr>
        <w:t>Act</w:t>
      </w:r>
      <w:r w:rsidRPr="00AB4C29">
        <w:rPr>
          <w:rFonts w:asciiTheme="majorBidi" w:hAnsiTheme="majorBidi" w:cstheme="majorBidi"/>
          <w:color w:val="000000" w:themeColor="text1"/>
          <w:sz w:val="28"/>
          <w:szCs w:val="28"/>
          <w:lang w:bidi="ar-EG"/>
        </w:rPr>
        <w:t xml:space="preserve"> of 2002</w:t>
      </w:r>
      <w:bookmarkEnd w:id="55"/>
      <w:bookmarkEnd w:id="56"/>
      <w:r w:rsidRPr="00AB4C29">
        <w:rPr>
          <w:rFonts w:asciiTheme="majorBidi" w:hAnsiTheme="majorBidi" w:cstheme="majorBidi"/>
          <w:color w:val="000000" w:themeColor="text1"/>
          <w:sz w:val="28"/>
          <w:szCs w:val="28"/>
          <w:lang w:bidi="ar-EG"/>
        </w:rPr>
        <w:t>, and the Anti-Cybercrime Law of 2011, to bring them in line with international standards related to the right to freedom of opinion, expression, peaceful assembly, and association.</w:t>
      </w:r>
    </w:p>
    <w:p w14:paraId="61763D5F" w14:textId="77777777" w:rsidR="00A534C2" w:rsidRPr="00AB4C29" w:rsidRDefault="006E0EC1" w:rsidP="00E95F66">
      <w:pPr>
        <w:pStyle w:val="ListParagraph"/>
        <w:numPr>
          <w:ilvl w:val="0"/>
          <w:numId w:val="4"/>
        </w:numPr>
        <w:spacing w:line="240" w:lineRule="auto"/>
        <w:jc w:val="both"/>
        <w:rPr>
          <w:rFonts w:asciiTheme="majorBidi" w:hAnsiTheme="majorBidi" w:cstheme="majorBidi"/>
          <w:color w:val="000000" w:themeColor="text1"/>
          <w:sz w:val="28"/>
          <w:szCs w:val="28"/>
          <w:lang w:bidi="ar-EG"/>
        </w:rPr>
      </w:pPr>
      <w:r w:rsidRPr="00AB4C29">
        <w:rPr>
          <w:rFonts w:asciiTheme="majorBidi" w:hAnsiTheme="majorBidi" w:cstheme="majorBidi"/>
          <w:color w:val="000000" w:themeColor="text1"/>
          <w:sz w:val="28"/>
          <w:szCs w:val="28"/>
          <w:lang w:bidi="ar-EG"/>
        </w:rPr>
        <w:t>Ensuring that more legislative and policy measures are available to create an enabling environment and a broader scope for the work of civil society organizations.</w:t>
      </w:r>
    </w:p>
    <w:p w14:paraId="101D4D98" w14:textId="77777777" w:rsidR="00166F95" w:rsidRPr="006E0EC1" w:rsidRDefault="00166F95" w:rsidP="00E95F66">
      <w:pPr>
        <w:spacing w:line="240" w:lineRule="auto"/>
        <w:jc w:val="both"/>
        <w:rPr>
          <w:rFonts w:asciiTheme="majorBidi" w:hAnsiTheme="majorBidi" w:cstheme="majorBidi"/>
          <w:b/>
          <w:bCs/>
          <w:color w:val="0000FF"/>
          <w:sz w:val="28"/>
          <w:szCs w:val="28"/>
          <w:rtl/>
          <w:lang w:bidi="ar-EG"/>
        </w:rPr>
      </w:pPr>
      <w:r w:rsidRPr="006E0EC1">
        <w:rPr>
          <w:rFonts w:asciiTheme="majorBidi" w:hAnsiTheme="majorBidi" w:cstheme="majorBidi"/>
          <w:b/>
          <w:bCs/>
          <w:color w:val="0000FF"/>
          <w:sz w:val="28"/>
          <w:szCs w:val="28"/>
          <w:lang w:bidi="ar-EG"/>
        </w:rPr>
        <w:t>Fourth: the rights of migrant workers</w:t>
      </w:r>
    </w:p>
    <w:p w14:paraId="4F366FCC" w14:textId="77777777" w:rsidR="00166F95" w:rsidRPr="006E0EC1" w:rsidRDefault="00166F95" w:rsidP="00E95F66">
      <w:pPr>
        <w:spacing w:line="240" w:lineRule="auto"/>
        <w:ind w:firstLine="720"/>
        <w:jc w:val="both"/>
        <w:rPr>
          <w:rFonts w:asciiTheme="majorBidi" w:hAnsiTheme="majorBidi" w:cstheme="majorBidi"/>
          <w:color w:val="000000" w:themeColor="text1"/>
          <w:sz w:val="28"/>
          <w:szCs w:val="28"/>
          <w:rtl/>
          <w:lang w:bidi="ar-EG"/>
        </w:rPr>
      </w:pPr>
      <w:r w:rsidRPr="006E0EC1">
        <w:rPr>
          <w:rFonts w:asciiTheme="majorBidi" w:hAnsiTheme="majorBidi" w:cstheme="majorBidi"/>
          <w:color w:val="000000" w:themeColor="text1"/>
          <w:sz w:val="28"/>
          <w:szCs w:val="28"/>
          <w:lang w:bidi="ar-EG"/>
        </w:rPr>
        <w:t xml:space="preserve">During </w:t>
      </w:r>
      <w:r w:rsidR="00733A58" w:rsidRPr="006E0EC1">
        <w:rPr>
          <w:rFonts w:asciiTheme="majorBidi" w:hAnsiTheme="majorBidi" w:cstheme="majorBidi"/>
          <w:color w:val="000000" w:themeColor="text1"/>
          <w:sz w:val="28"/>
          <w:szCs w:val="28"/>
          <w:lang w:bidi="ar-EG"/>
        </w:rPr>
        <w:t>its UPR 3</w:t>
      </w:r>
      <w:r w:rsidR="00733A58" w:rsidRPr="006E0EC1">
        <w:rPr>
          <w:rFonts w:asciiTheme="majorBidi" w:hAnsiTheme="majorBidi" w:cstheme="majorBidi"/>
          <w:color w:val="000000" w:themeColor="text1"/>
          <w:sz w:val="28"/>
          <w:szCs w:val="28"/>
          <w:vertAlign w:val="superscript"/>
          <w:lang w:bidi="ar-EG"/>
        </w:rPr>
        <w:t>rd</w:t>
      </w:r>
      <w:r w:rsidR="00733A58" w:rsidRPr="006E0EC1">
        <w:rPr>
          <w:rFonts w:asciiTheme="majorBidi" w:hAnsiTheme="majorBidi" w:cstheme="majorBidi"/>
          <w:color w:val="000000" w:themeColor="text1"/>
          <w:sz w:val="28"/>
          <w:szCs w:val="28"/>
          <w:lang w:bidi="ar-EG"/>
        </w:rPr>
        <w:t xml:space="preserve"> cycle</w:t>
      </w:r>
      <w:r w:rsidRPr="006E0EC1">
        <w:rPr>
          <w:rFonts w:asciiTheme="majorBidi" w:hAnsiTheme="majorBidi" w:cstheme="majorBidi"/>
          <w:color w:val="000000" w:themeColor="text1"/>
          <w:sz w:val="28"/>
          <w:szCs w:val="28"/>
          <w:lang w:bidi="ar-EG"/>
        </w:rPr>
        <w:t xml:space="preserve"> in 2021, the Sultanate of Oman received about 37 recommendations </w:t>
      </w:r>
      <w:r w:rsidR="00925CF4" w:rsidRPr="006E0EC1">
        <w:rPr>
          <w:rFonts w:asciiTheme="majorBidi" w:hAnsiTheme="majorBidi" w:cstheme="majorBidi"/>
          <w:color w:val="000000" w:themeColor="text1"/>
          <w:sz w:val="28"/>
          <w:szCs w:val="28"/>
          <w:lang w:bidi="ar-EG"/>
        </w:rPr>
        <w:t xml:space="preserve">on </w:t>
      </w:r>
      <w:r w:rsidRPr="006E0EC1">
        <w:rPr>
          <w:rFonts w:asciiTheme="majorBidi" w:hAnsiTheme="majorBidi" w:cstheme="majorBidi"/>
          <w:color w:val="000000" w:themeColor="text1"/>
          <w:sz w:val="28"/>
          <w:szCs w:val="28"/>
          <w:lang w:bidi="ar-EG"/>
        </w:rPr>
        <w:t xml:space="preserve">the promotion and protection of the rights of migrant workers and </w:t>
      </w:r>
      <w:r w:rsidR="00733A58" w:rsidRPr="006E0EC1">
        <w:rPr>
          <w:rFonts w:asciiTheme="majorBidi" w:hAnsiTheme="majorBidi" w:cstheme="majorBidi"/>
          <w:color w:val="000000" w:themeColor="text1"/>
          <w:sz w:val="28"/>
          <w:szCs w:val="28"/>
          <w:lang w:bidi="ar-EG"/>
        </w:rPr>
        <w:t xml:space="preserve">accepted </w:t>
      </w:r>
      <w:r w:rsidRPr="006E0EC1">
        <w:rPr>
          <w:rFonts w:asciiTheme="majorBidi" w:hAnsiTheme="majorBidi" w:cstheme="majorBidi"/>
          <w:color w:val="000000" w:themeColor="text1"/>
          <w:sz w:val="28"/>
          <w:szCs w:val="28"/>
          <w:lang w:bidi="ar-EG"/>
        </w:rPr>
        <w:t>them</w:t>
      </w:r>
      <w:r w:rsidR="00733A58" w:rsidRPr="006E0EC1">
        <w:rPr>
          <w:rFonts w:asciiTheme="majorBidi" w:hAnsiTheme="majorBidi" w:cstheme="majorBidi"/>
          <w:color w:val="000000" w:themeColor="text1"/>
          <w:sz w:val="28"/>
          <w:szCs w:val="28"/>
          <w:lang w:bidi="ar-EG"/>
        </w:rPr>
        <w:t xml:space="preserve"> all</w:t>
      </w:r>
      <w:r w:rsidRPr="006E0EC1">
        <w:rPr>
          <w:rFonts w:asciiTheme="majorBidi" w:hAnsiTheme="majorBidi" w:cstheme="majorBidi"/>
          <w:color w:val="000000" w:themeColor="text1"/>
          <w:sz w:val="28"/>
          <w:szCs w:val="28"/>
          <w:rtl/>
          <w:lang w:bidi="ar-EG"/>
        </w:rPr>
        <w:t>.</w:t>
      </w:r>
      <w:r w:rsidRPr="006E0EC1">
        <w:rPr>
          <w:rFonts w:asciiTheme="majorBidi" w:hAnsiTheme="majorBidi" w:cstheme="majorBidi"/>
          <w:color w:val="000000" w:themeColor="text1"/>
          <w:sz w:val="28"/>
          <w:szCs w:val="28"/>
          <w:lang w:bidi="ar-EG"/>
        </w:rPr>
        <w:t xml:space="preserve"> However, it took note of the recommendation to amend the Labor Code to extend protections such as minimum wages and maximum working hours to domestic workers</w:t>
      </w:r>
      <w:r w:rsidRPr="006E0EC1">
        <w:rPr>
          <w:rFonts w:asciiTheme="majorBidi" w:hAnsiTheme="majorBidi" w:cstheme="majorBidi"/>
          <w:color w:val="000000" w:themeColor="text1"/>
          <w:sz w:val="28"/>
          <w:szCs w:val="28"/>
          <w:rtl/>
          <w:lang w:bidi="ar-EG"/>
        </w:rPr>
        <w:t>.</w:t>
      </w:r>
      <w:r w:rsidRPr="006E0EC1">
        <w:rPr>
          <w:rFonts w:asciiTheme="majorBidi" w:hAnsiTheme="majorBidi" w:cstheme="majorBidi"/>
          <w:color w:val="000000" w:themeColor="text1"/>
          <w:sz w:val="28"/>
          <w:szCs w:val="28"/>
          <w:lang w:bidi="ar-EG"/>
        </w:rPr>
        <w:t xml:space="preserve"> The Sultanate of Oman justified this by the fact that a regulation will be adopted for domestic workers that </w:t>
      </w:r>
      <w:r w:rsidR="00925CF4" w:rsidRPr="006E0EC1">
        <w:rPr>
          <w:rFonts w:asciiTheme="majorBidi" w:hAnsiTheme="majorBidi" w:cstheme="majorBidi"/>
          <w:color w:val="000000" w:themeColor="text1"/>
          <w:sz w:val="28"/>
          <w:szCs w:val="28"/>
          <w:lang w:bidi="ar-EG"/>
        </w:rPr>
        <w:t xml:space="preserve">ensures </w:t>
      </w:r>
      <w:r w:rsidRPr="006E0EC1">
        <w:rPr>
          <w:rFonts w:asciiTheme="majorBidi" w:hAnsiTheme="majorBidi" w:cstheme="majorBidi"/>
          <w:color w:val="000000" w:themeColor="text1"/>
          <w:sz w:val="28"/>
          <w:szCs w:val="28"/>
          <w:lang w:bidi="ar-EG"/>
        </w:rPr>
        <w:t>all their rights and that the no-objection certificate</w:t>
      </w:r>
      <w:r w:rsidR="006D5DBC" w:rsidRPr="006E0EC1">
        <w:rPr>
          <w:rFonts w:asciiTheme="majorBidi" w:hAnsiTheme="majorBidi" w:cstheme="majorBidi"/>
          <w:color w:val="000000" w:themeColor="text1"/>
          <w:sz w:val="28"/>
          <w:szCs w:val="28"/>
          <w:lang w:bidi="ar-EG"/>
        </w:rPr>
        <w:t xml:space="preserve"> document</w:t>
      </w:r>
      <w:r w:rsidRPr="006E0EC1">
        <w:rPr>
          <w:rFonts w:asciiTheme="majorBidi" w:hAnsiTheme="majorBidi" w:cstheme="majorBidi"/>
          <w:color w:val="000000" w:themeColor="text1"/>
          <w:sz w:val="28"/>
          <w:szCs w:val="28"/>
          <w:lang w:bidi="ar-EG"/>
        </w:rPr>
        <w:t xml:space="preserve"> has already been canceled in June 2020, </w:t>
      </w:r>
      <w:r w:rsidR="006D5DBC" w:rsidRPr="006E0EC1">
        <w:rPr>
          <w:rFonts w:asciiTheme="majorBidi" w:hAnsiTheme="majorBidi" w:cstheme="majorBidi"/>
          <w:color w:val="000000" w:themeColor="text1"/>
          <w:sz w:val="28"/>
          <w:szCs w:val="28"/>
          <w:lang w:bidi="ar-EG"/>
        </w:rPr>
        <w:t>under</w:t>
      </w:r>
      <w:r w:rsidRPr="006E0EC1">
        <w:rPr>
          <w:rFonts w:asciiTheme="majorBidi" w:hAnsiTheme="majorBidi" w:cstheme="majorBidi"/>
          <w:color w:val="000000" w:themeColor="text1"/>
          <w:sz w:val="28"/>
          <w:szCs w:val="28"/>
          <w:lang w:bidi="ar-EG"/>
        </w:rPr>
        <w:t xml:space="preserve"> Resolution No. 157/2020, amending the provisions of the executive regulations of the Foreigners’ Residence Law</w:t>
      </w:r>
      <w:r w:rsidRPr="006E0EC1">
        <w:rPr>
          <w:rFonts w:asciiTheme="majorBidi" w:hAnsiTheme="majorBidi" w:cstheme="majorBidi"/>
          <w:color w:val="000000" w:themeColor="text1"/>
          <w:sz w:val="28"/>
          <w:szCs w:val="28"/>
          <w:vertAlign w:val="superscript"/>
          <w:rtl/>
        </w:rPr>
        <w:footnoteReference w:id="22"/>
      </w:r>
      <w:r w:rsidRPr="006E0EC1">
        <w:rPr>
          <w:rFonts w:asciiTheme="majorBidi" w:hAnsiTheme="majorBidi" w:cstheme="majorBidi"/>
          <w:color w:val="000000" w:themeColor="text1"/>
          <w:sz w:val="28"/>
          <w:szCs w:val="28"/>
          <w:rtl/>
          <w:lang w:bidi="ar-EG"/>
        </w:rPr>
        <w:t>.</w:t>
      </w:r>
      <w:r w:rsidRPr="006E0EC1">
        <w:rPr>
          <w:rFonts w:asciiTheme="majorBidi" w:hAnsiTheme="majorBidi" w:cstheme="majorBidi"/>
          <w:color w:val="000000" w:themeColor="text1"/>
          <w:sz w:val="28"/>
          <w:szCs w:val="28"/>
          <w:lang w:bidi="ar-EG"/>
        </w:rPr>
        <w:t xml:space="preserve"> It is a positive </w:t>
      </w:r>
      <w:r w:rsidR="00FD177D" w:rsidRPr="006E0EC1">
        <w:rPr>
          <w:rFonts w:asciiTheme="majorBidi" w:hAnsiTheme="majorBidi" w:cstheme="majorBidi"/>
          <w:color w:val="000000" w:themeColor="text1"/>
          <w:sz w:val="28"/>
          <w:szCs w:val="28"/>
          <w:lang w:bidi="ar-EG"/>
        </w:rPr>
        <w:t xml:space="preserve">step </w:t>
      </w:r>
      <w:r w:rsidRPr="006E0EC1">
        <w:rPr>
          <w:rFonts w:asciiTheme="majorBidi" w:hAnsiTheme="majorBidi" w:cstheme="majorBidi"/>
          <w:color w:val="000000" w:themeColor="text1"/>
          <w:sz w:val="28"/>
          <w:szCs w:val="28"/>
          <w:lang w:bidi="ar-EG"/>
        </w:rPr>
        <w:t xml:space="preserve">that allows the foreign worker to </w:t>
      </w:r>
      <w:r w:rsidR="00FD177D" w:rsidRPr="006E0EC1">
        <w:rPr>
          <w:rFonts w:asciiTheme="majorBidi" w:hAnsiTheme="majorBidi" w:cstheme="majorBidi"/>
          <w:color w:val="000000" w:themeColor="text1"/>
          <w:sz w:val="28"/>
          <w:szCs w:val="28"/>
          <w:lang w:bidi="ar-EG"/>
        </w:rPr>
        <w:t xml:space="preserve">leave </w:t>
      </w:r>
      <w:r w:rsidR="005F0E5B" w:rsidRPr="006E0EC1">
        <w:rPr>
          <w:rFonts w:asciiTheme="majorBidi" w:hAnsiTheme="majorBidi" w:cstheme="majorBidi"/>
          <w:color w:val="000000" w:themeColor="text1"/>
          <w:sz w:val="28"/>
          <w:szCs w:val="28"/>
          <w:lang w:bidi="ar-EG"/>
        </w:rPr>
        <w:t xml:space="preserve">his </w:t>
      </w:r>
      <w:r w:rsidR="00FD177D" w:rsidRPr="006E0EC1">
        <w:rPr>
          <w:rFonts w:asciiTheme="majorBidi" w:hAnsiTheme="majorBidi" w:cstheme="majorBidi"/>
          <w:color w:val="000000" w:themeColor="text1"/>
          <w:sz w:val="28"/>
          <w:szCs w:val="28"/>
          <w:lang w:bidi="ar-EG"/>
        </w:rPr>
        <w:t xml:space="preserve">current job and </w:t>
      </w:r>
      <w:r w:rsidRPr="006E0EC1">
        <w:rPr>
          <w:rFonts w:asciiTheme="majorBidi" w:hAnsiTheme="majorBidi" w:cstheme="majorBidi"/>
          <w:color w:val="000000" w:themeColor="text1"/>
          <w:sz w:val="28"/>
          <w:szCs w:val="28"/>
          <w:lang w:bidi="ar-EG"/>
        </w:rPr>
        <w:t>work with a new employer</w:t>
      </w:r>
      <w:r w:rsidR="005F0E5B" w:rsidRPr="006E0EC1">
        <w:rPr>
          <w:rFonts w:asciiTheme="majorBidi" w:hAnsiTheme="majorBidi" w:cstheme="majorBidi"/>
          <w:color w:val="000000" w:themeColor="text1"/>
          <w:sz w:val="28"/>
          <w:szCs w:val="28"/>
          <w:lang w:bidi="ar-EG"/>
        </w:rPr>
        <w:t xml:space="preserve">. We, also, </w:t>
      </w:r>
      <w:r w:rsidRPr="006E0EC1">
        <w:rPr>
          <w:rFonts w:asciiTheme="majorBidi" w:hAnsiTheme="majorBidi" w:cstheme="majorBidi"/>
          <w:color w:val="000000" w:themeColor="text1"/>
          <w:sz w:val="28"/>
          <w:szCs w:val="28"/>
          <w:lang w:bidi="ar-EG"/>
        </w:rPr>
        <w:t xml:space="preserve">welcome </w:t>
      </w:r>
      <w:r w:rsidR="005F0E5B" w:rsidRPr="006E0EC1">
        <w:rPr>
          <w:rFonts w:asciiTheme="majorBidi" w:hAnsiTheme="majorBidi" w:cstheme="majorBidi"/>
          <w:color w:val="000000" w:themeColor="text1"/>
          <w:sz w:val="28"/>
          <w:szCs w:val="28"/>
          <w:lang w:bidi="ar-EG"/>
        </w:rPr>
        <w:t xml:space="preserve">Oman’s </w:t>
      </w:r>
      <w:r w:rsidRPr="006E0EC1">
        <w:rPr>
          <w:rFonts w:asciiTheme="majorBidi" w:hAnsiTheme="majorBidi" w:cstheme="majorBidi"/>
          <w:color w:val="000000" w:themeColor="text1"/>
          <w:sz w:val="28"/>
          <w:szCs w:val="28"/>
          <w:lang w:bidi="ar-EG"/>
        </w:rPr>
        <w:t xml:space="preserve">approach to signing memorandums of cooperation and understanding with </w:t>
      </w:r>
      <w:bookmarkStart w:id="57" w:name="OLE_LINK200"/>
      <w:bookmarkStart w:id="58" w:name="OLE_LINK201"/>
      <w:r w:rsidRPr="006E0EC1">
        <w:rPr>
          <w:rFonts w:asciiTheme="majorBidi" w:hAnsiTheme="majorBidi" w:cstheme="majorBidi"/>
          <w:color w:val="000000" w:themeColor="text1"/>
          <w:sz w:val="28"/>
          <w:szCs w:val="28"/>
          <w:lang w:bidi="ar-EG"/>
        </w:rPr>
        <w:t xml:space="preserve">labor-sending countries </w:t>
      </w:r>
      <w:bookmarkEnd w:id="57"/>
      <w:bookmarkEnd w:id="58"/>
      <w:r w:rsidRPr="006E0EC1">
        <w:rPr>
          <w:rFonts w:asciiTheme="majorBidi" w:hAnsiTheme="majorBidi" w:cstheme="majorBidi"/>
          <w:color w:val="000000" w:themeColor="text1"/>
          <w:sz w:val="28"/>
          <w:szCs w:val="28"/>
          <w:lang w:bidi="ar-EG"/>
        </w:rPr>
        <w:t>in a way that enhances the protection of workers and guarantees their rights</w:t>
      </w:r>
      <w:r w:rsidRPr="006E0EC1">
        <w:rPr>
          <w:rFonts w:asciiTheme="majorBidi" w:hAnsiTheme="majorBidi" w:cstheme="majorBidi"/>
          <w:color w:val="000000" w:themeColor="text1"/>
          <w:sz w:val="28"/>
          <w:szCs w:val="28"/>
          <w:rtl/>
          <w:lang w:bidi="ar-EG"/>
        </w:rPr>
        <w:t>.</w:t>
      </w:r>
      <w:r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rtl/>
          <w:lang w:bidi="ar-EG"/>
        </w:rPr>
        <w:t xml:space="preserve">  </w:t>
      </w:r>
      <w:r w:rsidRPr="006E0EC1">
        <w:rPr>
          <w:rFonts w:asciiTheme="majorBidi" w:hAnsiTheme="majorBidi" w:cstheme="majorBidi"/>
          <w:color w:val="000000" w:themeColor="text1"/>
          <w:sz w:val="28"/>
          <w:szCs w:val="28"/>
          <w:lang w:bidi="ar-EG"/>
        </w:rPr>
        <w:t xml:space="preserve">However, we have concerns about the continuation of the </w:t>
      </w:r>
      <w:r w:rsidR="00185C21" w:rsidRPr="006E0EC1">
        <w:rPr>
          <w:rFonts w:asciiTheme="majorBidi" w:hAnsiTheme="majorBidi" w:cstheme="majorBidi"/>
          <w:color w:val="000000" w:themeColor="text1"/>
          <w:sz w:val="28"/>
          <w:szCs w:val="28"/>
          <w:lang w:bidi="ar-EG"/>
        </w:rPr>
        <w:t xml:space="preserve">kafala </w:t>
      </w:r>
      <w:r w:rsidRPr="006E0EC1">
        <w:rPr>
          <w:rFonts w:asciiTheme="majorBidi" w:hAnsiTheme="majorBidi" w:cstheme="majorBidi"/>
          <w:color w:val="000000" w:themeColor="text1"/>
          <w:sz w:val="28"/>
          <w:szCs w:val="28"/>
          <w:lang w:bidi="ar-EG"/>
        </w:rPr>
        <w:t xml:space="preserve">system in </w:t>
      </w:r>
      <w:r w:rsidR="00CD7BD1" w:rsidRPr="006E0EC1">
        <w:rPr>
          <w:rFonts w:asciiTheme="majorBidi" w:hAnsiTheme="majorBidi" w:cstheme="majorBidi"/>
          <w:color w:val="000000" w:themeColor="text1"/>
          <w:sz w:val="28"/>
          <w:szCs w:val="28"/>
          <w:lang w:bidi="ar-EG"/>
        </w:rPr>
        <w:t>Oman</w:t>
      </w:r>
      <w:r w:rsidRPr="006E0EC1">
        <w:rPr>
          <w:rFonts w:asciiTheme="majorBidi" w:hAnsiTheme="majorBidi" w:cstheme="majorBidi"/>
          <w:color w:val="000000" w:themeColor="text1"/>
          <w:sz w:val="28"/>
          <w:szCs w:val="28"/>
          <w:lang w:bidi="ar-EG"/>
        </w:rPr>
        <w:t xml:space="preserve"> and the failure to accede to the International Convention for the Protection of the Rights of All Migrant Workers and Members of Their Families of 1990</w:t>
      </w:r>
      <w:r w:rsidRPr="006E0EC1">
        <w:rPr>
          <w:rFonts w:asciiTheme="majorBidi" w:hAnsiTheme="majorBidi" w:cstheme="majorBidi"/>
          <w:color w:val="000000" w:themeColor="text1"/>
          <w:sz w:val="28"/>
          <w:szCs w:val="28"/>
          <w:rtl/>
          <w:lang w:bidi="ar-EG"/>
        </w:rPr>
        <w:t>.</w:t>
      </w:r>
      <w:r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rtl/>
          <w:lang w:bidi="ar-EG"/>
        </w:rPr>
        <w:t xml:space="preserve">  </w:t>
      </w:r>
      <w:r w:rsidRPr="006E0EC1">
        <w:rPr>
          <w:rFonts w:asciiTheme="majorBidi" w:hAnsiTheme="majorBidi" w:cstheme="majorBidi"/>
          <w:color w:val="000000" w:themeColor="text1"/>
          <w:sz w:val="28"/>
          <w:szCs w:val="28"/>
          <w:lang w:bidi="ar-EG"/>
        </w:rPr>
        <w:t>In addition, Oman did not include labor rights in its national legislation. There is no legal text punish</w:t>
      </w:r>
      <w:r w:rsidR="00CD7BD1" w:rsidRPr="006E0EC1">
        <w:rPr>
          <w:rFonts w:asciiTheme="majorBidi" w:hAnsiTheme="majorBidi" w:cstheme="majorBidi"/>
          <w:color w:val="000000" w:themeColor="text1"/>
          <w:sz w:val="28"/>
          <w:szCs w:val="28"/>
          <w:lang w:bidi="ar-EG"/>
        </w:rPr>
        <w:t>ing</w:t>
      </w:r>
      <w:r w:rsidRPr="006E0EC1">
        <w:rPr>
          <w:rFonts w:asciiTheme="majorBidi" w:hAnsiTheme="majorBidi" w:cstheme="majorBidi"/>
          <w:color w:val="000000" w:themeColor="text1"/>
          <w:sz w:val="28"/>
          <w:szCs w:val="28"/>
          <w:lang w:bidi="ar-EG"/>
        </w:rPr>
        <w:t xml:space="preserve"> employers who violate the rights of migrant workers</w:t>
      </w:r>
      <w:r w:rsidRPr="006E0EC1">
        <w:rPr>
          <w:rFonts w:asciiTheme="majorBidi" w:hAnsiTheme="majorBidi" w:cstheme="majorBidi"/>
          <w:color w:val="000000" w:themeColor="text1"/>
          <w:sz w:val="28"/>
          <w:szCs w:val="28"/>
          <w:vertAlign w:val="superscript"/>
          <w:rtl/>
        </w:rPr>
        <w:footnoteReference w:id="23"/>
      </w:r>
      <w:r w:rsidRPr="006E0EC1">
        <w:rPr>
          <w:rFonts w:asciiTheme="majorBidi" w:hAnsiTheme="majorBidi" w:cstheme="majorBidi"/>
          <w:color w:val="000000" w:themeColor="text1"/>
          <w:sz w:val="28"/>
          <w:szCs w:val="28"/>
          <w:rtl/>
          <w:lang w:bidi="ar-EG"/>
        </w:rPr>
        <w:t>.</w:t>
      </w:r>
    </w:p>
    <w:p w14:paraId="766BCC0F" w14:textId="77777777" w:rsidR="00166F95" w:rsidRPr="006E0EC1" w:rsidRDefault="00166F95" w:rsidP="00E95F66">
      <w:pPr>
        <w:spacing w:line="240" w:lineRule="auto"/>
        <w:ind w:firstLine="720"/>
        <w:jc w:val="both"/>
        <w:rPr>
          <w:rFonts w:asciiTheme="majorBidi" w:hAnsiTheme="majorBidi" w:cstheme="majorBidi"/>
          <w:color w:val="000000" w:themeColor="text1"/>
          <w:sz w:val="28"/>
          <w:szCs w:val="28"/>
          <w:rtl/>
          <w:lang w:bidi="ar-EG"/>
        </w:rPr>
      </w:pPr>
      <w:r w:rsidRPr="006E0EC1">
        <w:rPr>
          <w:rFonts w:asciiTheme="majorBidi" w:hAnsiTheme="majorBidi" w:cstheme="majorBidi"/>
          <w:color w:val="000000" w:themeColor="text1"/>
          <w:sz w:val="28"/>
          <w:szCs w:val="28"/>
          <w:lang w:bidi="ar-EG"/>
        </w:rPr>
        <w:t>In the same context, migrant workers</w:t>
      </w:r>
      <w:r w:rsidR="00CD7BD1" w:rsidRPr="006E0EC1">
        <w:rPr>
          <w:rFonts w:asciiTheme="majorBidi" w:hAnsiTheme="majorBidi" w:cstheme="majorBidi"/>
          <w:color w:val="000000" w:themeColor="text1"/>
          <w:sz w:val="28"/>
          <w:szCs w:val="28"/>
          <w:lang w:bidi="ar-EG"/>
        </w:rPr>
        <w:t xml:space="preserve"> still</w:t>
      </w:r>
      <w:r w:rsidRPr="006E0EC1">
        <w:rPr>
          <w:rFonts w:asciiTheme="majorBidi" w:hAnsiTheme="majorBidi" w:cstheme="majorBidi"/>
          <w:color w:val="000000" w:themeColor="text1"/>
          <w:sz w:val="28"/>
          <w:szCs w:val="28"/>
          <w:lang w:bidi="ar-EG"/>
        </w:rPr>
        <w:t xml:space="preserve"> face grave violations in the Sultanate, forced labor, physical, psychological, and sexual abuse, wage </w:t>
      </w:r>
      <w:r w:rsidR="00060DC4" w:rsidRPr="006E0EC1">
        <w:rPr>
          <w:rFonts w:asciiTheme="majorBidi" w:hAnsiTheme="majorBidi" w:cstheme="majorBidi"/>
          <w:color w:val="000000" w:themeColor="text1"/>
          <w:sz w:val="28"/>
          <w:szCs w:val="28"/>
          <w:lang w:bidi="ar-EG"/>
        </w:rPr>
        <w:t>theft</w:t>
      </w:r>
      <w:r w:rsidR="0023024F">
        <w:rPr>
          <w:rFonts w:asciiTheme="majorBidi" w:hAnsiTheme="majorBidi" w:cstheme="majorBidi"/>
          <w:color w:val="000000" w:themeColor="text1"/>
          <w:sz w:val="28"/>
          <w:szCs w:val="28"/>
          <w:lang w:bidi="ar-EG"/>
        </w:rPr>
        <w:t>,</w:t>
      </w:r>
      <w:r w:rsidR="00060DC4" w:rsidRPr="006E0EC1">
        <w:rPr>
          <w:rFonts w:asciiTheme="majorBidi" w:hAnsiTheme="majorBidi" w:cstheme="majorBidi"/>
          <w:color w:val="000000" w:themeColor="text1"/>
          <w:sz w:val="28"/>
          <w:szCs w:val="28"/>
          <w:lang w:bidi="ar-EG"/>
        </w:rPr>
        <w:t xml:space="preserve"> and </w:t>
      </w:r>
      <w:r w:rsidRPr="006E0EC1">
        <w:rPr>
          <w:rFonts w:asciiTheme="majorBidi" w:hAnsiTheme="majorBidi" w:cstheme="majorBidi"/>
          <w:color w:val="000000" w:themeColor="text1"/>
          <w:sz w:val="28"/>
          <w:szCs w:val="28"/>
          <w:lang w:bidi="ar-EG"/>
        </w:rPr>
        <w:t>excessive work</w:t>
      </w:r>
      <w:r w:rsidRPr="006E0EC1">
        <w:rPr>
          <w:rFonts w:asciiTheme="majorBidi" w:hAnsiTheme="majorBidi" w:cstheme="majorBidi"/>
          <w:color w:val="000000" w:themeColor="text1"/>
          <w:sz w:val="28"/>
          <w:szCs w:val="28"/>
          <w:rtl/>
          <w:lang w:bidi="ar-EG"/>
        </w:rPr>
        <w:t>.</w:t>
      </w:r>
      <w:r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rtl/>
          <w:lang w:bidi="ar-EG"/>
        </w:rPr>
        <w:t xml:space="preserve">  </w:t>
      </w:r>
      <w:r w:rsidR="008C7F56" w:rsidRPr="006E0EC1">
        <w:rPr>
          <w:rFonts w:asciiTheme="majorBidi" w:hAnsiTheme="majorBidi" w:cstheme="majorBidi"/>
          <w:color w:val="000000" w:themeColor="text1"/>
          <w:sz w:val="28"/>
          <w:szCs w:val="28"/>
          <w:lang w:bidi="ar-EG"/>
        </w:rPr>
        <w:t>All this is even exacerbated by</w:t>
      </w:r>
      <w:r w:rsidRPr="006E0EC1">
        <w:rPr>
          <w:rFonts w:asciiTheme="majorBidi" w:hAnsiTheme="majorBidi" w:cstheme="majorBidi"/>
          <w:color w:val="000000" w:themeColor="text1"/>
          <w:sz w:val="28"/>
          <w:szCs w:val="28"/>
          <w:lang w:bidi="ar-EG"/>
        </w:rPr>
        <w:t xml:space="preserve"> </w:t>
      </w:r>
      <w:r w:rsidR="008C7F56" w:rsidRPr="006E0EC1">
        <w:rPr>
          <w:rFonts w:asciiTheme="majorBidi" w:hAnsiTheme="majorBidi" w:cstheme="majorBidi"/>
          <w:color w:val="000000" w:themeColor="text1"/>
          <w:sz w:val="28"/>
          <w:szCs w:val="28"/>
          <w:lang w:bidi="ar-EG"/>
        </w:rPr>
        <w:t xml:space="preserve">the confiscation of passports in some cases, </w:t>
      </w:r>
      <w:r w:rsidRPr="006E0EC1">
        <w:rPr>
          <w:rFonts w:asciiTheme="majorBidi" w:hAnsiTheme="majorBidi" w:cstheme="majorBidi"/>
          <w:color w:val="000000" w:themeColor="text1"/>
          <w:sz w:val="28"/>
          <w:szCs w:val="28"/>
          <w:lang w:bidi="ar-EG"/>
        </w:rPr>
        <w:t xml:space="preserve">arrest, </w:t>
      </w:r>
      <w:r w:rsidR="00CD396C" w:rsidRPr="006E0EC1">
        <w:rPr>
          <w:rFonts w:asciiTheme="majorBidi" w:hAnsiTheme="majorBidi" w:cstheme="majorBidi"/>
          <w:color w:val="000000" w:themeColor="text1"/>
          <w:sz w:val="28"/>
          <w:szCs w:val="28"/>
          <w:lang w:bidi="ar-EG"/>
        </w:rPr>
        <w:t xml:space="preserve">restricted </w:t>
      </w:r>
      <w:r w:rsidRPr="006E0EC1">
        <w:rPr>
          <w:rFonts w:asciiTheme="majorBidi" w:hAnsiTheme="majorBidi" w:cstheme="majorBidi"/>
          <w:color w:val="000000" w:themeColor="text1"/>
          <w:sz w:val="28"/>
          <w:szCs w:val="28"/>
          <w:lang w:bidi="ar-EG"/>
        </w:rPr>
        <w:t xml:space="preserve">communications, and in some cases, </w:t>
      </w:r>
      <w:r w:rsidR="00CD396C" w:rsidRPr="006E0EC1">
        <w:rPr>
          <w:rFonts w:asciiTheme="majorBidi" w:hAnsiTheme="majorBidi" w:cstheme="majorBidi"/>
          <w:color w:val="000000" w:themeColor="text1"/>
          <w:sz w:val="28"/>
          <w:szCs w:val="28"/>
          <w:lang w:bidi="ar-EG"/>
        </w:rPr>
        <w:t>deprivation</w:t>
      </w:r>
      <w:r w:rsidRPr="006E0EC1">
        <w:rPr>
          <w:rFonts w:asciiTheme="majorBidi" w:hAnsiTheme="majorBidi" w:cstheme="majorBidi"/>
          <w:color w:val="000000" w:themeColor="text1"/>
          <w:sz w:val="28"/>
          <w:szCs w:val="28"/>
          <w:lang w:bidi="ar-EG"/>
        </w:rPr>
        <w:t xml:space="preserve"> of food and inhumane living conditions</w:t>
      </w:r>
      <w:r w:rsidRPr="006E0EC1">
        <w:rPr>
          <w:rFonts w:asciiTheme="majorBidi" w:hAnsiTheme="majorBidi" w:cstheme="majorBidi"/>
          <w:color w:val="000000" w:themeColor="text1"/>
          <w:sz w:val="28"/>
          <w:szCs w:val="28"/>
          <w:rtl/>
          <w:lang w:bidi="ar-EG"/>
        </w:rPr>
        <w:t>.</w:t>
      </w:r>
      <w:r w:rsidRPr="006E0EC1">
        <w:rPr>
          <w:rFonts w:asciiTheme="majorBidi" w:hAnsiTheme="majorBidi" w:cstheme="majorBidi"/>
          <w:color w:val="000000" w:themeColor="text1"/>
          <w:sz w:val="28"/>
          <w:szCs w:val="28"/>
          <w:lang w:bidi="ar-EG"/>
        </w:rPr>
        <w:t xml:space="preserve"> We also have concerns about the </w:t>
      </w:r>
      <w:r w:rsidR="00CD396C" w:rsidRPr="006E0EC1">
        <w:rPr>
          <w:rFonts w:asciiTheme="majorBidi" w:hAnsiTheme="majorBidi" w:cstheme="majorBidi"/>
          <w:color w:val="000000" w:themeColor="text1"/>
          <w:sz w:val="28"/>
          <w:szCs w:val="28"/>
          <w:lang w:bidi="ar-EG"/>
        </w:rPr>
        <w:t xml:space="preserve">nonexistence </w:t>
      </w:r>
      <w:r w:rsidRPr="006E0EC1">
        <w:rPr>
          <w:rFonts w:asciiTheme="majorBidi" w:hAnsiTheme="majorBidi" w:cstheme="majorBidi"/>
          <w:color w:val="000000" w:themeColor="text1"/>
          <w:sz w:val="28"/>
          <w:szCs w:val="28"/>
          <w:lang w:bidi="ar-EG"/>
        </w:rPr>
        <w:t>of any results of serious investigations</w:t>
      </w:r>
      <w:r w:rsidR="00CD396C" w:rsidRPr="006E0EC1">
        <w:rPr>
          <w:rFonts w:asciiTheme="majorBidi" w:hAnsiTheme="majorBidi" w:cstheme="majorBidi"/>
          <w:color w:val="000000" w:themeColor="text1"/>
          <w:sz w:val="28"/>
          <w:szCs w:val="28"/>
          <w:lang w:bidi="ar-EG"/>
        </w:rPr>
        <w:t xml:space="preserve"> opened</w:t>
      </w:r>
      <w:r w:rsidRPr="006E0EC1">
        <w:rPr>
          <w:rFonts w:asciiTheme="majorBidi" w:hAnsiTheme="majorBidi" w:cstheme="majorBidi"/>
          <w:color w:val="000000" w:themeColor="text1"/>
          <w:sz w:val="28"/>
          <w:szCs w:val="28"/>
          <w:lang w:bidi="ar-EG"/>
        </w:rPr>
        <w:t xml:space="preserve"> into </w:t>
      </w:r>
      <w:r w:rsidR="0018568B" w:rsidRPr="006E0EC1">
        <w:rPr>
          <w:rFonts w:asciiTheme="majorBidi" w:hAnsiTheme="majorBidi" w:cstheme="majorBidi"/>
          <w:color w:val="000000" w:themeColor="text1"/>
          <w:sz w:val="28"/>
          <w:szCs w:val="28"/>
          <w:lang w:bidi="ar-EG"/>
        </w:rPr>
        <w:t>the incident of</w:t>
      </w:r>
      <w:r w:rsidRPr="006E0EC1">
        <w:rPr>
          <w:rFonts w:asciiTheme="majorBidi" w:hAnsiTheme="majorBidi" w:cstheme="majorBidi"/>
          <w:color w:val="000000" w:themeColor="text1"/>
          <w:sz w:val="28"/>
          <w:szCs w:val="28"/>
          <w:lang w:bidi="ar-EG"/>
        </w:rPr>
        <w:t xml:space="preserve"> April 2022, when </w:t>
      </w:r>
      <w:r w:rsidR="0018568B" w:rsidRPr="006E0EC1">
        <w:rPr>
          <w:rFonts w:asciiTheme="majorBidi" w:hAnsiTheme="majorBidi" w:cstheme="majorBidi"/>
          <w:color w:val="000000" w:themeColor="text1"/>
          <w:sz w:val="28"/>
          <w:szCs w:val="28"/>
          <w:lang w:bidi="ar-EG"/>
        </w:rPr>
        <w:t>Oman’s</w:t>
      </w:r>
      <w:r w:rsidRPr="006E0EC1">
        <w:rPr>
          <w:rFonts w:asciiTheme="majorBidi" w:hAnsiTheme="majorBidi" w:cstheme="majorBidi"/>
          <w:color w:val="000000" w:themeColor="text1"/>
          <w:sz w:val="28"/>
          <w:szCs w:val="28"/>
          <w:lang w:bidi="ar-EG"/>
        </w:rPr>
        <w:t xml:space="preserve"> </w:t>
      </w:r>
      <w:r w:rsidR="0018568B" w:rsidRPr="006E0EC1">
        <w:rPr>
          <w:rFonts w:asciiTheme="majorBidi" w:hAnsiTheme="majorBidi" w:cstheme="majorBidi"/>
          <w:color w:val="000000" w:themeColor="text1"/>
          <w:sz w:val="28"/>
          <w:szCs w:val="28"/>
          <w:lang w:bidi="ar-EG"/>
        </w:rPr>
        <w:t xml:space="preserve">Public Authority For Civil </w:t>
      </w:r>
      <w:proofErr w:type="spellStart"/>
      <w:r w:rsidR="0018568B" w:rsidRPr="006E0EC1">
        <w:rPr>
          <w:rFonts w:asciiTheme="majorBidi" w:hAnsiTheme="majorBidi" w:cstheme="majorBidi"/>
          <w:color w:val="000000" w:themeColor="text1"/>
          <w:sz w:val="28"/>
          <w:szCs w:val="28"/>
          <w:lang w:bidi="ar-EG"/>
        </w:rPr>
        <w:t>Defence</w:t>
      </w:r>
      <w:proofErr w:type="spellEnd"/>
      <w:r w:rsidR="0018568B" w:rsidRPr="006E0EC1">
        <w:rPr>
          <w:rFonts w:asciiTheme="majorBidi" w:hAnsiTheme="majorBidi" w:cstheme="majorBidi"/>
          <w:color w:val="000000" w:themeColor="text1"/>
          <w:sz w:val="28"/>
          <w:szCs w:val="28"/>
          <w:lang w:bidi="ar-EG"/>
        </w:rPr>
        <w:t xml:space="preserve"> And Ambulance</w:t>
      </w:r>
      <w:r w:rsidR="0018568B" w:rsidRPr="006E0EC1" w:rsidDel="0018568B">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lang w:bidi="ar-EG"/>
        </w:rPr>
        <w:t xml:space="preserve">announced </w:t>
      </w:r>
      <w:r w:rsidR="001A3125" w:rsidRPr="006E0EC1">
        <w:rPr>
          <w:rFonts w:asciiTheme="majorBidi" w:hAnsiTheme="majorBidi" w:cstheme="majorBidi"/>
          <w:color w:val="000000" w:themeColor="text1"/>
          <w:sz w:val="28"/>
          <w:szCs w:val="28"/>
          <w:lang w:bidi="ar-EG"/>
        </w:rPr>
        <w:t>digging out</w:t>
      </w:r>
      <w:r w:rsidRPr="006E0EC1">
        <w:rPr>
          <w:rFonts w:asciiTheme="majorBidi" w:hAnsiTheme="majorBidi" w:cstheme="majorBidi"/>
          <w:color w:val="000000" w:themeColor="text1"/>
          <w:sz w:val="28"/>
          <w:szCs w:val="28"/>
          <w:lang w:bidi="ar-EG"/>
        </w:rPr>
        <w:t xml:space="preserve"> 14 bodies of foreign workers and </w:t>
      </w:r>
      <w:r w:rsidR="00685D50" w:rsidRPr="006E0EC1">
        <w:rPr>
          <w:rFonts w:asciiTheme="majorBidi" w:hAnsiTheme="majorBidi" w:cstheme="majorBidi"/>
          <w:color w:val="000000" w:themeColor="text1"/>
          <w:sz w:val="28"/>
          <w:szCs w:val="28"/>
          <w:lang w:bidi="ar-EG"/>
        </w:rPr>
        <w:t>saving</w:t>
      </w:r>
      <w:r w:rsidRPr="006E0EC1">
        <w:rPr>
          <w:rFonts w:asciiTheme="majorBidi" w:hAnsiTheme="majorBidi" w:cstheme="majorBidi"/>
          <w:color w:val="000000" w:themeColor="text1"/>
          <w:sz w:val="28"/>
          <w:szCs w:val="28"/>
          <w:lang w:bidi="ar-EG"/>
        </w:rPr>
        <w:t xml:space="preserve"> five others</w:t>
      </w:r>
      <w:r w:rsidR="00685D50" w:rsidRPr="006E0EC1">
        <w:rPr>
          <w:rFonts w:asciiTheme="majorBidi" w:hAnsiTheme="majorBidi" w:cstheme="majorBidi"/>
          <w:color w:val="000000" w:themeColor="text1"/>
          <w:sz w:val="28"/>
          <w:szCs w:val="28"/>
          <w:lang w:bidi="ar-EG"/>
        </w:rPr>
        <w:t xml:space="preserve"> injured</w:t>
      </w:r>
      <w:r w:rsidRPr="006E0EC1">
        <w:rPr>
          <w:rFonts w:asciiTheme="majorBidi" w:hAnsiTheme="majorBidi" w:cstheme="majorBidi"/>
          <w:color w:val="000000" w:themeColor="text1"/>
          <w:sz w:val="28"/>
          <w:szCs w:val="28"/>
          <w:lang w:bidi="ar-EG"/>
        </w:rPr>
        <w:t xml:space="preserve"> following a rockslide in Wilayat </w:t>
      </w:r>
      <w:proofErr w:type="spellStart"/>
      <w:r w:rsidRPr="006E0EC1">
        <w:rPr>
          <w:rFonts w:asciiTheme="majorBidi" w:hAnsiTheme="majorBidi" w:cstheme="majorBidi"/>
          <w:color w:val="000000" w:themeColor="text1"/>
          <w:sz w:val="28"/>
          <w:szCs w:val="28"/>
          <w:lang w:bidi="ar-EG"/>
        </w:rPr>
        <w:t>Ibri</w:t>
      </w:r>
      <w:proofErr w:type="spellEnd"/>
      <w:r w:rsidR="00685D50"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lang w:bidi="ar-EG"/>
        </w:rPr>
        <w:t xml:space="preserve">Al </w:t>
      </w:r>
      <w:proofErr w:type="spellStart"/>
      <w:r w:rsidRPr="006E0EC1">
        <w:rPr>
          <w:rFonts w:asciiTheme="majorBidi" w:hAnsiTheme="majorBidi" w:cstheme="majorBidi"/>
          <w:color w:val="000000" w:themeColor="text1"/>
          <w:sz w:val="28"/>
          <w:szCs w:val="28"/>
          <w:lang w:bidi="ar-EG"/>
        </w:rPr>
        <w:t>Dhahirah</w:t>
      </w:r>
      <w:proofErr w:type="spellEnd"/>
      <w:r w:rsidRPr="006E0EC1">
        <w:rPr>
          <w:rFonts w:asciiTheme="majorBidi" w:hAnsiTheme="majorBidi" w:cstheme="majorBidi"/>
          <w:color w:val="000000" w:themeColor="text1"/>
          <w:sz w:val="28"/>
          <w:szCs w:val="28"/>
          <w:lang w:bidi="ar-EG"/>
        </w:rPr>
        <w:t xml:space="preserve"> Governorate, northwest of </w:t>
      </w:r>
      <w:r w:rsidR="00685D50" w:rsidRPr="006E0EC1">
        <w:rPr>
          <w:rFonts w:asciiTheme="majorBidi" w:hAnsiTheme="majorBidi" w:cstheme="majorBidi"/>
          <w:color w:val="000000" w:themeColor="text1"/>
          <w:sz w:val="28"/>
          <w:szCs w:val="28"/>
          <w:lang w:bidi="ar-EG"/>
        </w:rPr>
        <w:t>Oman</w:t>
      </w:r>
      <w:r w:rsidRPr="006E0EC1">
        <w:rPr>
          <w:rFonts w:asciiTheme="majorBidi" w:hAnsiTheme="majorBidi" w:cstheme="majorBidi"/>
          <w:color w:val="000000" w:themeColor="text1"/>
          <w:sz w:val="28"/>
          <w:szCs w:val="28"/>
          <w:lang w:bidi="ar-EG"/>
        </w:rPr>
        <w:t xml:space="preserve"> while working in the extraction of various materials and minerals</w:t>
      </w:r>
      <w:r w:rsidRPr="006E0EC1">
        <w:rPr>
          <w:rFonts w:asciiTheme="majorBidi" w:hAnsiTheme="majorBidi" w:cstheme="majorBidi"/>
          <w:color w:val="000000" w:themeColor="text1"/>
          <w:sz w:val="28"/>
          <w:szCs w:val="28"/>
          <w:vertAlign w:val="superscript"/>
          <w:rtl/>
        </w:rPr>
        <w:footnoteReference w:id="24"/>
      </w:r>
      <w:r w:rsidRPr="006E0EC1">
        <w:rPr>
          <w:rFonts w:asciiTheme="majorBidi" w:hAnsiTheme="majorBidi" w:cstheme="majorBidi"/>
          <w:color w:val="000000" w:themeColor="text1"/>
          <w:sz w:val="28"/>
          <w:szCs w:val="28"/>
          <w:rtl/>
          <w:lang w:bidi="ar-EG"/>
        </w:rPr>
        <w:t>.</w:t>
      </w:r>
    </w:p>
    <w:p w14:paraId="20804B52" w14:textId="77777777" w:rsidR="00166F95" w:rsidRPr="006E0EC1" w:rsidRDefault="00166F95" w:rsidP="00E95F66">
      <w:pPr>
        <w:spacing w:line="240" w:lineRule="auto"/>
        <w:ind w:firstLine="720"/>
        <w:jc w:val="both"/>
        <w:rPr>
          <w:rFonts w:asciiTheme="majorBidi" w:hAnsiTheme="majorBidi" w:cstheme="majorBidi"/>
          <w:color w:val="000000" w:themeColor="text1"/>
          <w:sz w:val="28"/>
          <w:szCs w:val="28"/>
          <w:vertAlign w:val="superscript"/>
          <w:rtl/>
          <w:lang w:bidi="ar-EG"/>
        </w:rPr>
      </w:pPr>
      <w:r w:rsidRPr="006E0EC1">
        <w:rPr>
          <w:rFonts w:asciiTheme="majorBidi" w:hAnsiTheme="majorBidi" w:cstheme="majorBidi"/>
          <w:color w:val="000000" w:themeColor="text1"/>
          <w:sz w:val="28"/>
          <w:szCs w:val="28"/>
          <w:lang w:bidi="ar-EG"/>
        </w:rPr>
        <w:t>Domestic workers, especially African workers, are also subjected to trafficking, slavery, and violence</w:t>
      </w:r>
      <w:r w:rsidRPr="006E0EC1">
        <w:rPr>
          <w:rFonts w:asciiTheme="majorBidi" w:hAnsiTheme="majorBidi" w:cstheme="majorBidi"/>
          <w:color w:val="000000" w:themeColor="text1"/>
          <w:sz w:val="28"/>
          <w:szCs w:val="28"/>
          <w:rtl/>
          <w:lang w:bidi="ar-EG"/>
        </w:rPr>
        <w:t>.</w:t>
      </w:r>
      <w:r w:rsidRPr="006E0EC1">
        <w:rPr>
          <w:rFonts w:asciiTheme="majorBidi" w:hAnsiTheme="majorBidi" w:cstheme="majorBidi"/>
          <w:color w:val="000000" w:themeColor="text1"/>
          <w:sz w:val="28"/>
          <w:szCs w:val="28"/>
          <w:lang w:bidi="ar-EG"/>
        </w:rPr>
        <w:t xml:space="preserve"> </w:t>
      </w:r>
      <w:r w:rsidR="00080D83">
        <w:rPr>
          <w:rFonts w:asciiTheme="majorBidi" w:hAnsiTheme="majorBidi" w:cstheme="majorBidi"/>
          <w:color w:val="000000" w:themeColor="text1"/>
          <w:sz w:val="28"/>
          <w:szCs w:val="28"/>
          <w:lang w:bidi="ar-EG"/>
        </w:rPr>
        <w:t>A</w:t>
      </w:r>
      <w:r w:rsidRPr="006E0EC1">
        <w:rPr>
          <w:rFonts w:asciiTheme="majorBidi" w:hAnsiTheme="majorBidi" w:cstheme="majorBidi"/>
          <w:color w:val="000000" w:themeColor="text1"/>
          <w:sz w:val="28"/>
          <w:szCs w:val="28"/>
          <w:lang w:bidi="ar-EG"/>
        </w:rPr>
        <w:t xml:space="preserve">ccording to reliable reports, 78% of Sierra Leonean domestic workers </w:t>
      </w:r>
      <w:r w:rsidR="001C3BC6">
        <w:rPr>
          <w:rFonts w:asciiTheme="majorBidi" w:hAnsiTheme="majorBidi" w:cstheme="majorBidi"/>
          <w:color w:val="000000" w:themeColor="text1"/>
          <w:sz w:val="28"/>
          <w:szCs w:val="28"/>
          <w:lang w:bidi="ar-EG"/>
        </w:rPr>
        <w:t>are</w:t>
      </w:r>
      <w:r w:rsidR="001C3BC6"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lang w:bidi="ar-EG"/>
        </w:rPr>
        <w:t xml:space="preserve">employed in the Sultanate of Oman through fraud and they work between 16 and 20 hours a day, 99% </w:t>
      </w:r>
      <w:r w:rsidR="00CE1428">
        <w:rPr>
          <w:rFonts w:asciiTheme="majorBidi" w:hAnsiTheme="majorBidi" w:cstheme="majorBidi"/>
          <w:color w:val="000000" w:themeColor="text1"/>
          <w:sz w:val="28"/>
          <w:szCs w:val="28"/>
          <w:lang w:bidi="ar-EG"/>
        </w:rPr>
        <w:t>don’t</w:t>
      </w:r>
      <w:r w:rsidRPr="006E0EC1">
        <w:rPr>
          <w:rFonts w:asciiTheme="majorBidi" w:hAnsiTheme="majorBidi" w:cstheme="majorBidi"/>
          <w:color w:val="000000" w:themeColor="text1"/>
          <w:sz w:val="28"/>
          <w:szCs w:val="28"/>
          <w:lang w:bidi="ar-EG"/>
        </w:rPr>
        <w:t xml:space="preserve"> get any day</w:t>
      </w:r>
      <w:r w:rsidR="00CE1428">
        <w:rPr>
          <w:rFonts w:asciiTheme="majorBidi" w:hAnsiTheme="majorBidi" w:cstheme="majorBidi"/>
          <w:color w:val="000000" w:themeColor="text1"/>
          <w:sz w:val="28"/>
          <w:szCs w:val="28"/>
          <w:lang w:bidi="ar-EG"/>
        </w:rPr>
        <w:t>s</w:t>
      </w:r>
      <w:r w:rsidRPr="006E0EC1">
        <w:rPr>
          <w:rFonts w:asciiTheme="majorBidi" w:hAnsiTheme="majorBidi" w:cstheme="majorBidi"/>
          <w:color w:val="000000" w:themeColor="text1"/>
          <w:sz w:val="28"/>
          <w:szCs w:val="28"/>
          <w:lang w:bidi="ar-EG"/>
        </w:rPr>
        <w:t xml:space="preserve"> off, 91% </w:t>
      </w:r>
      <w:r w:rsidR="00CE1428">
        <w:rPr>
          <w:rFonts w:asciiTheme="majorBidi" w:hAnsiTheme="majorBidi" w:cstheme="majorBidi"/>
          <w:color w:val="000000" w:themeColor="text1"/>
          <w:sz w:val="28"/>
          <w:szCs w:val="28"/>
          <w:lang w:bidi="ar-EG"/>
        </w:rPr>
        <w:t>can’t</w:t>
      </w:r>
      <w:r w:rsidRPr="006E0EC1">
        <w:rPr>
          <w:rFonts w:asciiTheme="majorBidi" w:hAnsiTheme="majorBidi" w:cstheme="majorBidi"/>
          <w:color w:val="000000" w:themeColor="text1"/>
          <w:sz w:val="28"/>
          <w:szCs w:val="28"/>
          <w:lang w:bidi="ar-EG"/>
        </w:rPr>
        <w:t xml:space="preserve"> move freely, 77% suffer</w:t>
      </w:r>
      <w:r w:rsidR="001C3BC6">
        <w:rPr>
          <w:rFonts w:asciiTheme="majorBidi" w:hAnsiTheme="majorBidi" w:cstheme="majorBidi"/>
          <w:color w:val="000000" w:themeColor="text1"/>
          <w:sz w:val="28"/>
          <w:szCs w:val="28"/>
          <w:lang w:bidi="ar-EG"/>
        </w:rPr>
        <w:t xml:space="preserve"> </w:t>
      </w:r>
      <w:r w:rsidR="00A15F9C">
        <w:rPr>
          <w:rFonts w:asciiTheme="majorBidi" w:hAnsiTheme="majorBidi" w:cstheme="majorBidi"/>
          <w:color w:val="000000" w:themeColor="text1"/>
          <w:sz w:val="28"/>
          <w:szCs w:val="28"/>
          <w:lang w:bidi="ar-EG"/>
        </w:rPr>
        <w:t>from</w:t>
      </w:r>
      <w:r w:rsidR="00A15F9C"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lang w:bidi="ar-EG"/>
        </w:rPr>
        <w:t xml:space="preserve">discrimination, 60% </w:t>
      </w:r>
      <w:r w:rsidR="001C3BC6">
        <w:rPr>
          <w:rFonts w:asciiTheme="majorBidi" w:hAnsiTheme="majorBidi" w:cstheme="majorBidi"/>
          <w:color w:val="000000" w:themeColor="text1"/>
          <w:sz w:val="28"/>
          <w:szCs w:val="28"/>
          <w:lang w:bidi="ar-EG"/>
        </w:rPr>
        <w:t>do</w:t>
      </w:r>
      <w:r w:rsidRPr="006E0EC1">
        <w:rPr>
          <w:rFonts w:asciiTheme="majorBidi" w:hAnsiTheme="majorBidi" w:cstheme="majorBidi"/>
          <w:color w:val="000000" w:themeColor="text1"/>
          <w:sz w:val="28"/>
          <w:szCs w:val="28"/>
          <w:lang w:bidi="ar-EG"/>
        </w:rPr>
        <w:t xml:space="preserve"> not receive </w:t>
      </w:r>
      <w:r w:rsidR="001C3BC6">
        <w:rPr>
          <w:rFonts w:asciiTheme="majorBidi" w:hAnsiTheme="majorBidi" w:cstheme="majorBidi"/>
          <w:color w:val="000000" w:themeColor="text1"/>
          <w:sz w:val="28"/>
          <w:szCs w:val="28"/>
          <w:lang w:bidi="ar-EG"/>
        </w:rPr>
        <w:t>wages</w:t>
      </w:r>
      <w:r w:rsidRPr="006E0EC1">
        <w:rPr>
          <w:rFonts w:asciiTheme="majorBidi" w:hAnsiTheme="majorBidi" w:cstheme="majorBidi"/>
          <w:color w:val="000000" w:themeColor="text1"/>
          <w:sz w:val="28"/>
          <w:szCs w:val="28"/>
          <w:lang w:bidi="ar-EG"/>
        </w:rPr>
        <w:t xml:space="preserve">, 57% </w:t>
      </w:r>
      <w:r w:rsidR="001C3BC6">
        <w:rPr>
          <w:rFonts w:asciiTheme="majorBidi" w:hAnsiTheme="majorBidi" w:cstheme="majorBidi"/>
          <w:color w:val="000000" w:themeColor="text1"/>
          <w:sz w:val="28"/>
          <w:szCs w:val="28"/>
          <w:lang w:bidi="ar-EG"/>
        </w:rPr>
        <w:t>are</w:t>
      </w:r>
      <w:r w:rsidRPr="006E0EC1">
        <w:rPr>
          <w:rFonts w:asciiTheme="majorBidi" w:hAnsiTheme="majorBidi" w:cstheme="majorBidi"/>
          <w:color w:val="000000" w:themeColor="text1"/>
          <w:sz w:val="28"/>
          <w:szCs w:val="28"/>
          <w:lang w:bidi="ar-EG"/>
        </w:rPr>
        <w:t xml:space="preserve"> subjected to forms of physical violence, and </w:t>
      </w:r>
      <w:bookmarkStart w:id="59" w:name="OLE_LINK204"/>
      <w:bookmarkStart w:id="60" w:name="OLE_LINK205"/>
      <w:r w:rsidRPr="006E0EC1">
        <w:rPr>
          <w:rFonts w:asciiTheme="majorBidi" w:hAnsiTheme="majorBidi" w:cstheme="majorBidi"/>
          <w:color w:val="000000" w:themeColor="text1"/>
          <w:sz w:val="28"/>
          <w:szCs w:val="28"/>
          <w:lang w:bidi="ar-EG"/>
        </w:rPr>
        <w:t xml:space="preserve">about </w:t>
      </w:r>
      <w:bookmarkEnd w:id="59"/>
      <w:bookmarkEnd w:id="60"/>
      <w:r w:rsidRPr="006E0EC1">
        <w:rPr>
          <w:rFonts w:asciiTheme="majorBidi" w:hAnsiTheme="majorBidi" w:cstheme="majorBidi"/>
          <w:color w:val="000000" w:themeColor="text1"/>
          <w:sz w:val="28"/>
          <w:szCs w:val="28"/>
          <w:lang w:bidi="ar-EG"/>
        </w:rPr>
        <w:t xml:space="preserve">27% </w:t>
      </w:r>
      <w:r w:rsidR="001C3BC6">
        <w:rPr>
          <w:rFonts w:asciiTheme="majorBidi" w:hAnsiTheme="majorBidi" w:cstheme="majorBidi"/>
          <w:color w:val="000000" w:themeColor="text1"/>
          <w:sz w:val="28"/>
          <w:szCs w:val="28"/>
          <w:lang w:bidi="ar-EG"/>
        </w:rPr>
        <w:t>are</w:t>
      </w:r>
      <w:r w:rsidR="001C3BC6"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lang w:bidi="ar-EG"/>
        </w:rPr>
        <w:t>subjected to sexual violence</w:t>
      </w:r>
      <w:r w:rsidRPr="006E0EC1">
        <w:rPr>
          <w:rFonts w:asciiTheme="majorBidi" w:hAnsiTheme="majorBidi" w:cstheme="majorBidi"/>
          <w:color w:val="000000" w:themeColor="text1"/>
          <w:sz w:val="28"/>
          <w:szCs w:val="28"/>
          <w:rtl/>
          <w:lang w:bidi="ar-EG"/>
        </w:rPr>
        <w:t>.</w:t>
      </w:r>
      <w:r w:rsidRPr="006E0EC1">
        <w:rPr>
          <w:rFonts w:asciiTheme="majorBidi" w:hAnsiTheme="majorBidi" w:cstheme="majorBidi"/>
          <w:color w:val="000000" w:themeColor="text1"/>
          <w:sz w:val="28"/>
          <w:szCs w:val="28"/>
          <w:lang w:bidi="ar-EG"/>
        </w:rPr>
        <w:t xml:space="preserve"> In addition, the Liberian female workers in the Sultanate are detained by their employers in a situation akin to slavery and akin to human trafficking</w:t>
      </w:r>
      <w:r w:rsidRPr="006E0EC1">
        <w:rPr>
          <w:rFonts w:asciiTheme="majorBidi" w:hAnsiTheme="majorBidi" w:cstheme="majorBidi"/>
          <w:color w:val="000000" w:themeColor="text1"/>
          <w:sz w:val="28"/>
          <w:szCs w:val="28"/>
          <w:rtl/>
          <w:lang w:bidi="ar-EG"/>
        </w:rPr>
        <w:t>.</w:t>
      </w:r>
      <w:r w:rsidR="00CE1428">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lang w:bidi="ar-EG"/>
        </w:rPr>
        <w:t xml:space="preserve">In addition, </w:t>
      </w:r>
      <w:r w:rsidR="00CE1428">
        <w:rPr>
          <w:rFonts w:asciiTheme="majorBidi" w:hAnsiTheme="majorBidi" w:cstheme="majorBidi"/>
          <w:color w:val="000000" w:themeColor="text1"/>
          <w:sz w:val="28"/>
          <w:szCs w:val="28"/>
          <w:lang w:bidi="ar-EG"/>
        </w:rPr>
        <w:t>Oman</w:t>
      </w:r>
      <w:r w:rsidRPr="006E0EC1">
        <w:rPr>
          <w:rFonts w:asciiTheme="majorBidi" w:hAnsiTheme="majorBidi" w:cstheme="majorBidi"/>
          <w:color w:val="000000" w:themeColor="text1"/>
          <w:sz w:val="28"/>
          <w:szCs w:val="28"/>
          <w:lang w:bidi="ar-EG"/>
        </w:rPr>
        <w:t xml:space="preserve"> does not respond or comment on allegations of violations of the rights of migrant workers</w:t>
      </w:r>
      <w:r w:rsidRPr="006E0EC1">
        <w:rPr>
          <w:rFonts w:asciiTheme="majorBidi" w:hAnsiTheme="majorBidi" w:cstheme="majorBidi"/>
          <w:color w:val="000000" w:themeColor="text1"/>
          <w:sz w:val="28"/>
          <w:szCs w:val="28"/>
          <w:vertAlign w:val="superscript"/>
          <w:rtl/>
        </w:rPr>
        <w:footnoteReference w:id="25"/>
      </w:r>
      <w:r w:rsidRPr="006E0EC1">
        <w:rPr>
          <w:rFonts w:asciiTheme="majorBidi" w:hAnsiTheme="majorBidi" w:cstheme="majorBidi"/>
          <w:color w:val="000000" w:themeColor="text1"/>
          <w:sz w:val="28"/>
          <w:szCs w:val="28"/>
          <w:vertAlign w:val="superscript"/>
          <w:rtl/>
          <w:lang w:bidi="ar-EG"/>
        </w:rPr>
        <w:t>.</w:t>
      </w:r>
    </w:p>
    <w:p w14:paraId="74D6439B" w14:textId="77777777" w:rsidR="00166F95" w:rsidRPr="006E0EC1" w:rsidRDefault="00166F95" w:rsidP="00E95F66">
      <w:pPr>
        <w:spacing w:line="240" w:lineRule="auto"/>
        <w:jc w:val="both"/>
        <w:rPr>
          <w:rFonts w:asciiTheme="majorBidi" w:hAnsiTheme="majorBidi" w:cstheme="majorBidi"/>
          <w:b/>
          <w:bCs/>
          <w:color w:val="0000FF"/>
          <w:sz w:val="28"/>
          <w:szCs w:val="28"/>
          <w:lang w:bidi="ar-EG"/>
        </w:rPr>
      </w:pPr>
      <w:r w:rsidRPr="006E0EC1">
        <w:rPr>
          <w:rFonts w:asciiTheme="majorBidi" w:hAnsiTheme="majorBidi" w:cstheme="majorBidi"/>
          <w:b/>
          <w:bCs/>
          <w:color w:val="0000FF"/>
          <w:sz w:val="28"/>
          <w:szCs w:val="28"/>
          <w:lang w:bidi="ar-EG"/>
        </w:rPr>
        <w:t>Recommendations</w:t>
      </w:r>
      <w:r w:rsidRPr="006E0EC1">
        <w:rPr>
          <w:rFonts w:asciiTheme="majorBidi" w:hAnsiTheme="majorBidi" w:cstheme="majorBidi"/>
          <w:b/>
          <w:bCs/>
          <w:color w:val="0000FF"/>
          <w:sz w:val="28"/>
          <w:szCs w:val="28"/>
          <w:rtl/>
          <w:lang w:bidi="ar-EG"/>
        </w:rPr>
        <w:t>:</w:t>
      </w:r>
    </w:p>
    <w:p w14:paraId="5AEC81B3" w14:textId="77777777" w:rsidR="00166F95" w:rsidRPr="006E0EC1" w:rsidRDefault="00166F95" w:rsidP="00E95F66">
      <w:pPr>
        <w:pStyle w:val="ListParagraph"/>
        <w:numPr>
          <w:ilvl w:val="0"/>
          <w:numId w:val="2"/>
        </w:numPr>
        <w:spacing w:line="240" w:lineRule="auto"/>
        <w:jc w:val="both"/>
        <w:rPr>
          <w:rFonts w:asciiTheme="majorBidi" w:hAnsiTheme="majorBidi" w:cstheme="majorBidi"/>
          <w:color w:val="000000" w:themeColor="text1"/>
          <w:sz w:val="28"/>
          <w:szCs w:val="28"/>
          <w:rtl/>
          <w:lang w:bidi="ar-EG"/>
        </w:rPr>
      </w:pPr>
      <w:r w:rsidRPr="006E0EC1">
        <w:rPr>
          <w:rFonts w:asciiTheme="majorBidi" w:hAnsiTheme="majorBidi" w:cstheme="majorBidi"/>
          <w:color w:val="000000" w:themeColor="text1"/>
          <w:sz w:val="28"/>
          <w:szCs w:val="28"/>
          <w:lang w:bidi="ar-EG"/>
        </w:rPr>
        <w:t>Joining the International Convention for the Protection of the Rights of All Migrant Workers and Members of Their Families of 1990</w:t>
      </w:r>
      <w:r w:rsidRPr="006E0EC1">
        <w:rPr>
          <w:rFonts w:asciiTheme="majorBidi" w:hAnsiTheme="majorBidi" w:cstheme="majorBidi"/>
          <w:color w:val="000000" w:themeColor="text1"/>
          <w:sz w:val="28"/>
          <w:szCs w:val="28"/>
          <w:rtl/>
          <w:lang w:bidi="ar-EG"/>
        </w:rPr>
        <w:t>.</w:t>
      </w:r>
    </w:p>
    <w:p w14:paraId="3E389B8D" w14:textId="77777777" w:rsidR="00166F95" w:rsidRPr="006E0EC1" w:rsidRDefault="006E7DC6" w:rsidP="00E95F66">
      <w:pPr>
        <w:pStyle w:val="ListParagraph"/>
        <w:numPr>
          <w:ilvl w:val="0"/>
          <w:numId w:val="2"/>
        </w:numPr>
        <w:spacing w:line="240" w:lineRule="auto"/>
        <w:jc w:val="both"/>
        <w:rPr>
          <w:rFonts w:asciiTheme="majorBidi" w:hAnsiTheme="majorBidi" w:cstheme="majorBidi"/>
          <w:color w:val="000000" w:themeColor="text1"/>
          <w:sz w:val="28"/>
          <w:szCs w:val="28"/>
          <w:rtl/>
          <w:lang w:bidi="ar-EG"/>
        </w:rPr>
      </w:pPr>
      <w:r>
        <w:rPr>
          <w:rFonts w:asciiTheme="majorBidi" w:hAnsiTheme="majorBidi" w:cstheme="majorBidi"/>
          <w:color w:val="000000" w:themeColor="text1"/>
          <w:sz w:val="28"/>
          <w:szCs w:val="28"/>
          <w:lang w:bidi="ar-EG"/>
        </w:rPr>
        <w:t>Considering</w:t>
      </w:r>
      <w:r w:rsidRPr="006E0EC1">
        <w:rPr>
          <w:rFonts w:asciiTheme="majorBidi" w:hAnsiTheme="majorBidi" w:cstheme="majorBidi"/>
          <w:color w:val="000000" w:themeColor="text1"/>
          <w:sz w:val="28"/>
          <w:szCs w:val="28"/>
          <w:lang w:bidi="ar-EG"/>
        </w:rPr>
        <w:t xml:space="preserve"> </w:t>
      </w:r>
      <w:r w:rsidR="00166F95" w:rsidRPr="006E0EC1">
        <w:rPr>
          <w:rFonts w:asciiTheme="majorBidi" w:hAnsiTheme="majorBidi" w:cstheme="majorBidi"/>
          <w:color w:val="000000" w:themeColor="text1"/>
          <w:sz w:val="28"/>
          <w:szCs w:val="28"/>
          <w:lang w:bidi="ar-EG"/>
        </w:rPr>
        <w:t>accession to th</w:t>
      </w:r>
      <w:r>
        <w:rPr>
          <w:rFonts w:asciiTheme="majorBidi" w:hAnsiTheme="majorBidi" w:cstheme="majorBidi"/>
          <w:color w:val="000000" w:themeColor="text1"/>
          <w:sz w:val="28"/>
          <w:szCs w:val="28"/>
          <w:lang w:bidi="ar-EG"/>
        </w:rPr>
        <w:t>e</w:t>
      </w:r>
      <w:r w:rsidRPr="006E7DC6">
        <w:rPr>
          <w:rFonts w:asciiTheme="majorBidi" w:hAnsiTheme="majorBidi" w:cstheme="majorBidi"/>
          <w:sz w:val="28"/>
          <w:szCs w:val="28"/>
        </w:rPr>
        <w:t xml:space="preserve"> </w:t>
      </w:r>
      <w:r>
        <w:rPr>
          <w:rFonts w:asciiTheme="majorBidi" w:hAnsiTheme="majorBidi" w:cstheme="majorBidi"/>
          <w:sz w:val="28"/>
          <w:szCs w:val="28"/>
        </w:rPr>
        <w:t xml:space="preserve">ILO Domestic Workers Convention (No. 189), </w:t>
      </w:r>
      <w:r w:rsidR="00166F95" w:rsidRPr="006E0EC1">
        <w:rPr>
          <w:rFonts w:asciiTheme="majorBidi" w:hAnsiTheme="majorBidi" w:cstheme="majorBidi"/>
          <w:color w:val="000000" w:themeColor="text1"/>
          <w:sz w:val="28"/>
          <w:szCs w:val="28"/>
          <w:lang w:bidi="ar-EG"/>
        </w:rPr>
        <w:t xml:space="preserve">the </w:t>
      </w:r>
      <w:r w:rsidR="0030100D" w:rsidRPr="00020AE3">
        <w:rPr>
          <w:rFonts w:asciiTheme="majorBidi" w:hAnsiTheme="majorBidi" w:cstheme="majorBidi"/>
          <w:sz w:val="28"/>
          <w:szCs w:val="28"/>
        </w:rPr>
        <w:t>basic ILO Cs 77, 98</w:t>
      </w:r>
      <w:r w:rsidR="0023024F">
        <w:rPr>
          <w:rFonts w:asciiTheme="majorBidi" w:hAnsiTheme="majorBidi" w:cstheme="majorBidi"/>
          <w:sz w:val="28"/>
          <w:szCs w:val="28"/>
        </w:rPr>
        <w:t>,</w:t>
      </w:r>
      <w:r w:rsidR="0030100D" w:rsidRPr="00020AE3">
        <w:rPr>
          <w:rFonts w:asciiTheme="majorBidi" w:hAnsiTheme="majorBidi" w:cstheme="majorBidi"/>
          <w:sz w:val="28"/>
          <w:szCs w:val="28"/>
        </w:rPr>
        <w:t xml:space="preserve"> and 100</w:t>
      </w:r>
      <w:r w:rsidR="00166F95" w:rsidRPr="006E0EC1">
        <w:rPr>
          <w:rFonts w:asciiTheme="majorBidi" w:hAnsiTheme="majorBidi" w:cstheme="majorBidi"/>
          <w:color w:val="000000" w:themeColor="text1"/>
          <w:sz w:val="28"/>
          <w:szCs w:val="28"/>
          <w:lang w:bidi="ar-EG"/>
        </w:rPr>
        <w:t xml:space="preserve">, and the </w:t>
      </w:r>
      <w:r w:rsidR="0030100D">
        <w:rPr>
          <w:rFonts w:asciiTheme="majorBidi" w:hAnsiTheme="majorBidi" w:cstheme="majorBidi"/>
          <w:sz w:val="28"/>
          <w:szCs w:val="28"/>
        </w:rPr>
        <w:t>ILO C 190 on the Elimination of Violence and Harassment in the World of Work.</w:t>
      </w:r>
    </w:p>
    <w:p w14:paraId="1CB43CCD" w14:textId="77777777" w:rsidR="00166F95" w:rsidRPr="006E0EC1" w:rsidRDefault="00166F95" w:rsidP="00E95F66">
      <w:pPr>
        <w:pStyle w:val="ListParagraph"/>
        <w:numPr>
          <w:ilvl w:val="0"/>
          <w:numId w:val="2"/>
        </w:numPr>
        <w:spacing w:line="240" w:lineRule="auto"/>
        <w:jc w:val="both"/>
        <w:rPr>
          <w:rFonts w:asciiTheme="majorBidi" w:hAnsiTheme="majorBidi" w:cstheme="majorBidi"/>
          <w:color w:val="000000" w:themeColor="text1"/>
          <w:sz w:val="28"/>
          <w:szCs w:val="28"/>
          <w:rtl/>
          <w:lang w:bidi="ar-EG"/>
        </w:rPr>
      </w:pPr>
      <w:r w:rsidRPr="006E0EC1">
        <w:rPr>
          <w:rFonts w:asciiTheme="majorBidi" w:hAnsiTheme="majorBidi" w:cstheme="majorBidi"/>
          <w:color w:val="000000" w:themeColor="text1"/>
          <w:sz w:val="28"/>
          <w:szCs w:val="28"/>
          <w:lang w:bidi="ar-EG"/>
        </w:rPr>
        <w:t>Ensur</w:t>
      </w:r>
      <w:r w:rsidR="0030100D">
        <w:rPr>
          <w:rFonts w:asciiTheme="majorBidi" w:hAnsiTheme="majorBidi" w:cstheme="majorBidi"/>
          <w:color w:val="000000" w:themeColor="text1"/>
          <w:sz w:val="28"/>
          <w:szCs w:val="28"/>
          <w:lang w:bidi="ar-EG"/>
        </w:rPr>
        <w:t>ing</w:t>
      </w:r>
      <w:r w:rsidRPr="006E0EC1">
        <w:rPr>
          <w:rFonts w:asciiTheme="majorBidi" w:hAnsiTheme="majorBidi" w:cstheme="majorBidi"/>
          <w:color w:val="000000" w:themeColor="text1"/>
          <w:sz w:val="28"/>
          <w:szCs w:val="28"/>
          <w:lang w:bidi="ar-EG"/>
        </w:rPr>
        <w:t xml:space="preserve"> that </w:t>
      </w:r>
      <w:r w:rsidR="00F32022">
        <w:rPr>
          <w:rFonts w:asciiTheme="majorBidi" w:hAnsiTheme="majorBidi" w:cstheme="majorBidi"/>
          <w:color w:val="000000" w:themeColor="text1"/>
          <w:sz w:val="28"/>
          <w:szCs w:val="28"/>
          <w:lang w:bidi="ar-EG"/>
        </w:rPr>
        <w:t xml:space="preserve">the </w:t>
      </w:r>
      <w:r w:rsidRPr="006E0EC1">
        <w:rPr>
          <w:rFonts w:asciiTheme="majorBidi" w:hAnsiTheme="majorBidi" w:cstheme="majorBidi"/>
          <w:color w:val="000000" w:themeColor="text1"/>
          <w:sz w:val="28"/>
          <w:szCs w:val="28"/>
          <w:lang w:bidi="ar-EG"/>
        </w:rPr>
        <w:t xml:space="preserve">labor rights of expatriate workers are included in a legislative framework for the rights of migrant workers; </w:t>
      </w:r>
      <w:r w:rsidR="0030100D">
        <w:rPr>
          <w:rFonts w:asciiTheme="majorBidi" w:hAnsiTheme="majorBidi" w:cstheme="majorBidi"/>
          <w:color w:val="000000" w:themeColor="text1"/>
          <w:sz w:val="28"/>
          <w:szCs w:val="28"/>
          <w:lang w:bidi="ar-EG"/>
        </w:rPr>
        <w:t>to</w:t>
      </w:r>
      <w:r w:rsidR="0030100D" w:rsidRPr="006E0EC1">
        <w:rPr>
          <w:rFonts w:asciiTheme="majorBidi" w:hAnsiTheme="majorBidi" w:cstheme="majorBidi"/>
          <w:color w:val="000000" w:themeColor="text1"/>
          <w:sz w:val="28"/>
          <w:szCs w:val="28"/>
          <w:lang w:bidi="ar-EG"/>
        </w:rPr>
        <w:t xml:space="preserve"> </w:t>
      </w:r>
      <w:r w:rsidRPr="006E0EC1">
        <w:rPr>
          <w:rFonts w:asciiTheme="majorBidi" w:hAnsiTheme="majorBidi" w:cstheme="majorBidi"/>
          <w:color w:val="000000" w:themeColor="text1"/>
          <w:sz w:val="28"/>
          <w:szCs w:val="28"/>
          <w:lang w:bidi="ar-EG"/>
        </w:rPr>
        <w:t>ensure that migrant workers obtain their rights and that employers do not violate their rights</w:t>
      </w:r>
      <w:r w:rsidRPr="006E0EC1">
        <w:rPr>
          <w:rFonts w:asciiTheme="majorBidi" w:hAnsiTheme="majorBidi" w:cstheme="majorBidi"/>
          <w:color w:val="000000" w:themeColor="text1"/>
          <w:sz w:val="28"/>
          <w:szCs w:val="28"/>
          <w:rtl/>
          <w:lang w:bidi="ar-EG"/>
        </w:rPr>
        <w:t>.</w:t>
      </w:r>
    </w:p>
    <w:p w14:paraId="498D5060" w14:textId="77777777" w:rsidR="00166F95" w:rsidRPr="006E0EC1" w:rsidRDefault="00166F95" w:rsidP="00E95F66">
      <w:pPr>
        <w:pStyle w:val="ListParagraph"/>
        <w:numPr>
          <w:ilvl w:val="0"/>
          <w:numId w:val="2"/>
        </w:numPr>
        <w:spacing w:line="240" w:lineRule="auto"/>
        <w:jc w:val="both"/>
        <w:rPr>
          <w:rFonts w:asciiTheme="majorBidi" w:hAnsiTheme="majorBidi" w:cstheme="majorBidi"/>
          <w:color w:val="000000" w:themeColor="text1"/>
          <w:sz w:val="28"/>
          <w:szCs w:val="28"/>
          <w:rtl/>
          <w:lang w:bidi="ar-EG"/>
        </w:rPr>
      </w:pPr>
      <w:r w:rsidRPr="006E0EC1">
        <w:rPr>
          <w:rFonts w:asciiTheme="majorBidi" w:hAnsiTheme="majorBidi" w:cstheme="majorBidi"/>
          <w:color w:val="000000" w:themeColor="text1"/>
          <w:sz w:val="28"/>
          <w:szCs w:val="28"/>
          <w:lang w:bidi="ar-EG"/>
        </w:rPr>
        <w:t>Providing more legislative and practical guarantees which protect migrant workers, especially domestic workers</w:t>
      </w:r>
      <w:r w:rsidRPr="006E0EC1">
        <w:rPr>
          <w:rFonts w:asciiTheme="majorBidi" w:hAnsiTheme="majorBidi" w:cstheme="majorBidi"/>
          <w:color w:val="000000" w:themeColor="text1"/>
          <w:sz w:val="28"/>
          <w:szCs w:val="28"/>
          <w:rtl/>
          <w:lang w:bidi="ar-EG"/>
        </w:rPr>
        <w:t>.</w:t>
      </w:r>
    </w:p>
    <w:p w14:paraId="4D514CCA" w14:textId="77777777" w:rsidR="00166F95" w:rsidRPr="006E0EC1" w:rsidRDefault="006E0EC1" w:rsidP="00E95F66">
      <w:pPr>
        <w:pStyle w:val="ListParagraph"/>
        <w:numPr>
          <w:ilvl w:val="0"/>
          <w:numId w:val="2"/>
        </w:numPr>
        <w:spacing w:line="240" w:lineRule="auto"/>
        <w:jc w:val="both"/>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lang w:bidi="ar-EG"/>
        </w:rPr>
        <w:t>Opening serious</w:t>
      </w:r>
      <w:r w:rsidR="00166F95" w:rsidRPr="006E0EC1">
        <w:rPr>
          <w:rFonts w:asciiTheme="majorBidi" w:hAnsiTheme="majorBidi" w:cstheme="majorBidi"/>
          <w:color w:val="000000" w:themeColor="text1"/>
          <w:sz w:val="28"/>
          <w:szCs w:val="28"/>
          <w:lang w:bidi="ar-EG"/>
        </w:rPr>
        <w:t xml:space="preserve"> and independent investigation into allegations of grave violations against migrant workers, especially the death of 14 migrant workers in the Wilayat of </w:t>
      </w:r>
      <w:proofErr w:type="spellStart"/>
      <w:r w:rsidR="00166F95" w:rsidRPr="006E0EC1">
        <w:rPr>
          <w:rFonts w:asciiTheme="majorBidi" w:hAnsiTheme="majorBidi" w:cstheme="majorBidi"/>
          <w:color w:val="000000" w:themeColor="text1"/>
          <w:sz w:val="28"/>
          <w:szCs w:val="28"/>
          <w:lang w:bidi="ar-EG"/>
        </w:rPr>
        <w:t>Ibri</w:t>
      </w:r>
      <w:proofErr w:type="spellEnd"/>
      <w:r w:rsidR="00166F95" w:rsidRPr="006E0EC1">
        <w:rPr>
          <w:rFonts w:asciiTheme="majorBidi" w:hAnsiTheme="majorBidi" w:cstheme="majorBidi"/>
          <w:color w:val="000000" w:themeColor="text1"/>
          <w:sz w:val="28"/>
          <w:szCs w:val="28"/>
          <w:lang w:bidi="ar-EG"/>
        </w:rPr>
        <w:t xml:space="preserve"> in Al-Zahir Governorate</w:t>
      </w:r>
      <w:r w:rsidR="00166F95" w:rsidRPr="006E0EC1">
        <w:rPr>
          <w:rFonts w:asciiTheme="majorBidi" w:hAnsiTheme="majorBidi" w:cstheme="majorBidi"/>
          <w:color w:val="000000" w:themeColor="text1"/>
          <w:sz w:val="28"/>
          <w:szCs w:val="28"/>
          <w:rtl/>
          <w:lang w:bidi="ar-EG"/>
        </w:rPr>
        <w:t>.</w:t>
      </w:r>
    </w:p>
    <w:p w14:paraId="42FBBA06" w14:textId="77777777" w:rsidR="004547EB" w:rsidRPr="006E0EC1" w:rsidRDefault="004547EB" w:rsidP="004547EB">
      <w:pPr>
        <w:rPr>
          <w:rFonts w:asciiTheme="majorBidi" w:hAnsiTheme="majorBidi" w:cstheme="majorBidi"/>
          <w:sz w:val="28"/>
          <w:szCs w:val="28"/>
        </w:rPr>
      </w:pPr>
    </w:p>
    <w:sectPr w:rsidR="004547EB" w:rsidRPr="006E0E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BD41" w14:textId="77777777" w:rsidR="00242B2D" w:rsidRDefault="00242B2D" w:rsidP="00585AFE">
      <w:pPr>
        <w:spacing w:after="0" w:line="240" w:lineRule="auto"/>
      </w:pPr>
      <w:r>
        <w:separator/>
      </w:r>
    </w:p>
  </w:endnote>
  <w:endnote w:type="continuationSeparator" w:id="0">
    <w:p w14:paraId="303EA8A3" w14:textId="77777777" w:rsidR="00242B2D" w:rsidRDefault="00242B2D" w:rsidP="0058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w:altName w:val="Tahoma"/>
    <w:panose1 w:val="020B05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3EFD" w14:textId="77777777" w:rsidR="00242B2D" w:rsidRDefault="00242B2D" w:rsidP="00585AFE">
      <w:pPr>
        <w:spacing w:after="0" w:line="240" w:lineRule="auto"/>
      </w:pPr>
      <w:r>
        <w:separator/>
      </w:r>
    </w:p>
  </w:footnote>
  <w:footnote w:type="continuationSeparator" w:id="0">
    <w:p w14:paraId="0CC3F914" w14:textId="77777777" w:rsidR="00242B2D" w:rsidRDefault="00242B2D" w:rsidP="00585AFE">
      <w:pPr>
        <w:spacing w:after="0" w:line="240" w:lineRule="auto"/>
      </w:pPr>
      <w:r>
        <w:continuationSeparator/>
      </w:r>
    </w:p>
  </w:footnote>
  <w:footnote w:id="1">
    <w:p w14:paraId="6648D2F9" w14:textId="77777777" w:rsidR="006E0EC1" w:rsidRDefault="006E0EC1" w:rsidP="002B148A">
      <w:pPr>
        <w:pStyle w:val="FootnoteText"/>
      </w:pPr>
      <w:r>
        <w:rPr>
          <w:rStyle w:val="FootnoteReference"/>
        </w:rPr>
        <w:footnoteRef/>
      </w:r>
      <w:r>
        <w:t xml:space="preserve"> </w:t>
      </w:r>
      <w:r w:rsidRPr="0074654D">
        <w:t xml:space="preserve">The Omani constitution, </w:t>
      </w:r>
      <w:r>
        <w:t>all</w:t>
      </w:r>
      <w:r w:rsidRPr="0074654D">
        <w:t xml:space="preserve"> articles </w:t>
      </w:r>
      <w:r>
        <w:t>can be accessed</w:t>
      </w:r>
      <w:r w:rsidRPr="0074654D">
        <w:t xml:space="preserve"> through the link: </w:t>
      </w:r>
      <w:hyperlink r:id="rId1" w:history="1">
        <w:r w:rsidRPr="00D701D5">
          <w:rPr>
            <w:rStyle w:val="Hyperlink"/>
          </w:rPr>
          <w:t>https://cutt.us/QdPEy</w:t>
        </w:r>
      </w:hyperlink>
      <w:r>
        <w:t xml:space="preserve"> </w:t>
      </w:r>
    </w:p>
  </w:footnote>
  <w:footnote w:id="2">
    <w:p w14:paraId="12D28EAD" w14:textId="77777777" w:rsidR="006E0EC1" w:rsidRDefault="006E0EC1">
      <w:pPr>
        <w:pStyle w:val="FootnoteText"/>
      </w:pPr>
      <w:r>
        <w:rPr>
          <w:rStyle w:val="FootnoteReference"/>
        </w:rPr>
        <w:footnoteRef/>
      </w:r>
      <w:r>
        <w:t xml:space="preserve"> </w:t>
      </w:r>
      <w:r w:rsidRPr="00AD5711">
        <w:t xml:space="preserve">Oman, UPR, National Report, A/HRC/WG.6/37/OMN/, Jan 2021. </w:t>
      </w:r>
      <w:hyperlink r:id="rId2" w:history="1">
        <w:r w:rsidRPr="00D701D5">
          <w:rPr>
            <w:rStyle w:val="Hyperlink"/>
          </w:rPr>
          <w:t>https://cutt.us/YS9OM</w:t>
        </w:r>
      </w:hyperlink>
      <w:r>
        <w:t xml:space="preserve"> </w:t>
      </w:r>
    </w:p>
  </w:footnote>
  <w:footnote w:id="3">
    <w:p w14:paraId="32B82BC2" w14:textId="77777777" w:rsidR="006E0EC1" w:rsidRDefault="006E0EC1">
      <w:pPr>
        <w:pStyle w:val="FootnoteText"/>
      </w:pPr>
      <w:r>
        <w:rPr>
          <w:rStyle w:val="FootnoteReference"/>
        </w:rPr>
        <w:footnoteRef/>
      </w:r>
      <w:r>
        <w:t xml:space="preserve"> </w:t>
      </w:r>
      <w:r w:rsidRPr="00A743F2">
        <w:t>Oman, UPR, Report of the Working group (final</w:t>
      </w:r>
      <w:proofErr w:type="gramStart"/>
      <w:r w:rsidRPr="00A743F2">
        <w:t>) ,</w:t>
      </w:r>
      <w:proofErr w:type="gramEnd"/>
      <w:r w:rsidRPr="00A743F2">
        <w:t xml:space="preserve"> A/HRC/47/11 , Jan 2021. </w:t>
      </w:r>
      <w:hyperlink r:id="rId3" w:history="1">
        <w:r w:rsidRPr="00D701D5">
          <w:rPr>
            <w:rStyle w:val="Hyperlink"/>
          </w:rPr>
          <w:t>https://cutt.us/YS9OM</w:t>
        </w:r>
      </w:hyperlink>
      <w:r>
        <w:t xml:space="preserve"> </w:t>
      </w:r>
    </w:p>
  </w:footnote>
  <w:footnote w:id="4">
    <w:p w14:paraId="5E73920F" w14:textId="77777777" w:rsidR="006E0EC1" w:rsidRDefault="006E0EC1">
      <w:pPr>
        <w:pStyle w:val="FootnoteText"/>
      </w:pPr>
      <w:r>
        <w:rPr>
          <w:rStyle w:val="FootnoteReference"/>
        </w:rPr>
        <w:footnoteRef/>
      </w:r>
      <w:r>
        <w:t xml:space="preserve"> </w:t>
      </w:r>
      <w:r w:rsidRPr="000E6518">
        <w:t xml:space="preserve">HM The Sultan Issues Five Royal Decrees, Oman News Agency, Available at: </w:t>
      </w:r>
      <w:hyperlink r:id="rId4" w:history="1">
        <w:r w:rsidRPr="00D701D5">
          <w:rPr>
            <w:rStyle w:val="Hyperlink"/>
          </w:rPr>
          <w:t>https://cutt.us/lAPqx</w:t>
        </w:r>
      </w:hyperlink>
      <w:r>
        <w:t xml:space="preserve"> </w:t>
      </w:r>
    </w:p>
  </w:footnote>
  <w:footnote w:id="5">
    <w:p w14:paraId="12B72876" w14:textId="77777777" w:rsidR="006E0EC1" w:rsidRDefault="006E0EC1">
      <w:pPr>
        <w:pStyle w:val="FootnoteText"/>
      </w:pPr>
      <w:r>
        <w:rPr>
          <w:rStyle w:val="FootnoteReference"/>
        </w:rPr>
        <w:footnoteRef/>
      </w:r>
      <w:r>
        <w:t xml:space="preserve"> </w:t>
      </w:r>
      <w:proofErr w:type="spellStart"/>
      <w:r w:rsidRPr="008343DA">
        <w:t>Category:Treaties</w:t>
      </w:r>
      <w:proofErr w:type="spellEnd"/>
      <w:r w:rsidRPr="008343DA">
        <w:t xml:space="preserve"> of Oman, Wikipedia, Available at: https://cutt.us/XIOdd And: Oman, UPR, Summary of other stakeholders information, And: Civil society and other submissions, Available at: </w:t>
      </w:r>
      <w:hyperlink r:id="rId5" w:history="1">
        <w:r w:rsidRPr="00D701D5">
          <w:rPr>
            <w:rStyle w:val="Hyperlink"/>
          </w:rPr>
          <w:t>https://cutt.us/YS9OM</w:t>
        </w:r>
      </w:hyperlink>
      <w:r>
        <w:t xml:space="preserve"> </w:t>
      </w:r>
    </w:p>
  </w:footnote>
  <w:footnote w:id="6">
    <w:p w14:paraId="1797F6A2" w14:textId="77777777" w:rsidR="006E0EC1" w:rsidRDefault="006E0EC1">
      <w:pPr>
        <w:pStyle w:val="FootnoteText"/>
      </w:pPr>
      <w:r>
        <w:rPr>
          <w:rStyle w:val="FootnoteReference"/>
        </w:rPr>
        <w:footnoteRef/>
      </w:r>
      <w:r>
        <w:t xml:space="preserve"> </w:t>
      </w:r>
      <w:r w:rsidRPr="00E57586">
        <w:t xml:space="preserve">View Country visits of Special Procedures of the Human Rights Council since 1998, Oman, Available at: </w:t>
      </w:r>
      <w:hyperlink r:id="rId6" w:history="1">
        <w:r w:rsidRPr="00D701D5">
          <w:rPr>
            <w:rStyle w:val="Hyperlink"/>
          </w:rPr>
          <w:t>https://cutt.us/q75fC</w:t>
        </w:r>
      </w:hyperlink>
      <w:r>
        <w:t xml:space="preserve"> </w:t>
      </w:r>
    </w:p>
  </w:footnote>
  <w:footnote w:id="7">
    <w:p w14:paraId="3BDD6E6F" w14:textId="77777777" w:rsidR="006E0EC1" w:rsidRDefault="006E0EC1">
      <w:pPr>
        <w:pStyle w:val="FootnoteText"/>
      </w:pPr>
      <w:r>
        <w:rPr>
          <w:rStyle w:val="FootnoteReference"/>
        </w:rPr>
        <w:t>7</w:t>
      </w:r>
      <w:r>
        <w:t xml:space="preserve"> </w:t>
      </w:r>
      <w:r w:rsidRPr="00D950BF">
        <w:t xml:space="preserve">Royal Decree No. 57/2022 to reorganize the Omani Commission for Human Rights, law, available at the following link: </w:t>
      </w:r>
      <w:hyperlink r:id="rId7" w:history="1">
        <w:r w:rsidRPr="00BC04DF">
          <w:rPr>
            <w:rStyle w:val="Hyperlink"/>
          </w:rPr>
          <w:t>https://cutt.us/jIQeo</w:t>
        </w:r>
      </w:hyperlink>
      <w:r>
        <w:t xml:space="preserve"> </w:t>
      </w:r>
    </w:p>
  </w:footnote>
  <w:footnote w:id="8">
    <w:p w14:paraId="38E25A09" w14:textId="77777777" w:rsidR="006E0EC1" w:rsidRDefault="006E0EC1">
      <w:pPr>
        <w:pStyle w:val="FootnoteText"/>
      </w:pPr>
      <w:r>
        <w:rPr>
          <w:rStyle w:val="FootnoteReference"/>
        </w:rPr>
        <w:footnoteRef/>
      </w:r>
      <w:r>
        <w:t xml:space="preserve"> </w:t>
      </w:r>
      <w:r w:rsidRPr="00FD2D07">
        <w:t xml:space="preserve">To view the history of the committee's establishment, its terms of reference, committee members, reports and publications, it is available on the following link: </w:t>
      </w:r>
      <w:hyperlink r:id="rId8" w:history="1">
        <w:r w:rsidRPr="00D701D5">
          <w:rPr>
            <w:rStyle w:val="Hyperlink"/>
          </w:rPr>
          <w:t>https://www.ohrc.om/</w:t>
        </w:r>
      </w:hyperlink>
      <w:r>
        <w:t xml:space="preserve"> </w:t>
      </w:r>
    </w:p>
  </w:footnote>
  <w:footnote w:id="9">
    <w:p w14:paraId="5EA4F092" w14:textId="77777777" w:rsidR="006E0EC1" w:rsidRPr="00796E75" w:rsidRDefault="006E0EC1" w:rsidP="00166F9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10 </w:t>
      </w:r>
      <w:r w:rsidRPr="00821ED6">
        <w:rPr>
          <w:rFonts w:cstheme="minorHAnsi"/>
          <w:lang w:bidi="ar-EG"/>
        </w:rPr>
        <w:t>Crimes carrying the death penalty in the Sultanate, Al-</w:t>
      </w:r>
      <w:proofErr w:type="spellStart"/>
      <w:r w:rsidRPr="00821ED6">
        <w:rPr>
          <w:rFonts w:cstheme="minorHAnsi"/>
          <w:lang w:bidi="ar-EG"/>
        </w:rPr>
        <w:t>Mirsal</w:t>
      </w:r>
      <w:proofErr w:type="spellEnd"/>
      <w:r w:rsidRPr="00821ED6">
        <w:rPr>
          <w:rFonts w:cstheme="minorHAnsi"/>
          <w:lang w:bidi="ar-EG"/>
        </w:rPr>
        <w:t>, April 6, 2023.</w:t>
      </w:r>
      <w:hyperlink r:id="rId9" w:history="1">
        <w:r w:rsidRPr="00EA0D99">
          <w:rPr>
            <w:rStyle w:val="Hyperlink"/>
            <w:rFonts w:cstheme="minorHAnsi"/>
            <w:lang w:bidi="ar-EG"/>
          </w:rPr>
          <w:t>https://cutt.us/Nbj4l</w:t>
        </w:r>
      </w:hyperlink>
      <w:r>
        <w:rPr>
          <w:rFonts w:cstheme="minorHAnsi" w:hint="cs"/>
          <w:rtl/>
          <w:lang w:bidi="ar-EG"/>
        </w:rPr>
        <w:t xml:space="preserve"> </w:t>
      </w:r>
    </w:p>
  </w:footnote>
  <w:footnote w:id="10">
    <w:p w14:paraId="78AE010E" w14:textId="77777777" w:rsidR="006E0EC1" w:rsidRPr="00796E75" w:rsidRDefault="006E0EC1" w:rsidP="00166F95">
      <w:pPr>
        <w:pStyle w:val="FootnoteText"/>
        <w:rPr>
          <w:rFonts w:cstheme="minorHAnsi"/>
        </w:rPr>
      </w:pPr>
      <w:r w:rsidRPr="00796E75">
        <w:rPr>
          <w:rStyle w:val="FootnoteReference"/>
          <w:rFonts w:cstheme="minorHAnsi"/>
        </w:rPr>
        <w:footnoteRef/>
      </w:r>
      <w:r w:rsidRPr="00796E75">
        <w:rPr>
          <w:rFonts w:cstheme="minorHAnsi"/>
        </w:rPr>
        <w:t xml:space="preserve"> Sultanate of Oman (Oman), Death Penalty  World  Wide, was last updated on December 1, 2021, Available at: </w:t>
      </w:r>
      <w:hyperlink r:id="rId10" w:history="1">
        <w:r w:rsidRPr="00796E75">
          <w:rPr>
            <w:rStyle w:val="Hyperlink"/>
            <w:rFonts w:cstheme="minorHAnsi"/>
          </w:rPr>
          <w:t>https://cutt.us/vHxto</w:t>
        </w:r>
      </w:hyperlink>
      <w:r w:rsidRPr="00796E75">
        <w:rPr>
          <w:rFonts w:cstheme="minorHAnsi"/>
        </w:rPr>
        <w:t xml:space="preserve"> </w:t>
      </w:r>
    </w:p>
  </w:footnote>
  <w:footnote w:id="11">
    <w:p w14:paraId="466B6521" w14:textId="77777777" w:rsidR="006E0EC1" w:rsidRPr="00796E75" w:rsidRDefault="006E0EC1" w:rsidP="00166F9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w:t>
      </w:r>
      <w:r w:rsidRPr="00821ED6">
        <w:rPr>
          <w:rFonts w:cstheme="minorHAnsi"/>
          <w:lang w:bidi="ar-EG"/>
        </w:rPr>
        <w:t>The Omani constitution, to view all articles of the constitution, is available through the following link</w:t>
      </w:r>
      <w:r w:rsidRPr="00796E75">
        <w:rPr>
          <w:rFonts w:cstheme="minorHAnsi"/>
          <w:rtl/>
          <w:lang w:bidi="ar-EG"/>
        </w:rPr>
        <w:t xml:space="preserve">: </w:t>
      </w:r>
      <w:hyperlink r:id="rId11" w:history="1">
        <w:r w:rsidRPr="00796E75">
          <w:rPr>
            <w:rStyle w:val="Hyperlink"/>
            <w:rFonts w:cstheme="minorHAnsi"/>
            <w:lang w:bidi="ar-EG"/>
          </w:rPr>
          <w:t>https://cutt.us/QdPEy</w:t>
        </w:r>
      </w:hyperlink>
      <w:r w:rsidRPr="00796E75">
        <w:rPr>
          <w:rFonts w:cstheme="minorHAnsi"/>
          <w:rtl/>
          <w:lang w:bidi="ar-EG"/>
        </w:rPr>
        <w:t xml:space="preserve"> </w:t>
      </w:r>
    </w:p>
  </w:footnote>
  <w:footnote w:id="12">
    <w:p w14:paraId="21138453" w14:textId="77777777" w:rsidR="006E0EC1" w:rsidRPr="00796E75" w:rsidRDefault="006E0EC1" w:rsidP="00166F9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w:t>
      </w:r>
      <w:r w:rsidRPr="00821ED6">
        <w:rPr>
          <w:rFonts w:cstheme="minorHAnsi"/>
          <w:lang w:bidi="ar-EG"/>
        </w:rPr>
        <w:t>Report</w:t>
      </w:r>
      <w:proofErr w:type="gramStart"/>
      <w:r w:rsidRPr="00821ED6">
        <w:rPr>
          <w:rFonts w:cstheme="minorHAnsi"/>
          <w:lang w:bidi="ar-EG"/>
        </w:rPr>
        <w:t xml:space="preserve"> ..</w:t>
      </w:r>
      <w:proofErr w:type="gramEnd"/>
      <w:r w:rsidRPr="00821ED6">
        <w:rPr>
          <w:rFonts w:cstheme="minorHAnsi"/>
          <w:lang w:bidi="ar-EG"/>
        </w:rPr>
        <w:t xml:space="preserve"> Torture in the Sultanate of Oman, denial of freedoms and suppression of human rights activists, Omani Society for Human Rights, in cooperation with the Gulf Center for Human Rights, with the support of the European Union, August 2021.</w:t>
      </w:r>
      <w:hyperlink r:id="rId12" w:history="1">
        <w:r w:rsidRPr="00796E75">
          <w:rPr>
            <w:rStyle w:val="Hyperlink"/>
            <w:rFonts w:cstheme="minorHAnsi"/>
            <w:lang w:bidi="ar-EG"/>
          </w:rPr>
          <w:t>https://cutt.us/oq6rG</w:t>
        </w:r>
      </w:hyperlink>
      <w:r w:rsidRPr="00796E75">
        <w:rPr>
          <w:rFonts w:cstheme="minorHAnsi"/>
          <w:rtl/>
          <w:lang w:bidi="ar-EG"/>
        </w:rPr>
        <w:t xml:space="preserve"> </w:t>
      </w:r>
    </w:p>
  </w:footnote>
  <w:footnote w:id="13">
    <w:p w14:paraId="04C815C2" w14:textId="77777777" w:rsidR="006E0EC1" w:rsidRPr="00796E75" w:rsidRDefault="006E0EC1" w:rsidP="00166F9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w:t>
      </w:r>
      <w:proofErr w:type="spellStart"/>
      <w:r>
        <w:rPr>
          <w:rFonts w:cstheme="minorHAnsi"/>
          <w:lang w:bidi="ar-EG"/>
        </w:rPr>
        <w:t>Ibi</w:t>
      </w:r>
      <w:proofErr w:type="spellEnd"/>
      <w:r w:rsidRPr="00796E75">
        <w:rPr>
          <w:rFonts w:cstheme="minorHAnsi"/>
          <w:rtl/>
          <w:lang w:bidi="ar-EG"/>
        </w:rPr>
        <w:t>.</w:t>
      </w:r>
    </w:p>
  </w:footnote>
  <w:footnote w:id="14">
    <w:p w14:paraId="0AF77066" w14:textId="77777777" w:rsidR="006E0EC1" w:rsidRPr="00796E75" w:rsidRDefault="006E0EC1" w:rsidP="00166F9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w:t>
      </w:r>
      <w:r w:rsidRPr="0076234C">
        <w:rPr>
          <w:rFonts w:cstheme="minorHAnsi"/>
          <w:lang w:bidi="ar-EG"/>
        </w:rPr>
        <w:t xml:space="preserve">The Omani Penal Code, Royal Decree No. 7/2018 promulgating the Penal Code, a law, to view all texts of the law, available through the following </w:t>
      </w:r>
      <w:proofErr w:type="spellStart"/>
      <w:r w:rsidRPr="0076234C">
        <w:rPr>
          <w:rFonts w:cstheme="minorHAnsi"/>
          <w:lang w:bidi="ar-EG"/>
        </w:rPr>
        <w:t>link:</w:t>
      </w:r>
      <w:hyperlink r:id="rId13" w:history="1">
        <w:r w:rsidRPr="00796E75">
          <w:rPr>
            <w:rStyle w:val="Hyperlink"/>
            <w:rFonts w:cstheme="minorHAnsi"/>
            <w:lang w:bidi="ar-EG"/>
          </w:rPr>
          <w:t>https</w:t>
        </w:r>
        <w:proofErr w:type="spellEnd"/>
        <w:r w:rsidRPr="00796E75">
          <w:rPr>
            <w:rStyle w:val="Hyperlink"/>
            <w:rFonts w:cstheme="minorHAnsi"/>
            <w:lang w:bidi="ar-EG"/>
          </w:rPr>
          <w:t>://cutt.us/j7ln3</w:t>
        </w:r>
      </w:hyperlink>
      <w:r w:rsidRPr="00796E75">
        <w:rPr>
          <w:rFonts w:cstheme="minorHAnsi"/>
          <w:rtl/>
          <w:lang w:bidi="ar-EG"/>
        </w:rPr>
        <w:t xml:space="preserve"> </w:t>
      </w:r>
    </w:p>
  </w:footnote>
  <w:footnote w:id="15">
    <w:p w14:paraId="519FA004" w14:textId="77777777" w:rsidR="006E0EC1" w:rsidRPr="00796E75" w:rsidRDefault="006E0EC1" w:rsidP="00166F9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w:t>
      </w:r>
      <w:r w:rsidRPr="005D5A27">
        <w:rPr>
          <w:rFonts w:cstheme="minorHAnsi"/>
          <w:lang w:bidi="ar-EG"/>
        </w:rPr>
        <w:t xml:space="preserve">Royal Decree No. 68/2022 amending some provisions of the Penal Code, law, available at the following </w:t>
      </w:r>
      <w:proofErr w:type="spellStart"/>
      <w:r w:rsidRPr="005D5A27">
        <w:rPr>
          <w:rFonts w:cstheme="minorHAnsi"/>
          <w:lang w:bidi="ar-EG"/>
        </w:rPr>
        <w:t>link:</w:t>
      </w:r>
      <w:hyperlink r:id="rId14" w:history="1">
        <w:r w:rsidRPr="00796E75">
          <w:rPr>
            <w:rStyle w:val="Hyperlink"/>
            <w:rFonts w:cstheme="minorHAnsi"/>
            <w:lang w:bidi="ar-EG"/>
          </w:rPr>
          <w:t>https</w:t>
        </w:r>
        <w:proofErr w:type="spellEnd"/>
        <w:r w:rsidRPr="00796E75">
          <w:rPr>
            <w:rStyle w:val="Hyperlink"/>
            <w:rFonts w:cstheme="minorHAnsi"/>
            <w:lang w:bidi="ar-EG"/>
          </w:rPr>
          <w:t>://cutt.us/AHdo1</w:t>
        </w:r>
      </w:hyperlink>
      <w:r w:rsidRPr="00796E75">
        <w:rPr>
          <w:rFonts w:cstheme="minorHAnsi"/>
          <w:rtl/>
          <w:lang w:bidi="ar-EG"/>
        </w:rPr>
        <w:t xml:space="preserve"> </w:t>
      </w:r>
    </w:p>
  </w:footnote>
  <w:footnote w:id="16">
    <w:p w14:paraId="73CAA4AC" w14:textId="77777777" w:rsidR="006E0EC1" w:rsidRDefault="006E0EC1" w:rsidP="00166F95">
      <w:pPr>
        <w:pStyle w:val="FootnoteText"/>
        <w:rPr>
          <w:rtl/>
          <w:lang w:bidi="ar-EG"/>
        </w:rPr>
      </w:pPr>
      <w:r>
        <w:rPr>
          <w:rStyle w:val="FootnoteReference"/>
        </w:rPr>
        <w:footnoteRef/>
      </w:r>
      <w:r>
        <w:t xml:space="preserve"> </w:t>
      </w:r>
      <w:r>
        <w:rPr>
          <w:lang w:bidi="ar-EG"/>
        </w:rPr>
        <w:t xml:space="preserve">Oman. Freedom in the World 2023, Available at: </w:t>
      </w:r>
      <w:hyperlink r:id="rId15" w:history="1">
        <w:r w:rsidRPr="00EA0D99">
          <w:rPr>
            <w:rStyle w:val="Hyperlink"/>
            <w:lang w:bidi="ar-EG"/>
          </w:rPr>
          <w:t>https://cutt.us/VAG8Q</w:t>
        </w:r>
      </w:hyperlink>
      <w:r>
        <w:rPr>
          <w:lang w:bidi="ar-EG"/>
        </w:rPr>
        <w:t xml:space="preserve"> </w:t>
      </w:r>
    </w:p>
    <w:p w14:paraId="401C57EA" w14:textId="77777777" w:rsidR="006E0EC1" w:rsidRPr="00CF6764" w:rsidRDefault="006E0EC1" w:rsidP="00166F95">
      <w:pPr>
        <w:pStyle w:val="FootnoteText"/>
        <w:rPr>
          <w:lang w:bidi="ar-EG"/>
        </w:rPr>
      </w:pPr>
      <w:r>
        <w:rPr>
          <w:lang w:bidi="ar-EG"/>
        </w:rPr>
        <w:t xml:space="preserve">And: </w:t>
      </w:r>
      <w:r w:rsidRPr="00EF1A72">
        <w:rPr>
          <w:lang w:bidi="ar-EG"/>
        </w:rPr>
        <w:t>2022 Country Reports on Human Rights Practices: Oman</w:t>
      </w:r>
      <w:r>
        <w:rPr>
          <w:lang w:bidi="ar-EG"/>
        </w:rPr>
        <w:t xml:space="preserve">, U.S Department of State, Available at: </w:t>
      </w:r>
      <w:hyperlink r:id="rId16" w:history="1">
        <w:r w:rsidRPr="00EA0D99">
          <w:rPr>
            <w:rStyle w:val="Hyperlink"/>
            <w:lang w:bidi="ar-EG"/>
          </w:rPr>
          <w:t>https://cutt.us/BU7Tz</w:t>
        </w:r>
      </w:hyperlink>
      <w:r>
        <w:rPr>
          <w:lang w:bidi="ar-EG"/>
        </w:rPr>
        <w:t xml:space="preserve"> </w:t>
      </w:r>
    </w:p>
  </w:footnote>
  <w:footnote w:id="17">
    <w:p w14:paraId="1A65888C" w14:textId="77777777" w:rsidR="006E0EC1" w:rsidRPr="00796E75" w:rsidRDefault="006E0EC1" w:rsidP="00166F9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w:t>
      </w:r>
      <w:r w:rsidRPr="00C04272">
        <w:rPr>
          <w:rFonts w:cstheme="minorHAnsi"/>
          <w:lang w:bidi="ar-EG"/>
        </w:rPr>
        <w:t xml:space="preserve">Royal Decree No. 30/2002 promulgating the Telecommunications Regulatory Law, Law, available at the following </w:t>
      </w:r>
      <w:proofErr w:type="spellStart"/>
      <w:r w:rsidRPr="00C04272">
        <w:rPr>
          <w:rFonts w:cstheme="minorHAnsi"/>
          <w:lang w:bidi="ar-EG"/>
        </w:rPr>
        <w:t>link:</w:t>
      </w:r>
      <w:hyperlink r:id="rId17" w:history="1">
        <w:r w:rsidRPr="00796E75">
          <w:rPr>
            <w:rStyle w:val="Hyperlink"/>
            <w:rFonts w:cstheme="minorHAnsi"/>
            <w:lang w:bidi="ar-EG"/>
          </w:rPr>
          <w:t>https</w:t>
        </w:r>
        <w:proofErr w:type="spellEnd"/>
        <w:r w:rsidRPr="00796E75">
          <w:rPr>
            <w:rStyle w:val="Hyperlink"/>
            <w:rFonts w:cstheme="minorHAnsi"/>
            <w:lang w:bidi="ar-EG"/>
          </w:rPr>
          <w:t>://cutt.us/9NvjG</w:t>
        </w:r>
      </w:hyperlink>
      <w:r w:rsidRPr="00796E75">
        <w:rPr>
          <w:rFonts w:cstheme="minorHAnsi"/>
          <w:rtl/>
          <w:lang w:bidi="ar-EG"/>
        </w:rPr>
        <w:t xml:space="preserve"> </w:t>
      </w:r>
    </w:p>
  </w:footnote>
  <w:footnote w:id="18">
    <w:p w14:paraId="443422D9" w14:textId="77777777" w:rsidR="006E0EC1" w:rsidRPr="00796E75" w:rsidRDefault="006E0EC1" w:rsidP="00166F9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w:t>
      </w:r>
      <w:r w:rsidRPr="00C04272">
        <w:rPr>
          <w:rFonts w:cstheme="minorHAnsi"/>
          <w:lang w:bidi="ar-EG"/>
        </w:rPr>
        <w:t xml:space="preserve">Royal Decree No. 12/2011 issuing the Law on Combating Information Technology Crimes, law, available at the following </w:t>
      </w:r>
      <w:proofErr w:type="spellStart"/>
      <w:r w:rsidRPr="00C04272">
        <w:rPr>
          <w:rFonts w:cstheme="minorHAnsi"/>
          <w:lang w:bidi="ar-EG"/>
        </w:rPr>
        <w:t>link:</w:t>
      </w:r>
      <w:hyperlink r:id="rId18" w:history="1">
        <w:r w:rsidRPr="00796E75">
          <w:rPr>
            <w:rStyle w:val="Hyperlink"/>
            <w:rFonts w:cstheme="minorHAnsi"/>
            <w:lang w:bidi="ar-EG"/>
          </w:rPr>
          <w:t>https</w:t>
        </w:r>
        <w:proofErr w:type="spellEnd"/>
        <w:r w:rsidRPr="00796E75">
          <w:rPr>
            <w:rStyle w:val="Hyperlink"/>
            <w:rFonts w:cstheme="minorHAnsi"/>
            <w:lang w:bidi="ar-EG"/>
          </w:rPr>
          <w:t>://cutt.us/7t707</w:t>
        </w:r>
      </w:hyperlink>
      <w:r w:rsidRPr="00796E75">
        <w:rPr>
          <w:rFonts w:cstheme="minorHAnsi"/>
          <w:rtl/>
          <w:lang w:bidi="ar-EG"/>
        </w:rPr>
        <w:t xml:space="preserve"> </w:t>
      </w:r>
    </w:p>
  </w:footnote>
  <w:footnote w:id="19">
    <w:p w14:paraId="1F29BD52" w14:textId="77777777" w:rsidR="006E0EC1" w:rsidRPr="00796E75" w:rsidRDefault="006E0EC1" w:rsidP="00166F95">
      <w:pPr>
        <w:pStyle w:val="FootnoteText"/>
        <w:rPr>
          <w:rFonts w:cstheme="minorHAnsi"/>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w:t>
      </w:r>
      <w:r w:rsidRPr="00C04272">
        <w:rPr>
          <w:rFonts w:cstheme="minorHAnsi"/>
          <w:lang w:bidi="ar-EG"/>
        </w:rPr>
        <w:t xml:space="preserve">Royal Decree No. 49/84 promulgating the Press and Publication Law, Law, available at the following </w:t>
      </w:r>
      <w:proofErr w:type="spellStart"/>
      <w:r w:rsidRPr="00C04272">
        <w:rPr>
          <w:rFonts w:cstheme="minorHAnsi"/>
          <w:lang w:bidi="ar-EG"/>
        </w:rPr>
        <w:t>link:</w:t>
      </w:r>
      <w:hyperlink r:id="rId19" w:history="1">
        <w:r w:rsidRPr="00796E75">
          <w:rPr>
            <w:rStyle w:val="Hyperlink"/>
            <w:rFonts w:cstheme="minorHAnsi"/>
            <w:lang w:bidi="ar-EG"/>
          </w:rPr>
          <w:t>https</w:t>
        </w:r>
        <w:proofErr w:type="spellEnd"/>
        <w:r w:rsidRPr="00796E75">
          <w:rPr>
            <w:rStyle w:val="Hyperlink"/>
            <w:rFonts w:cstheme="minorHAnsi"/>
            <w:lang w:bidi="ar-EG"/>
          </w:rPr>
          <w:t>://cutt.us/g6yca</w:t>
        </w:r>
      </w:hyperlink>
      <w:r w:rsidRPr="00796E75">
        <w:rPr>
          <w:rFonts w:cstheme="minorHAnsi"/>
          <w:rtl/>
          <w:lang w:bidi="ar-EG"/>
        </w:rPr>
        <w:t xml:space="preserve"> </w:t>
      </w:r>
    </w:p>
  </w:footnote>
  <w:footnote w:id="20">
    <w:p w14:paraId="1F50A824" w14:textId="77777777" w:rsidR="006E0EC1" w:rsidRPr="00796E75" w:rsidRDefault="006E0EC1" w:rsidP="00166F9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lang w:bidi="ar-EG"/>
        </w:rPr>
        <w:t xml:space="preserve">Oman, UPR, Adoption in the Plenary session, A/HRC/47/11, Available at: </w:t>
      </w:r>
      <w:hyperlink r:id="rId20" w:history="1">
        <w:r w:rsidRPr="00796E75">
          <w:rPr>
            <w:rStyle w:val="Hyperlink"/>
            <w:rFonts w:cstheme="minorHAnsi"/>
            <w:lang w:bidi="ar-EG"/>
          </w:rPr>
          <w:t>https://cutt.us/9gYN6</w:t>
        </w:r>
      </w:hyperlink>
    </w:p>
  </w:footnote>
  <w:footnote w:id="21">
    <w:p w14:paraId="744F2D24" w14:textId="77777777" w:rsidR="006E0EC1" w:rsidRPr="00151642" w:rsidRDefault="006E0EC1" w:rsidP="00166F95">
      <w:pPr>
        <w:pStyle w:val="FootnoteText"/>
        <w:rPr>
          <w:rStyle w:val="Hyperlink"/>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rtl/>
          <w:lang w:bidi="ar-EG"/>
        </w:rPr>
        <w:t xml:space="preserve"> </w:t>
      </w:r>
      <w:r w:rsidRPr="00221A81">
        <w:rPr>
          <w:rFonts w:cstheme="minorHAnsi"/>
          <w:lang w:bidi="ar-EG"/>
        </w:rPr>
        <w:t xml:space="preserve">Royal Decree No. 7/2018 issuing the Penal Code, available through the following </w:t>
      </w:r>
      <w:proofErr w:type="spellStart"/>
      <w:r w:rsidRPr="00221A81">
        <w:rPr>
          <w:rFonts w:cstheme="minorHAnsi"/>
          <w:lang w:bidi="ar-EG"/>
        </w:rPr>
        <w:t>link:</w:t>
      </w:r>
      <w:hyperlink r:id="rId21" w:history="1">
        <w:r w:rsidRPr="00796E75">
          <w:rPr>
            <w:rStyle w:val="Hyperlink"/>
            <w:rFonts w:cstheme="minorHAnsi"/>
            <w:lang w:bidi="ar-EG"/>
          </w:rPr>
          <w:t>https</w:t>
        </w:r>
        <w:proofErr w:type="spellEnd"/>
        <w:r w:rsidRPr="00796E75">
          <w:rPr>
            <w:rStyle w:val="Hyperlink"/>
            <w:rFonts w:cstheme="minorHAnsi"/>
            <w:lang w:bidi="ar-EG"/>
          </w:rPr>
          <w:t>://cutt.us/j7ln3</w:t>
        </w:r>
      </w:hyperlink>
      <w:r w:rsidRPr="00151642">
        <w:rPr>
          <w:rStyle w:val="Hyperlink"/>
          <w:rFonts w:cstheme="minorHAnsi" w:hint="cs"/>
          <w:rtl/>
          <w:lang w:bidi="ar-EG"/>
        </w:rPr>
        <w:t xml:space="preserve">، </w:t>
      </w:r>
    </w:p>
    <w:p w14:paraId="1C83A389" w14:textId="77777777" w:rsidR="006E0EC1" w:rsidRPr="00151642" w:rsidRDefault="006E0EC1" w:rsidP="00166F95">
      <w:pPr>
        <w:pStyle w:val="FootnoteText"/>
        <w:rPr>
          <w:rFonts w:cstheme="minorHAnsi"/>
          <w:rtl/>
          <w:lang w:bidi="ar-EG"/>
        </w:rPr>
      </w:pPr>
      <w:r w:rsidRPr="00221A81">
        <w:rPr>
          <w:rStyle w:val="Hyperlink"/>
          <w:rFonts w:cstheme="minorHAnsi"/>
          <w:color w:val="auto"/>
          <w:u w:val="none"/>
          <w:lang w:bidi="ar-EG"/>
        </w:rPr>
        <w:t xml:space="preserve">Also: The new Omani Penal Code violates human </w:t>
      </w:r>
      <w:proofErr w:type="gramStart"/>
      <w:r w:rsidRPr="00221A81">
        <w:rPr>
          <w:rStyle w:val="Hyperlink"/>
          <w:rFonts w:cstheme="minorHAnsi"/>
          <w:color w:val="auto"/>
          <w:u w:val="none"/>
          <w:lang w:bidi="ar-EG"/>
        </w:rPr>
        <w:t>rights!,</w:t>
      </w:r>
      <w:proofErr w:type="gramEnd"/>
      <w:r w:rsidRPr="00221A81">
        <w:rPr>
          <w:rStyle w:val="Hyperlink"/>
          <w:rFonts w:cstheme="minorHAnsi"/>
          <w:color w:val="auto"/>
          <w:u w:val="none"/>
          <w:lang w:bidi="ar-EG"/>
        </w:rPr>
        <w:t xml:space="preserve"> The Omani Center for Human Rights, July 19, 2021</w:t>
      </w:r>
      <w:r>
        <w:rPr>
          <w:rStyle w:val="Hyperlink"/>
          <w:rFonts w:cs="Calibri" w:hint="cs"/>
          <w:rtl/>
          <w:lang w:bidi="ar-EG"/>
        </w:rPr>
        <w:t xml:space="preserve">. </w:t>
      </w:r>
      <w:hyperlink r:id="rId22" w:history="1">
        <w:r w:rsidRPr="00EA0D99">
          <w:rPr>
            <w:rStyle w:val="Hyperlink"/>
            <w:rFonts w:cs="Calibri"/>
            <w:lang w:bidi="ar-EG"/>
          </w:rPr>
          <w:t>https://cutt.us/qFI0c</w:t>
        </w:r>
      </w:hyperlink>
      <w:r>
        <w:rPr>
          <w:rStyle w:val="Hyperlink"/>
          <w:rFonts w:cs="Calibri" w:hint="cs"/>
          <w:rtl/>
          <w:lang w:bidi="ar-EG"/>
        </w:rPr>
        <w:t xml:space="preserve"> </w:t>
      </w:r>
    </w:p>
  </w:footnote>
  <w:footnote w:id="22">
    <w:p w14:paraId="01257027" w14:textId="77777777" w:rsidR="006E0EC1" w:rsidRPr="00796E75" w:rsidRDefault="006E0EC1" w:rsidP="00166F95">
      <w:pPr>
        <w:pStyle w:val="FootnoteText"/>
        <w:rPr>
          <w:rFonts w:cstheme="minorHAnsi"/>
          <w:rtl/>
          <w:lang w:bidi="ar-EG"/>
        </w:rPr>
      </w:pPr>
      <w:r w:rsidRPr="00796E75">
        <w:rPr>
          <w:rStyle w:val="FootnoteReference"/>
          <w:rFonts w:cstheme="minorHAnsi"/>
        </w:rPr>
        <w:footnoteRef/>
      </w:r>
      <w:r w:rsidRPr="00796E75">
        <w:rPr>
          <w:rFonts w:cstheme="minorHAnsi"/>
        </w:rPr>
        <w:t xml:space="preserve"> </w:t>
      </w:r>
      <w:r w:rsidRPr="00796E75">
        <w:rPr>
          <w:rFonts w:cstheme="minorHAnsi"/>
          <w:lang w:bidi="ar-EG"/>
        </w:rPr>
        <w:t xml:space="preserve">Oman, UPR, Adoption in the Plenary session, A/HRC/47/11, Available at: </w:t>
      </w:r>
      <w:hyperlink r:id="rId23" w:history="1">
        <w:r w:rsidRPr="00796E75">
          <w:rPr>
            <w:rStyle w:val="Hyperlink"/>
            <w:rFonts w:cstheme="minorHAnsi"/>
            <w:lang w:bidi="ar-EG"/>
          </w:rPr>
          <w:t>https://cutt.us/9gYN6</w:t>
        </w:r>
      </w:hyperlink>
      <w:r w:rsidRPr="00796E75">
        <w:rPr>
          <w:rStyle w:val="Hyperlink"/>
          <w:rFonts w:cstheme="minorHAnsi"/>
          <w:rtl/>
          <w:lang w:bidi="ar-EG"/>
        </w:rPr>
        <w:t xml:space="preserve"> </w:t>
      </w:r>
    </w:p>
  </w:footnote>
  <w:footnote w:id="23">
    <w:p w14:paraId="144C302F" w14:textId="77777777" w:rsidR="006E0EC1" w:rsidRPr="00274781" w:rsidRDefault="006E0EC1" w:rsidP="00166F95">
      <w:pPr>
        <w:pStyle w:val="FootnoteText"/>
        <w:rPr>
          <w:rtl/>
          <w:lang w:bidi="ar-EG"/>
        </w:rPr>
      </w:pPr>
      <w:r>
        <w:rPr>
          <w:rStyle w:val="FootnoteReference"/>
        </w:rPr>
        <w:footnoteRef/>
      </w:r>
      <w:r>
        <w:t xml:space="preserve"> </w:t>
      </w:r>
      <w:r>
        <w:rPr>
          <w:rFonts w:hint="cs"/>
          <w:rtl/>
          <w:lang w:bidi="ar-EG"/>
        </w:rPr>
        <w:t xml:space="preserve"> </w:t>
      </w:r>
      <w:r w:rsidRPr="00221A81">
        <w:rPr>
          <w:rFonts w:cs="Arial"/>
          <w:lang w:bidi="ar-EG"/>
        </w:rPr>
        <w:t>A critical reading of the rights of expatriate workers in Oman, Advocate Net, May 24, 2023.</w:t>
      </w:r>
      <w:hyperlink r:id="rId24" w:history="1">
        <w:r w:rsidRPr="00EA0D99">
          <w:rPr>
            <w:rStyle w:val="Hyperlink"/>
            <w:rFonts w:cs="Arial"/>
            <w:lang w:bidi="ar-EG"/>
          </w:rPr>
          <w:t>https://cutt.us/ZSXYj</w:t>
        </w:r>
      </w:hyperlink>
      <w:r>
        <w:rPr>
          <w:rFonts w:cs="Arial" w:hint="cs"/>
          <w:rtl/>
          <w:lang w:bidi="ar-EG"/>
        </w:rPr>
        <w:t xml:space="preserve"> </w:t>
      </w:r>
    </w:p>
  </w:footnote>
  <w:footnote w:id="24">
    <w:p w14:paraId="49E12E67" w14:textId="77777777" w:rsidR="006E0EC1" w:rsidRPr="00451B5B" w:rsidRDefault="006E0EC1" w:rsidP="00166F95">
      <w:pPr>
        <w:pStyle w:val="FootnoteText"/>
        <w:rPr>
          <w:rtl/>
          <w:lang w:bidi="ar-EG"/>
        </w:rPr>
      </w:pPr>
      <w:r>
        <w:rPr>
          <w:rStyle w:val="FootnoteReference"/>
        </w:rPr>
        <w:footnoteRef/>
      </w:r>
      <w:r>
        <w:t xml:space="preserve"> </w:t>
      </w:r>
      <w:r>
        <w:rPr>
          <w:rFonts w:hint="cs"/>
          <w:rtl/>
          <w:lang w:bidi="ar-EG"/>
        </w:rPr>
        <w:t xml:space="preserve"> </w:t>
      </w:r>
      <w:r w:rsidRPr="00221A81">
        <w:rPr>
          <w:rFonts w:cs="Arial"/>
          <w:lang w:bidi="ar-EG"/>
        </w:rPr>
        <w:t xml:space="preserve">The Sultanate of Oman announces the recovery of the bodies of 14 people from under the rocks of </w:t>
      </w:r>
      <w:proofErr w:type="spellStart"/>
      <w:r w:rsidRPr="00221A81">
        <w:rPr>
          <w:rFonts w:cs="Arial"/>
          <w:lang w:bidi="ar-EG"/>
        </w:rPr>
        <w:t>Ibri</w:t>
      </w:r>
      <w:proofErr w:type="spellEnd"/>
      <w:r w:rsidRPr="00221A81">
        <w:rPr>
          <w:rFonts w:cs="Arial"/>
          <w:lang w:bidi="ar-EG"/>
        </w:rPr>
        <w:t xml:space="preserve">, </w:t>
      </w:r>
      <w:proofErr w:type="spellStart"/>
      <w:r w:rsidRPr="00221A81">
        <w:rPr>
          <w:rFonts w:cs="Arial"/>
          <w:lang w:bidi="ar-EG"/>
        </w:rPr>
        <w:t>Sharq</w:t>
      </w:r>
      <w:proofErr w:type="spellEnd"/>
      <w:r w:rsidRPr="00221A81">
        <w:rPr>
          <w:rFonts w:cs="Arial"/>
          <w:lang w:bidi="ar-EG"/>
        </w:rPr>
        <w:t>, April 2, 2022 / Updated April 3, 2022.</w:t>
      </w:r>
      <w:hyperlink r:id="rId25" w:history="1">
        <w:r w:rsidRPr="00EA0D99">
          <w:rPr>
            <w:rStyle w:val="Hyperlink"/>
            <w:rFonts w:cs="Arial"/>
            <w:lang w:bidi="ar-EG"/>
          </w:rPr>
          <w:t>https://cutt.us/3PPFK</w:t>
        </w:r>
      </w:hyperlink>
      <w:r>
        <w:rPr>
          <w:rFonts w:cs="Arial" w:hint="cs"/>
          <w:rtl/>
          <w:lang w:bidi="ar-EG"/>
        </w:rPr>
        <w:t xml:space="preserve"> </w:t>
      </w:r>
    </w:p>
  </w:footnote>
  <w:footnote w:id="25">
    <w:p w14:paraId="5EBDF4A7" w14:textId="77777777" w:rsidR="006E0EC1" w:rsidRPr="00EF1A72" w:rsidRDefault="006E0EC1" w:rsidP="00166F95">
      <w:pPr>
        <w:pStyle w:val="FootnoteText"/>
        <w:rPr>
          <w:rtl/>
          <w:lang w:bidi="ar-EG"/>
        </w:rPr>
      </w:pPr>
      <w:r>
        <w:rPr>
          <w:rStyle w:val="FootnoteReference"/>
        </w:rPr>
        <w:footnoteRef/>
      </w:r>
      <w:r>
        <w:t xml:space="preserve"> </w:t>
      </w:r>
      <w:r>
        <w:rPr>
          <w:rFonts w:hint="cs"/>
          <w:rtl/>
          <w:lang w:bidi="ar-EG"/>
        </w:rPr>
        <w:t xml:space="preserve"> </w:t>
      </w:r>
      <w:r w:rsidRPr="00221A81">
        <w:rPr>
          <w:rFonts w:cs="Arial"/>
          <w:lang w:bidi="ar-EG"/>
        </w:rPr>
        <w:t xml:space="preserve">African workers in the Sultanate of Oman are subjected to trafficking, enslavement and violence, according to a human rights organization, </w:t>
      </w:r>
      <w:proofErr w:type="spellStart"/>
      <w:r w:rsidRPr="00221A81">
        <w:rPr>
          <w:rFonts w:cs="Arial"/>
          <w:lang w:bidi="ar-EG"/>
        </w:rPr>
        <w:t>Swissinfo</w:t>
      </w:r>
      <w:proofErr w:type="spellEnd"/>
      <w:r w:rsidRPr="00221A81">
        <w:rPr>
          <w:rFonts w:cs="Arial"/>
          <w:lang w:bidi="ar-EG"/>
        </w:rPr>
        <w:t>, September 7, 2022</w:t>
      </w:r>
      <w:r>
        <w:rPr>
          <w:rFonts w:cs="Arial" w:hint="cs"/>
          <w:rtl/>
          <w:lang w:bidi="ar-EG"/>
        </w:rPr>
        <w:t xml:space="preserve">. </w:t>
      </w:r>
      <w:hyperlink r:id="rId26" w:history="1">
        <w:r w:rsidRPr="00EA0D99">
          <w:rPr>
            <w:rStyle w:val="Hyperlink"/>
            <w:rFonts w:cs="Arial"/>
            <w:lang w:bidi="ar-EG"/>
          </w:rPr>
          <w:t>https://cutt.us/X4msC</w:t>
        </w:r>
      </w:hyperlink>
      <w:r>
        <w:rPr>
          <w:rFonts w:cs="Arial" w:hint="cs"/>
          <w:rtl/>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39CB" w14:textId="77777777" w:rsidR="006E0EC1" w:rsidRPr="00585AFE" w:rsidRDefault="006E0EC1" w:rsidP="00283A75">
    <w:pPr>
      <w:pStyle w:val="Header"/>
    </w:pPr>
    <w:r>
      <w:rPr>
        <w:noProof/>
      </w:rPr>
      <w:drawing>
        <wp:inline distT="0" distB="0" distL="0" distR="0" wp14:anchorId="39E3C985" wp14:editId="33B674B2">
          <wp:extent cx="1398171" cy="108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76" cy="10989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2CE"/>
    <w:multiLevelType w:val="hybridMultilevel"/>
    <w:tmpl w:val="76D6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1150D"/>
    <w:multiLevelType w:val="hybridMultilevel"/>
    <w:tmpl w:val="B0320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3776E"/>
    <w:multiLevelType w:val="hybridMultilevel"/>
    <w:tmpl w:val="D1424F6A"/>
    <w:lvl w:ilvl="0" w:tplc="46AEE6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C42E3"/>
    <w:multiLevelType w:val="hybridMultilevel"/>
    <w:tmpl w:val="8618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DAA"/>
    <w:multiLevelType w:val="hybridMultilevel"/>
    <w:tmpl w:val="22C43FC6"/>
    <w:lvl w:ilvl="0" w:tplc="E7F42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C7BD7"/>
    <w:multiLevelType w:val="hybridMultilevel"/>
    <w:tmpl w:val="5D40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1EC"/>
    <w:multiLevelType w:val="hybridMultilevel"/>
    <w:tmpl w:val="B2F6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E1157"/>
    <w:multiLevelType w:val="hybridMultilevel"/>
    <w:tmpl w:val="F1169FD8"/>
    <w:lvl w:ilvl="0" w:tplc="46AEE6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B60E2"/>
    <w:multiLevelType w:val="hybridMultilevel"/>
    <w:tmpl w:val="9C84D9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3925796">
    <w:abstractNumId w:val="4"/>
  </w:num>
  <w:num w:numId="2" w16cid:durableId="354383775">
    <w:abstractNumId w:val="3"/>
  </w:num>
  <w:num w:numId="3" w16cid:durableId="2046951799">
    <w:abstractNumId w:val="5"/>
  </w:num>
  <w:num w:numId="4" w16cid:durableId="1065684522">
    <w:abstractNumId w:val="2"/>
  </w:num>
  <w:num w:numId="5" w16cid:durableId="1129324576">
    <w:abstractNumId w:val="6"/>
  </w:num>
  <w:num w:numId="6" w16cid:durableId="1426415075">
    <w:abstractNumId w:val="1"/>
  </w:num>
  <w:num w:numId="7" w16cid:durableId="1921594537">
    <w:abstractNumId w:val="8"/>
  </w:num>
  <w:num w:numId="8" w16cid:durableId="1986540409">
    <w:abstractNumId w:val="0"/>
  </w:num>
  <w:num w:numId="9" w16cid:durableId="1067462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08B"/>
    <w:rsid w:val="00006DF9"/>
    <w:rsid w:val="00022A7A"/>
    <w:rsid w:val="000252E2"/>
    <w:rsid w:val="0003414C"/>
    <w:rsid w:val="00060DC4"/>
    <w:rsid w:val="0007421B"/>
    <w:rsid w:val="000749DC"/>
    <w:rsid w:val="0007785C"/>
    <w:rsid w:val="00080075"/>
    <w:rsid w:val="00080D83"/>
    <w:rsid w:val="000A008E"/>
    <w:rsid w:val="000B4A3A"/>
    <w:rsid w:val="000B5AC7"/>
    <w:rsid w:val="000C6324"/>
    <w:rsid w:val="000D45EB"/>
    <w:rsid w:val="000E6518"/>
    <w:rsid w:val="000F50B9"/>
    <w:rsid w:val="00103979"/>
    <w:rsid w:val="00115E56"/>
    <w:rsid w:val="00134792"/>
    <w:rsid w:val="00146DDD"/>
    <w:rsid w:val="00166F95"/>
    <w:rsid w:val="001673C2"/>
    <w:rsid w:val="0018568B"/>
    <w:rsid w:val="00185C21"/>
    <w:rsid w:val="001A3125"/>
    <w:rsid w:val="001B2CF0"/>
    <w:rsid w:val="001C3BC6"/>
    <w:rsid w:val="001E6E24"/>
    <w:rsid w:val="001E7CF2"/>
    <w:rsid w:val="00200364"/>
    <w:rsid w:val="00204563"/>
    <w:rsid w:val="002278DC"/>
    <w:rsid w:val="0023024F"/>
    <w:rsid w:val="00242B2D"/>
    <w:rsid w:val="00283A75"/>
    <w:rsid w:val="002923F7"/>
    <w:rsid w:val="0029640E"/>
    <w:rsid w:val="002B148A"/>
    <w:rsid w:val="002C3433"/>
    <w:rsid w:val="0030100D"/>
    <w:rsid w:val="00306EB1"/>
    <w:rsid w:val="00314556"/>
    <w:rsid w:val="00325F36"/>
    <w:rsid w:val="00342262"/>
    <w:rsid w:val="003856C4"/>
    <w:rsid w:val="00392693"/>
    <w:rsid w:val="003B5D58"/>
    <w:rsid w:val="003C7B1F"/>
    <w:rsid w:val="003D1B27"/>
    <w:rsid w:val="003F5231"/>
    <w:rsid w:val="00414724"/>
    <w:rsid w:val="004409CE"/>
    <w:rsid w:val="00446A9B"/>
    <w:rsid w:val="00447EC0"/>
    <w:rsid w:val="004547EB"/>
    <w:rsid w:val="004566AF"/>
    <w:rsid w:val="004F5A28"/>
    <w:rsid w:val="005023D9"/>
    <w:rsid w:val="00513E99"/>
    <w:rsid w:val="00547CE7"/>
    <w:rsid w:val="00553A9D"/>
    <w:rsid w:val="00567713"/>
    <w:rsid w:val="0057206C"/>
    <w:rsid w:val="00585AFE"/>
    <w:rsid w:val="005930B0"/>
    <w:rsid w:val="005B68FF"/>
    <w:rsid w:val="005F0510"/>
    <w:rsid w:val="005F0E5B"/>
    <w:rsid w:val="00606AA7"/>
    <w:rsid w:val="006633B8"/>
    <w:rsid w:val="00672EA6"/>
    <w:rsid w:val="00674A5A"/>
    <w:rsid w:val="00685D50"/>
    <w:rsid w:val="006B148A"/>
    <w:rsid w:val="006B7EA4"/>
    <w:rsid w:val="006C61ED"/>
    <w:rsid w:val="006D5DBC"/>
    <w:rsid w:val="006E0EC1"/>
    <w:rsid w:val="006E48EB"/>
    <w:rsid w:val="006E7DC6"/>
    <w:rsid w:val="00710A92"/>
    <w:rsid w:val="00712408"/>
    <w:rsid w:val="00733A58"/>
    <w:rsid w:val="00734FF4"/>
    <w:rsid w:val="0074654D"/>
    <w:rsid w:val="00771385"/>
    <w:rsid w:val="00775116"/>
    <w:rsid w:val="007C3897"/>
    <w:rsid w:val="007D2A7D"/>
    <w:rsid w:val="007F7155"/>
    <w:rsid w:val="00811703"/>
    <w:rsid w:val="00815E21"/>
    <w:rsid w:val="008301B7"/>
    <w:rsid w:val="008343DA"/>
    <w:rsid w:val="008439F1"/>
    <w:rsid w:val="00852587"/>
    <w:rsid w:val="008676BC"/>
    <w:rsid w:val="008743B1"/>
    <w:rsid w:val="008946FA"/>
    <w:rsid w:val="008B0216"/>
    <w:rsid w:val="008B0F05"/>
    <w:rsid w:val="008B730B"/>
    <w:rsid w:val="008C7F56"/>
    <w:rsid w:val="008D7738"/>
    <w:rsid w:val="008E7B58"/>
    <w:rsid w:val="00916723"/>
    <w:rsid w:val="00925CF4"/>
    <w:rsid w:val="009441BC"/>
    <w:rsid w:val="0094779D"/>
    <w:rsid w:val="00962BD9"/>
    <w:rsid w:val="00972844"/>
    <w:rsid w:val="00987ABA"/>
    <w:rsid w:val="009A1CD4"/>
    <w:rsid w:val="009A3CF8"/>
    <w:rsid w:val="009B1EA0"/>
    <w:rsid w:val="00A156FB"/>
    <w:rsid w:val="00A15F9C"/>
    <w:rsid w:val="00A22F6F"/>
    <w:rsid w:val="00A254CA"/>
    <w:rsid w:val="00A3002F"/>
    <w:rsid w:val="00A3722E"/>
    <w:rsid w:val="00A534C2"/>
    <w:rsid w:val="00A54FC0"/>
    <w:rsid w:val="00A64105"/>
    <w:rsid w:val="00A659E7"/>
    <w:rsid w:val="00A743F2"/>
    <w:rsid w:val="00A94A27"/>
    <w:rsid w:val="00AB4C29"/>
    <w:rsid w:val="00AD5711"/>
    <w:rsid w:val="00AD6057"/>
    <w:rsid w:val="00AD7381"/>
    <w:rsid w:val="00AD7ABA"/>
    <w:rsid w:val="00AE786F"/>
    <w:rsid w:val="00B11D25"/>
    <w:rsid w:val="00B355C1"/>
    <w:rsid w:val="00B35BFF"/>
    <w:rsid w:val="00B35CCA"/>
    <w:rsid w:val="00B66A35"/>
    <w:rsid w:val="00B7604E"/>
    <w:rsid w:val="00B8669D"/>
    <w:rsid w:val="00BA5F40"/>
    <w:rsid w:val="00BA7359"/>
    <w:rsid w:val="00BB318E"/>
    <w:rsid w:val="00BC04DF"/>
    <w:rsid w:val="00BE752A"/>
    <w:rsid w:val="00C03B86"/>
    <w:rsid w:val="00C03FCC"/>
    <w:rsid w:val="00C04F5F"/>
    <w:rsid w:val="00C24743"/>
    <w:rsid w:val="00C50D96"/>
    <w:rsid w:val="00C6697E"/>
    <w:rsid w:val="00CC4B37"/>
    <w:rsid w:val="00CC567C"/>
    <w:rsid w:val="00CC6A5A"/>
    <w:rsid w:val="00CD037E"/>
    <w:rsid w:val="00CD2C8B"/>
    <w:rsid w:val="00CD396C"/>
    <w:rsid w:val="00CD7BD1"/>
    <w:rsid w:val="00CE1428"/>
    <w:rsid w:val="00CF1651"/>
    <w:rsid w:val="00CF6E09"/>
    <w:rsid w:val="00D02CB0"/>
    <w:rsid w:val="00D06DA9"/>
    <w:rsid w:val="00D211F8"/>
    <w:rsid w:val="00D3480D"/>
    <w:rsid w:val="00D6494B"/>
    <w:rsid w:val="00D746F2"/>
    <w:rsid w:val="00D950BF"/>
    <w:rsid w:val="00DA04D7"/>
    <w:rsid w:val="00DB4440"/>
    <w:rsid w:val="00DC4FE7"/>
    <w:rsid w:val="00DD211F"/>
    <w:rsid w:val="00DD34F8"/>
    <w:rsid w:val="00DE2201"/>
    <w:rsid w:val="00DE6F26"/>
    <w:rsid w:val="00E12544"/>
    <w:rsid w:val="00E26B45"/>
    <w:rsid w:val="00E43098"/>
    <w:rsid w:val="00E54BA3"/>
    <w:rsid w:val="00E57586"/>
    <w:rsid w:val="00E95F66"/>
    <w:rsid w:val="00EC208B"/>
    <w:rsid w:val="00ED5F09"/>
    <w:rsid w:val="00EF1FDD"/>
    <w:rsid w:val="00F11D94"/>
    <w:rsid w:val="00F20716"/>
    <w:rsid w:val="00F30460"/>
    <w:rsid w:val="00F32022"/>
    <w:rsid w:val="00F51A30"/>
    <w:rsid w:val="00F64391"/>
    <w:rsid w:val="00F64907"/>
    <w:rsid w:val="00F72F4E"/>
    <w:rsid w:val="00FA3B7B"/>
    <w:rsid w:val="00FB4003"/>
    <w:rsid w:val="00FB59A4"/>
    <w:rsid w:val="00FB6286"/>
    <w:rsid w:val="00FD042C"/>
    <w:rsid w:val="00FD0963"/>
    <w:rsid w:val="00FD177D"/>
    <w:rsid w:val="00FD2D07"/>
    <w:rsid w:val="00FD4A09"/>
    <w:rsid w:val="00FF6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3E40"/>
  <w15:docId w15:val="{927A5C10-39F5-48E1-B6B1-5E11FE0D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AFE"/>
  </w:style>
  <w:style w:type="paragraph" w:styleId="Footer">
    <w:name w:val="footer"/>
    <w:basedOn w:val="Normal"/>
    <w:link w:val="FooterChar"/>
    <w:uiPriority w:val="99"/>
    <w:unhideWhenUsed/>
    <w:rsid w:val="00585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AFE"/>
  </w:style>
  <w:style w:type="paragraph" w:styleId="BalloonText">
    <w:name w:val="Balloon Text"/>
    <w:basedOn w:val="Normal"/>
    <w:link w:val="BalloonTextChar"/>
    <w:uiPriority w:val="99"/>
    <w:semiHidden/>
    <w:unhideWhenUsed/>
    <w:rsid w:val="00585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FE"/>
    <w:rPr>
      <w:rFonts w:ascii="Tahoma" w:hAnsi="Tahoma" w:cs="Tahoma"/>
      <w:sz w:val="16"/>
      <w:szCs w:val="16"/>
    </w:rPr>
  </w:style>
  <w:style w:type="paragraph" w:styleId="FootnoteText">
    <w:name w:val="footnote text"/>
    <w:aliases w:val="5_G"/>
    <w:basedOn w:val="Normal"/>
    <w:link w:val="FootnoteTextChar"/>
    <w:uiPriority w:val="99"/>
    <w:unhideWhenUsed/>
    <w:qFormat/>
    <w:rsid w:val="0074654D"/>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74654D"/>
    <w:rPr>
      <w:sz w:val="20"/>
      <w:szCs w:val="20"/>
    </w:rPr>
  </w:style>
  <w:style w:type="character" w:styleId="FootnoteReference">
    <w:name w:val="footnote reference"/>
    <w:aliases w:val="4_G,4_GA"/>
    <w:basedOn w:val="DefaultParagraphFont"/>
    <w:uiPriority w:val="99"/>
    <w:unhideWhenUsed/>
    <w:qFormat/>
    <w:rsid w:val="0074654D"/>
    <w:rPr>
      <w:vertAlign w:val="superscript"/>
    </w:rPr>
  </w:style>
  <w:style w:type="character" w:styleId="Hyperlink">
    <w:name w:val="Hyperlink"/>
    <w:basedOn w:val="DefaultParagraphFont"/>
    <w:uiPriority w:val="99"/>
    <w:unhideWhenUsed/>
    <w:rsid w:val="0074654D"/>
    <w:rPr>
      <w:color w:val="0000FF" w:themeColor="hyperlink"/>
      <w:u w:val="single"/>
    </w:rPr>
  </w:style>
  <w:style w:type="paragraph" w:styleId="ListParagraph">
    <w:name w:val="List Paragraph"/>
    <w:basedOn w:val="Normal"/>
    <w:link w:val="ListParagraphChar"/>
    <w:uiPriority w:val="34"/>
    <w:qFormat/>
    <w:rsid w:val="00166F95"/>
    <w:pPr>
      <w:spacing w:after="160" w:line="259" w:lineRule="auto"/>
      <w:ind w:left="720"/>
      <w:contextualSpacing/>
    </w:pPr>
  </w:style>
  <w:style w:type="character" w:customStyle="1" w:styleId="ListParagraphChar">
    <w:name w:val="List Paragraph Char"/>
    <w:link w:val="ListParagraph"/>
    <w:uiPriority w:val="34"/>
    <w:rsid w:val="0016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hrc.om/" TargetMode="External"/><Relationship Id="rId13" Type="http://schemas.openxmlformats.org/officeDocument/2006/relationships/hyperlink" Target="https://cutt.us/j7ln3" TargetMode="External"/><Relationship Id="rId18" Type="http://schemas.openxmlformats.org/officeDocument/2006/relationships/hyperlink" Target="https://cutt.us/7t707" TargetMode="External"/><Relationship Id="rId26" Type="http://schemas.openxmlformats.org/officeDocument/2006/relationships/hyperlink" Target="https://cutt.us/X4msC" TargetMode="External"/><Relationship Id="rId3" Type="http://schemas.openxmlformats.org/officeDocument/2006/relationships/hyperlink" Target="https://cutt.us/YS9OM" TargetMode="External"/><Relationship Id="rId21" Type="http://schemas.openxmlformats.org/officeDocument/2006/relationships/hyperlink" Target="https://cutt.us/j7ln3" TargetMode="External"/><Relationship Id="rId7" Type="http://schemas.openxmlformats.org/officeDocument/2006/relationships/hyperlink" Target="https://cutt.us/jIQeo" TargetMode="External"/><Relationship Id="rId12" Type="http://schemas.openxmlformats.org/officeDocument/2006/relationships/hyperlink" Target="https://cutt.us/oq6rG" TargetMode="External"/><Relationship Id="rId17" Type="http://schemas.openxmlformats.org/officeDocument/2006/relationships/hyperlink" Target="https://cutt.us/9NvjG" TargetMode="External"/><Relationship Id="rId25" Type="http://schemas.openxmlformats.org/officeDocument/2006/relationships/hyperlink" Target="https://cutt.us/3PPFK" TargetMode="External"/><Relationship Id="rId2" Type="http://schemas.openxmlformats.org/officeDocument/2006/relationships/hyperlink" Target="https://cutt.us/YS9OM" TargetMode="External"/><Relationship Id="rId16" Type="http://schemas.openxmlformats.org/officeDocument/2006/relationships/hyperlink" Target="https://cutt.us/BU7Tz" TargetMode="External"/><Relationship Id="rId20" Type="http://schemas.openxmlformats.org/officeDocument/2006/relationships/hyperlink" Target="https://cutt.us/9gYN6" TargetMode="External"/><Relationship Id="rId1" Type="http://schemas.openxmlformats.org/officeDocument/2006/relationships/hyperlink" Target="https://cutt.us/QdPEy" TargetMode="External"/><Relationship Id="rId6" Type="http://schemas.openxmlformats.org/officeDocument/2006/relationships/hyperlink" Target="https://cutt.us/q75fC" TargetMode="External"/><Relationship Id="rId11" Type="http://schemas.openxmlformats.org/officeDocument/2006/relationships/hyperlink" Target="https://cutt.us/QdPEy" TargetMode="External"/><Relationship Id="rId24" Type="http://schemas.openxmlformats.org/officeDocument/2006/relationships/hyperlink" Target="https://cutt.us/ZSXYj" TargetMode="External"/><Relationship Id="rId5" Type="http://schemas.openxmlformats.org/officeDocument/2006/relationships/hyperlink" Target="https://cutt.us/YS9OM" TargetMode="External"/><Relationship Id="rId15" Type="http://schemas.openxmlformats.org/officeDocument/2006/relationships/hyperlink" Target="https://cutt.us/VAG8Q" TargetMode="External"/><Relationship Id="rId23" Type="http://schemas.openxmlformats.org/officeDocument/2006/relationships/hyperlink" Target="https://cutt.us/9gYN6" TargetMode="External"/><Relationship Id="rId10" Type="http://schemas.openxmlformats.org/officeDocument/2006/relationships/hyperlink" Target="https://cutt.us/vHxto" TargetMode="External"/><Relationship Id="rId19" Type="http://schemas.openxmlformats.org/officeDocument/2006/relationships/hyperlink" Target="https://cutt.us/g6yca" TargetMode="External"/><Relationship Id="rId4" Type="http://schemas.openxmlformats.org/officeDocument/2006/relationships/hyperlink" Target="https://cutt.us/lAPqx" TargetMode="External"/><Relationship Id="rId9" Type="http://schemas.openxmlformats.org/officeDocument/2006/relationships/hyperlink" Target="https://cutt.us/Nbj4l" TargetMode="External"/><Relationship Id="rId14" Type="http://schemas.openxmlformats.org/officeDocument/2006/relationships/hyperlink" Target="https://cutt.us/AHdo1" TargetMode="External"/><Relationship Id="rId22" Type="http://schemas.openxmlformats.org/officeDocument/2006/relationships/hyperlink" Target="https://cutt.us/qFI0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0E27-10E6-44DE-A4E1-3DDDC679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m.sabri@maatpeace.org</cp:lastModifiedBy>
  <cp:revision>3</cp:revision>
  <cp:lastPrinted>2023-07-10T08:56:00Z</cp:lastPrinted>
  <dcterms:created xsi:type="dcterms:W3CDTF">2023-07-10T09:10:00Z</dcterms:created>
  <dcterms:modified xsi:type="dcterms:W3CDTF">2023-07-30T13:34:00Z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ae125ca36a58050fa3d14966ddec67a023899d05266f588ba9717a9706d908ea</vt:lpwstr>
  </property>
</Properties>
</file>