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4D" w:rsidRDefault="00C8354D" w:rsidP="007A56C7">
      <w:pPr>
        <w:jc w:val="both"/>
        <w:rPr>
          <w:sz w:val="24"/>
          <w:szCs w:val="24"/>
        </w:rPr>
      </w:pPr>
    </w:p>
    <w:p w:rsidR="00CC51CE" w:rsidRDefault="00CC51CE" w:rsidP="007A56C7">
      <w:pPr>
        <w:jc w:val="both"/>
        <w:rPr>
          <w:sz w:val="24"/>
          <w:szCs w:val="24"/>
        </w:rPr>
      </w:pPr>
    </w:p>
    <w:p w:rsidR="008633C2" w:rsidRPr="005664DC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color w:val="FF0000"/>
          <w:sz w:val="24"/>
          <w:szCs w:val="24"/>
        </w:rPr>
      </w:pPr>
      <w:r w:rsidRPr="005664DC">
        <w:rPr>
          <w:rFonts w:ascii="Modern No. 20" w:hAnsi="Modern No. 20"/>
          <w:color w:val="FF0000"/>
          <w:sz w:val="24"/>
          <w:szCs w:val="24"/>
        </w:rPr>
        <w:t>COOPERACION Y DESARROLLO</w:t>
      </w:r>
    </w:p>
    <w:p w:rsidR="008633C2" w:rsidRPr="005664DC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color w:val="FF0000"/>
          <w:sz w:val="24"/>
          <w:szCs w:val="24"/>
        </w:rPr>
      </w:pPr>
      <w:r w:rsidRPr="00D10A02">
        <w:rPr>
          <w:rFonts w:ascii="Modern No. 20" w:hAnsi="Modern No. 20"/>
          <w:color w:val="000000" w:themeColor="text1"/>
          <w:sz w:val="24"/>
          <w:szCs w:val="24"/>
        </w:rPr>
        <w:t xml:space="preserve">            </w:t>
      </w:r>
      <w:r w:rsidRPr="005664DC">
        <w:rPr>
          <w:rFonts w:ascii="Modern No. 20" w:hAnsi="Modern No. 20"/>
          <w:color w:val="FF0000"/>
          <w:sz w:val="24"/>
          <w:szCs w:val="24"/>
        </w:rPr>
        <w:t>ONG pro PIDESC</w:t>
      </w:r>
    </w:p>
    <w:p w:rsidR="008633C2" w:rsidRPr="005664DC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color w:val="0070C0"/>
          <w:sz w:val="24"/>
          <w:szCs w:val="24"/>
        </w:rPr>
      </w:pPr>
      <w:r w:rsidRPr="005664DC">
        <w:rPr>
          <w:rFonts w:ascii="Modern No. 20" w:hAnsi="Modern No. 20"/>
          <w:color w:val="0070C0"/>
          <w:sz w:val="24"/>
          <w:szCs w:val="24"/>
        </w:rPr>
        <w:t>(Antes PRoGEF)</w:t>
      </w:r>
    </w:p>
    <w:p w:rsidR="008633C2" w:rsidRPr="005664DC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color w:val="00B050"/>
          <w:sz w:val="24"/>
          <w:szCs w:val="24"/>
        </w:rPr>
      </w:pPr>
      <w:r w:rsidRPr="005664DC">
        <w:rPr>
          <w:rFonts w:ascii="Modern No. 20" w:hAnsi="Modern No. 20"/>
          <w:color w:val="00B050"/>
          <w:sz w:val="24"/>
          <w:szCs w:val="24"/>
        </w:rPr>
        <w:t>Registro Notarial nº 1362/22.septb.2004</w:t>
      </w:r>
    </w:p>
    <w:p w:rsidR="008633C2" w:rsidRPr="005664DC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color w:val="00B050"/>
          <w:sz w:val="24"/>
          <w:szCs w:val="24"/>
        </w:rPr>
      </w:pPr>
      <w:r w:rsidRPr="005664DC">
        <w:rPr>
          <w:rFonts w:ascii="Modern No. 20" w:hAnsi="Modern No. 20"/>
          <w:color w:val="00B050"/>
          <w:sz w:val="24"/>
          <w:szCs w:val="24"/>
        </w:rPr>
        <w:t>Registro Mº Interior nº 05.218.110</w:t>
      </w:r>
    </w:p>
    <w:p w:rsidR="008633C2" w:rsidRPr="005664DC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color w:val="00B050"/>
          <w:sz w:val="24"/>
          <w:szCs w:val="24"/>
        </w:rPr>
      </w:pPr>
      <w:r w:rsidRPr="005664DC">
        <w:rPr>
          <w:rFonts w:ascii="Modern No. 20" w:hAnsi="Modern No. 20"/>
          <w:color w:val="00B050"/>
          <w:sz w:val="24"/>
          <w:szCs w:val="24"/>
        </w:rPr>
        <w:t>Teléfs.: ++ 240  222 644588, 222 524882</w:t>
      </w:r>
    </w:p>
    <w:p w:rsidR="008633C2" w:rsidRPr="005664DC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color w:val="00B050"/>
          <w:sz w:val="24"/>
          <w:szCs w:val="24"/>
        </w:rPr>
      </w:pPr>
      <w:proofErr w:type="spellStart"/>
      <w:r w:rsidRPr="005664DC">
        <w:rPr>
          <w:rFonts w:ascii="Modern No. 20" w:hAnsi="Modern No. 20"/>
          <w:color w:val="00B050"/>
          <w:sz w:val="24"/>
          <w:szCs w:val="24"/>
        </w:rPr>
        <w:t>E.mail</w:t>
      </w:r>
      <w:proofErr w:type="spellEnd"/>
      <w:r w:rsidRPr="005664DC">
        <w:rPr>
          <w:rFonts w:ascii="Modern No. 20" w:hAnsi="Modern No. 20"/>
          <w:color w:val="00B050"/>
          <w:sz w:val="24"/>
          <w:szCs w:val="24"/>
        </w:rPr>
        <w:t xml:space="preserve">: </w:t>
      </w:r>
      <w:hyperlink r:id="rId8" w:history="1">
        <w:r w:rsidRPr="005664DC">
          <w:rPr>
            <w:rStyle w:val="Hipervnculo"/>
            <w:rFonts w:ascii="Modern No. 20" w:hAnsi="Modern No. 20"/>
            <w:color w:val="00B050"/>
            <w:sz w:val="24"/>
            <w:szCs w:val="24"/>
          </w:rPr>
          <w:t>sue42alene18@gmail.com</w:t>
        </w:r>
      </w:hyperlink>
    </w:p>
    <w:p w:rsidR="008633C2" w:rsidRPr="008F375D" w:rsidRDefault="008633C2" w:rsidP="008633C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jc w:val="both"/>
        <w:rPr>
          <w:rFonts w:ascii="Modern No. 20" w:hAnsi="Modern No. 20"/>
          <w:sz w:val="24"/>
          <w:szCs w:val="24"/>
          <w:lang w:val="fr-FR"/>
        </w:rPr>
      </w:pPr>
      <w:r w:rsidRPr="005664DC">
        <w:rPr>
          <w:rFonts w:ascii="Modern No. 20" w:hAnsi="Modern No. 20"/>
          <w:color w:val="FF0000"/>
          <w:sz w:val="24"/>
          <w:szCs w:val="24"/>
        </w:rPr>
        <w:t>MALABO – GUINEA ECUATORIAL.</w:t>
      </w:r>
      <w:r w:rsidRPr="00786D8A">
        <w:rPr>
          <w:rFonts w:ascii="Modern No. 20" w:hAnsi="Modern No. 20"/>
          <w:sz w:val="24"/>
          <w:szCs w:val="24"/>
        </w:rPr>
        <w:t xml:space="preserve">  </w:t>
      </w:r>
      <w:r w:rsidRPr="008F375D">
        <w:rPr>
          <w:rFonts w:ascii="Modern No. 20" w:hAnsi="Modern No. 20"/>
          <w:sz w:val="24"/>
          <w:szCs w:val="24"/>
          <w:lang w:val="fr-FR"/>
        </w:rPr>
        <w:t>/  Fecha</w:t>
      </w:r>
      <w:r w:rsidR="00537834">
        <w:rPr>
          <w:rFonts w:ascii="Modern No. 20" w:hAnsi="Modern No. 20"/>
          <w:sz w:val="24"/>
          <w:szCs w:val="24"/>
          <w:lang w:val="fr-FR"/>
        </w:rPr>
        <w:t xml:space="preserve">  16.06.2023</w:t>
      </w:r>
      <w:bookmarkStart w:id="0" w:name="_GoBack"/>
      <w:bookmarkEnd w:id="0"/>
    </w:p>
    <w:p w:rsidR="00CC51CE" w:rsidRDefault="00CC51CE" w:rsidP="007A56C7">
      <w:pPr>
        <w:jc w:val="both"/>
        <w:rPr>
          <w:sz w:val="24"/>
          <w:szCs w:val="24"/>
        </w:rPr>
      </w:pPr>
    </w:p>
    <w:p w:rsidR="00CC51CE" w:rsidRDefault="00CC51CE" w:rsidP="007A56C7">
      <w:pPr>
        <w:jc w:val="both"/>
        <w:rPr>
          <w:sz w:val="24"/>
          <w:szCs w:val="24"/>
        </w:rPr>
      </w:pPr>
    </w:p>
    <w:p w:rsidR="00CC51CE" w:rsidRDefault="00CC51CE" w:rsidP="007A56C7">
      <w:pPr>
        <w:jc w:val="both"/>
        <w:rPr>
          <w:sz w:val="24"/>
          <w:szCs w:val="24"/>
        </w:rPr>
      </w:pPr>
    </w:p>
    <w:p w:rsidR="007A56C7" w:rsidRDefault="007A56C7" w:rsidP="007A56C7">
      <w:pPr>
        <w:jc w:val="both"/>
        <w:rPr>
          <w:sz w:val="24"/>
          <w:szCs w:val="24"/>
        </w:rPr>
      </w:pPr>
    </w:p>
    <w:p w:rsidR="007A56C7" w:rsidRPr="00F63E11" w:rsidRDefault="004A1E29" w:rsidP="007A56C7">
      <w:pPr>
        <w:jc w:val="both"/>
        <w:rPr>
          <w:b/>
          <w:sz w:val="24"/>
          <w:szCs w:val="24"/>
          <w:u w:val="single"/>
        </w:rPr>
      </w:pPr>
      <w:r w:rsidRPr="00F63E11">
        <w:rPr>
          <w:b/>
          <w:sz w:val="24"/>
          <w:szCs w:val="24"/>
          <w:u w:val="single"/>
        </w:rPr>
        <w:t>EXAMEN PERIODICO UNIVERSAL (EPU)</w:t>
      </w:r>
      <w:r w:rsidR="000C3CD8">
        <w:rPr>
          <w:b/>
          <w:sz w:val="24"/>
          <w:szCs w:val="24"/>
          <w:u w:val="single"/>
        </w:rPr>
        <w:t xml:space="preserve"> </w:t>
      </w:r>
    </w:p>
    <w:p w:rsidR="007A56C7" w:rsidRPr="002F20F7" w:rsidRDefault="000C3CD8" w:rsidP="007A56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EVALUACION A MEDIO TERMINO SOBRE EPU DE GUINEA ECUATORIAL 2019.   </w:t>
      </w:r>
    </w:p>
    <w:p w:rsidR="00FF3321" w:rsidRPr="000733A1" w:rsidRDefault="007A56C7" w:rsidP="007A56C7">
      <w:pPr>
        <w:jc w:val="both"/>
        <w:rPr>
          <w:sz w:val="24"/>
          <w:szCs w:val="24"/>
        </w:rPr>
      </w:pPr>
      <w:r w:rsidRPr="002F20F7">
        <w:rPr>
          <w:b/>
          <w:sz w:val="24"/>
          <w:szCs w:val="24"/>
          <w:u w:val="single"/>
        </w:rPr>
        <w:t>ELABORADO Y PRESENTADO POR:</w:t>
      </w:r>
      <w:r w:rsidR="000733A1">
        <w:rPr>
          <w:b/>
          <w:sz w:val="24"/>
          <w:szCs w:val="24"/>
          <w:u w:val="single"/>
        </w:rPr>
        <w:t xml:space="preserve">    </w:t>
      </w:r>
      <w:r w:rsidR="000733A1">
        <w:rPr>
          <w:sz w:val="24"/>
          <w:szCs w:val="24"/>
        </w:rPr>
        <w:t xml:space="preserve"> </w:t>
      </w:r>
    </w:p>
    <w:p w:rsidR="00FF3321" w:rsidRDefault="00E25824" w:rsidP="007A56C7">
      <w:pPr>
        <w:jc w:val="both"/>
      </w:pPr>
      <w:r>
        <w:t xml:space="preserve">                La </w:t>
      </w:r>
      <w:r w:rsidR="000733A1">
        <w:t>ONG Cooperación y Desarrollo. Autorización Ministerio del Interior nº 05-218-110</w:t>
      </w:r>
      <w:r w:rsidR="00E44969">
        <w:t xml:space="preserve"> de fecha 25.01.2005. Registro Notarial nº 1362, de fecha 22.09.2004.</w:t>
      </w:r>
      <w:r w:rsidR="000733A1">
        <w:t xml:space="preserve"> </w:t>
      </w:r>
    </w:p>
    <w:p w:rsidR="000E5599" w:rsidRDefault="008737C9" w:rsidP="007A56C7">
      <w:pPr>
        <w:jc w:val="both"/>
      </w:pPr>
      <w:r>
        <w:t xml:space="preserve">               Nuestra</w:t>
      </w:r>
      <w:r w:rsidR="006E1A87">
        <w:t xml:space="preserve"> ONG inició las actividades de lucha por los derechos humanos hacia el año 2000, con la denominación de Abogacía </w:t>
      </w:r>
      <w:r w:rsidR="00F27A3A">
        <w:t>por un Desarrollo Durable</w:t>
      </w:r>
      <w:r w:rsidR="000E5599">
        <w:t xml:space="preserve"> (ADD)</w:t>
      </w:r>
      <w:r w:rsidR="00F27A3A">
        <w:t xml:space="preserve"> Con esta denominación es la pionera en Guinea Ecuatorial en la elaboración y presentación </w:t>
      </w:r>
      <w:r w:rsidR="007768E5">
        <w:t xml:space="preserve">de un  informe paralelo, en oposición al informe del Estado, al Consejo de Derechos Humanos; en unos tiempos en que el régimen de Guinea Ecuatorial todavía no había permitido a la OSC guineana </w:t>
      </w:r>
      <w:r w:rsidR="000E5599">
        <w:t>a</w:t>
      </w:r>
      <w:r w:rsidR="007768E5">
        <w:t xml:space="preserve"> realizar actividades</w:t>
      </w:r>
      <w:r w:rsidR="000E5599">
        <w:t xml:space="preserve"> en el ámbito de los derechos humanos. Véase la participación de ADD en el EPU 2009 mediante el documento A/HRC/WG.6/33/GNQ/3.</w:t>
      </w:r>
    </w:p>
    <w:p w:rsidR="008737C9" w:rsidRPr="00FF3321" w:rsidRDefault="000E5599" w:rsidP="007A56C7">
      <w:pPr>
        <w:jc w:val="both"/>
      </w:pPr>
      <w:r>
        <w:t xml:space="preserve">                </w:t>
      </w:r>
      <w:r w:rsidR="00740271">
        <w:t>Fue en 2016 cuando el Estado de Guinea Ecuatorial autorizó, por fin, a la OSC guineana realizar actividades en el marco de los derechos humanos.</w:t>
      </w:r>
      <w:r>
        <w:t xml:space="preserve"> </w:t>
      </w:r>
    </w:p>
    <w:p w:rsidR="00FF3321" w:rsidRPr="002F20F7" w:rsidRDefault="00FF3321" w:rsidP="00FF3321">
      <w:pPr>
        <w:jc w:val="both"/>
        <w:rPr>
          <w:b/>
          <w:u w:val="single"/>
        </w:rPr>
      </w:pPr>
      <w:r w:rsidRPr="002F20F7">
        <w:rPr>
          <w:b/>
          <w:u w:val="single"/>
        </w:rPr>
        <w:t>PRESENTACION</w:t>
      </w:r>
    </w:p>
    <w:p w:rsidR="00FF3321" w:rsidRDefault="00D63762" w:rsidP="009065CA">
      <w:pPr>
        <w:jc w:val="both"/>
      </w:pPr>
      <w:r>
        <w:lastRenderedPageBreak/>
        <w:t xml:space="preserve">       </w:t>
      </w:r>
      <w:r w:rsidR="00FF3321" w:rsidRPr="00FF3321">
        <w:t>El objetivo del presente</w:t>
      </w:r>
      <w:r w:rsidR="00E62CF3">
        <w:t xml:space="preserve"> informe elaborado</w:t>
      </w:r>
      <w:r w:rsidR="00FF3321" w:rsidRPr="00FF3321">
        <w:t xml:space="preserve"> por </w:t>
      </w:r>
      <w:r w:rsidR="00F1081A">
        <w:t>la</w:t>
      </w:r>
      <w:r w:rsidR="006718F2">
        <w:t xml:space="preserve"> </w:t>
      </w:r>
      <w:r w:rsidR="00FF3321" w:rsidRPr="00FF3321">
        <w:t>ONG arriba mencionada</w:t>
      </w:r>
      <w:r w:rsidR="005062FA">
        <w:t>,</w:t>
      </w:r>
      <w:r w:rsidR="00FF3321" w:rsidRPr="00FF3321">
        <w:t xml:space="preserve"> legalmen</w:t>
      </w:r>
      <w:r w:rsidR="00FF3321">
        <w:t>te</w:t>
      </w:r>
      <w:r w:rsidR="005062FA">
        <w:t xml:space="preserve"> constituidas</w:t>
      </w:r>
      <w:r w:rsidR="003A065F">
        <w:t xml:space="preserve">, es evaluar el </w:t>
      </w:r>
      <w:r w:rsidR="00FF3321">
        <w:t>empeño del Estado de G</w:t>
      </w:r>
      <w:r w:rsidR="005062FA">
        <w:t xml:space="preserve">uinea </w:t>
      </w:r>
      <w:r w:rsidR="00FF3321">
        <w:t>E</w:t>
      </w:r>
      <w:r w:rsidR="005062FA">
        <w:t>cuatorial</w:t>
      </w:r>
      <w:r w:rsidR="00FF3321">
        <w:t xml:space="preserve"> en relación al cumplimiento de los compromisos asumidos en el marco del EPU, </w:t>
      </w:r>
      <w:r w:rsidR="00270FFB">
        <w:t xml:space="preserve">desde que como Estado miembro de la ONU ratificó los tratados internacionales relacionados </w:t>
      </w:r>
      <w:r w:rsidR="00B31F33">
        <w:t xml:space="preserve">con los </w:t>
      </w:r>
      <w:r w:rsidR="005062FA">
        <w:t xml:space="preserve"> derechos humanos</w:t>
      </w:r>
      <w:r w:rsidR="00270FFB">
        <w:t>; habiendo sido</w:t>
      </w:r>
      <w:r w:rsidR="00B31F33">
        <w:t xml:space="preserve"> examinado </w:t>
      </w:r>
      <w:r w:rsidR="004A1E29">
        <w:t xml:space="preserve">en tal que Estado Parte </w:t>
      </w:r>
      <w:r w:rsidR="00B31F33">
        <w:t xml:space="preserve">por el Consejo de </w:t>
      </w:r>
      <w:r w:rsidR="005062FA">
        <w:t>Derechos Humanos</w:t>
      </w:r>
      <w:r w:rsidR="00270FFB">
        <w:t xml:space="preserve"> desde el año 2009 hasta 2019, en sus corr</w:t>
      </w:r>
      <w:r w:rsidR="005062FA">
        <w:t>espondiente</w:t>
      </w:r>
      <w:r w:rsidR="00B00AF7">
        <w:t>s</w:t>
      </w:r>
      <w:r w:rsidR="005062FA">
        <w:t xml:space="preserve"> </w:t>
      </w:r>
      <w:r w:rsidR="00D54C00">
        <w:t xml:space="preserve"> periodos y sesiones.</w:t>
      </w:r>
    </w:p>
    <w:p w:rsidR="00270FFB" w:rsidRDefault="00D63762" w:rsidP="009065CA">
      <w:pPr>
        <w:jc w:val="both"/>
      </w:pPr>
      <w:r>
        <w:t xml:space="preserve">        </w:t>
      </w:r>
      <w:r w:rsidR="00A06F98">
        <w:t xml:space="preserve">Para la mejor apreciación y evaluación de este </w:t>
      </w:r>
      <w:r w:rsidR="00DF3486">
        <w:t>I</w:t>
      </w:r>
      <w:r w:rsidR="00A06F98">
        <w:t xml:space="preserve">nforme de </w:t>
      </w:r>
      <w:r w:rsidR="00DF3486">
        <w:t>M</w:t>
      </w:r>
      <w:r w:rsidR="00A06F98">
        <w:t xml:space="preserve">edio </w:t>
      </w:r>
      <w:r w:rsidR="00DF3486">
        <w:t>T</w:t>
      </w:r>
      <w:r w:rsidR="00A06F98">
        <w:t>érmino, se debe tener en cuenta las características del mismo</w:t>
      </w:r>
      <w:r w:rsidR="00DF3486">
        <w:t>,</w:t>
      </w:r>
      <w:r w:rsidR="00A06F98">
        <w:t xml:space="preserve"> preferentemente las siguientes:</w:t>
      </w:r>
    </w:p>
    <w:p w:rsidR="00A06F98" w:rsidRDefault="00A06F98" w:rsidP="009065CA">
      <w:pPr>
        <w:pStyle w:val="Prrafodelista"/>
        <w:numPr>
          <w:ilvl w:val="0"/>
          <w:numId w:val="1"/>
        </w:numPr>
        <w:jc w:val="both"/>
      </w:pPr>
      <w:r>
        <w:t>Se elabora sobre la base de un trabajo voluntario</w:t>
      </w:r>
      <w:r w:rsidR="002163BE">
        <w:t>.</w:t>
      </w:r>
    </w:p>
    <w:p w:rsidR="00FC74CA" w:rsidRDefault="00A06F98" w:rsidP="009065CA">
      <w:pPr>
        <w:pStyle w:val="Prrafodelista"/>
        <w:numPr>
          <w:ilvl w:val="0"/>
          <w:numId w:val="1"/>
        </w:numPr>
        <w:jc w:val="both"/>
      </w:pPr>
      <w:r>
        <w:t xml:space="preserve">Su estructura, el contenido y la fecha de presentación </w:t>
      </w:r>
      <w:r w:rsidR="00FC74CA">
        <w:t>no deben ser objeto de exigencias formales</w:t>
      </w:r>
      <w:r w:rsidR="002163BE">
        <w:t>.</w:t>
      </w:r>
    </w:p>
    <w:p w:rsidR="002F2291" w:rsidRDefault="00D63762" w:rsidP="009065CA">
      <w:pPr>
        <w:jc w:val="both"/>
      </w:pPr>
      <w:r>
        <w:t xml:space="preserve">        </w:t>
      </w:r>
      <w:r w:rsidR="00FC74CA">
        <w:t>Como bi</w:t>
      </w:r>
      <w:r w:rsidR="000C385A">
        <w:t>en se sabe, la admisión de los I</w:t>
      </w:r>
      <w:r w:rsidR="00FC74CA">
        <w:t>nformes d</w:t>
      </w:r>
      <w:r w:rsidR="000C385A">
        <w:t>e Medio T</w:t>
      </w:r>
      <w:r w:rsidR="00FC74CA">
        <w:t xml:space="preserve">érmino en las prácticas del  </w:t>
      </w:r>
      <w:r w:rsidR="00D2266B">
        <w:softHyphen/>
      </w:r>
      <w:r w:rsidR="00D2266B">
        <w:softHyphen/>
      </w:r>
      <w:r w:rsidR="00D2266B">
        <w:softHyphen/>
      </w:r>
      <w:r w:rsidR="007950C0">
        <w:t>EPU</w:t>
      </w:r>
      <w:r w:rsidR="00FC74CA">
        <w:t xml:space="preserve"> </w:t>
      </w:r>
      <w:r w:rsidR="00D2266B">
        <w:t>ha sido objeto de unas larga</w:t>
      </w:r>
      <w:r w:rsidR="00FC74CA">
        <w:t>s negociac</w:t>
      </w:r>
      <w:r w:rsidR="00D2266B">
        <w:t>iones y se llegó a concluir que si</w:t>
      </w:r>
      <w:r w:rsidR="00FC74CA">
        <w:t xml:space="preserve"> este género de informes es necesario, la presentación de los mismos debería conservar un carácter facultativo. Este posicionamiento se refleja e</w:t>
      </w:r>
      <w:r w:rsidR="00D2266B">
        <w:t>n la Resolución 16/21 del Consejo de los Derechos H</w:t>
      </w:r>
      <w:r w:rsidR="00FC74CA">
        <w:t xml:space="preserve">umanos de 2011, relativo al examen de las actividades y del </w:t>
      </w:r>
      <w:r w:rsidR="00D2266B">
        <w:t>funcionamiento del C</w:t>
      </w:r>
      <w:r w:rsidR="0073403F">
        <w:t>onsejo.</w:t>
      </w:r>
    </w:p>
    <w:p w:rsidR="0050236E" w:rsidRDefault="0050236E" w:rsidP="009065CA">
      <w:pPr>
        <w:ind w:left="720"/>
        <w:jc w:val="both"/>
      </w:pPr>
    </w:p>
    <w:p w:rsidR="00A06F98" w:rsidRPr="002F20F7" w:rsidRDefault="002F2291" w:rsidP="009065CA">
      <w:pPr>
        <w:jc w:val="both"/>
        <w:rPr>
          <w:b/>
          <w:u w:val="single"/>
        </w:rPr>
      </w:pPr>
      <w:r w:rsidRPr="002F20F7">
        <w:rPr>
          <w:b/>
          <w:u w:val="single"/>
        </w:rPr>
        <w:t>INTRODUCCION</w:t>
      </w:r>
      <w:r w:rsidR="00040176" w:rsidRPr="002F20F7">
        <w:rPr>
          <w:b/>
          <w:u w:val="single"/>
        </w:rPr>
        <w:t xml:space="preserve"> Y METO</w:t>
      </w:r>
      <w:r w:rsidR="007950C0" w:rsidRPr="002F20F7">
        <w:rPr>
          <w:b/>
          <w:u w:val="single"/>
        </w:rPr>
        <w:t>DO</w:t>
      </w:r>
      <w:r w:rsidR="00040176" w:rsidRPr="002F20F7">
        <w:rPr>
          <w:b/>
          <w:u w:val="single"/>
        </w:rPr>
        <w:t>LOGIA.</w:t>
      </w:r>
    </w:p>
    <w:p w:rsidR="002F20F7" w:rsidRDefault="00D63762" w:rsidP="0050236E">
      <w:pPr>
        <w:jc w:val="both"/>
      </w:pPr>
      <w:r>
        <w:t xml:space="preserve">        </w:t>
      </w:r>
      <w:r w:rsidR="00CD32AF">
        <w:t>El Grupo de T</w:t>
      </w:r>
      <w:r w:rsidR="002F2291">
        <w:t>rabajo sobre el EPU</w:t>
      </w:r>
      <w:r w:rsidR="00CD32AF">
        <w:t xml:space="preserve"> del C</w:t>
      </w:r>
      <w:r w:rsidR="0034058C">
        <w:t>onsejo de Derechos Hum</w:t>
      </w:r>
      <w:r w:rsidR="00CD32AF">
        <w:t>anos celebró su</w:t>
      </w:r>
      <w:r w:rsidR="0034058C">
        <w:t xml:space="preserve"> 33ª periodo de Sesiones del 6 al 17 de mayo de 2019. El examen de </w:t>
      </w:r>
      <w:r w:rsidR="007950C0">
        <w:t xml:space="preserve">Guinea </w:t>
      </w:r>
      <w:r w:rsidR="006479E1">
        <w:t>E</w:t>
      </w:r>
      <w:r w:rsidR="007950C0">
        <w:t>cuatorial</w:t>
      </w:r>
      <w:r w:rsidR="006479E1">
        <w:t xml:space="preserve"> se llevó a cabo en la 12ª sesión, celebrada el 13 de mayo 2019. En su 17ª s</w:t>
      </w:r>
      <w:r w:rsidR="0034058C">
        <w:t>esión, ce</w:t>
      </w:r>
      <w:r w:rsidR="006479E1">
        <w:t>lebrada el 16 de mayo 2019, el Grupo de T</w:t>
      </w:r>
      <w:r w:rsidR="0034058C">
        <w:t>rabajo aprobó el informe sobre Guinea Ecuatorial.</w:t>
      </w:r>
    </w:p>
    <w:p w:rsidR="0034058C" w:rsidRDefault="0034058C" w:rsidP="0050236E">
      <w:pPr>
        <w:jc w:val="both"/>
      </w:pPr>
      <w:r>
        <w:t xml:space="preserve"> </w:t>
      </w:r>
      <w:r w:rsidR="00D63762">
        <w:t xml:space="preserve">          </w:t>
      </w:r>
      <w:r>
        <w:t xml:space="preserve">En el dialogo interactivo 82 delegaciones formularon declaraciones. </w:t>
      </w:r>
    </w:p>
    <w:p w:rsidR="007F49FD" w:rsidRDefault="0034058C" w:rsidP="002F2291">
      <w:pPr>
        <w:jc w:val="both"/>
      </w:pPr>
      <w:r>
        <w:t xml:space="preserve">            Guinea Ecuatorial tomó nota de todos los comentarios realizados por las delegaciones que intervinieron en el debate e indicó que examinaría las recomendaciones recibidas </w:t>
      </w:r>
      <w:r w:rsidR="00B14CF5">
        <w:t>durante el examen, para su posterior evaluación. Como resultado de esta evaluación</w:t>
      </w:r>
      <w:r w:rsidR="009A08F3">
        <w:t>,</w:t>
      </w:r>
      <w:r w:rsidR="00BF373F">
        <w:t xml:space="preserve"> se emitieron un total de 221</w:t>
      </w:r>
      <w:r w:rsidR="00B14CF5">
        <w:t xml:space="preserve"> recomendaciones, de las cuales G</w:t>
      </w:r>
      <w:r w:rsidR="007A68EF">
        <w:t xml:space="preserve">uinea </w:t>
      </w:r>
      <w:r w:rsidR="00B14CF5">
        <w:t>E</w:t>
      </w:r>
      <w:r w:rsidR="007A68EF">
        <w:t>cuatorial</w:t>
      </w:r>
      <w:r w:rsidR="00BF373F">
        <w:t xml:space="preserve"> aceptó 165, </w:t>
      </w:r>
      <w:r w:rsidR="00B14CF5">
        <w:t>para examinar</w:t>
      </w:r>
      <w:r w:rsidR="00BF373F">
        <w:t xml:space="preserve"> 50</w:t>
      </w:r>
      <w:r w:rsidR="007F49FD">
        <w:t xml:space="preserve"> y</w:t>
      </w:r>
      <w:r w:rsidR="00B14CF5">
        <w:t xml:space="preserve"> </w:t>
      </w:r>
      <w:r w:rsidR="00BF373F">
        <w:t xml:space="preserve">  </w:t>
      </w:r>
      <w:r w:rsidR="00B14CF5">
        <w:t xml:space="preserve">tomó nota </w:t>
      </w:r>
      <w:r w:rsidR="0005518C">
        <w:t xml:space="preserve">de </w:t>
      </w:r>
      <w:r w:rsidR="007F49FD">
        <w:t>6 recomendaciones.</w:t>
      </w:r>
    </w:p>
    <w:p w:rsidR="0012387A" w:rsidRDefault="00B14CF5" w:rsidP="002F2291">
      <w:pPr>
        <w:jc w:val="both"/>
      </w:pPr>
      <w:r>
        <w:t xml:space="preserve">           Respecto a las 50 recomendaciones aceptadas</w:t>
      </w:r>
      <w:r w:rsidR="001568F0">
        <w:t xml:space="preserve"> para analizar</w:t>
      </w:r>
      <w:r w:rsidR="00CE7963">
        <w:t>,</w:t>
      </w:r>
      <w:r>
        <w:t xml:space="preserve"> que por lo tanto representan un compromiso con el pueblo de G</w:t>
      </w:r>
      <w:r w:rsidR="007950C0">
        <w:t xml:space="preserve">uinea </w:t>
      </w:r>
      <w:r>
        <w:t>E</w:t>
      </w:r>
      <w:r w:rsidR="007950C0">
        <w:t xml:space="preserve">cuatorial </w:t>
      </w:r>
      <w:r>
        <w:t xml:space="preserve"> y la comunidad internacional y que interesan a los fines de e</w:t>
      </w:r>
      <w:r w:rsidR="002F6A5B">
        <w:t>ste informe, pudimos constatar</w:t>
      </w:r>
      <w:r>
        <w:t xml:space="preserve"> </w:t>
      </w:r>
      <w:r w:rsidR="00BB2353">
        <w:t>que, si bien G</w:t>
      </w:r>
      <w:r w:rsidR="007950C0">
        <w:t xml:space="preserve">uinea </w:t>
      </w:r>
      <w:r w:rsidR="00BB2353">
        <w:t>E</w:t>
      </w:r>
      <w:r w:rsidR="007950C0">
        <w:t>cuatorial</w:t>
      </w:r>
      <w:r w:rsidR="00BB2353">
        <w:t xml:space="preserve"> ha rat</w:t>
      </w:r>
      <w:r w:rsidR="00FE2F30">
        <w:t xml:space="preserve">ificado la mayoría de los convenios y tratados internacionales no realiza esfuerzos suficientes para aplicar </w:t>
      </w:r>
      <w:r w:rsidR="00BB2353">
        <w:t xml:space="preserve">plenamente </w:t>
      </w:r>
      <w:r w:rsidR="00FE2F30">
        <w:t xml:space="preserve">sobre el terreno sus compromisos. </w:t>
      </w:r>
    </w:p>
    <w:p w:rsidR="0012387A" w:rsidRDefault="0012387A" w:rsidP="002F2291">
      <w:pPr>
        <w:jc w:val="both"/>
      </w:pPr>
      <w:r>
        <w:t xml:space="preserve">              Esta falta de voluntad política en cumplir los compromisos naciona</w:t>
      </w:r>
      <w:r w:rsidR="00351F6C">
        <w:t xml:space="preserve">les e internacionales es </w:t>
      </w:r>
      <w:r w:rsidR="00B93985">
        <w:t>notoria</w:t>
      </w:r>
      <w:r>
        <w:t xml:space="preserve"> en los siguientes casos:</w:t>
      </w:r>
    </w:p>
    <w:p w:rsidR="00CA7B96" w:rsidRDefault="00CA7B96" w:rsidP="0012387A">
      <w:pPr>
        <w:pStyle w:val="Prrafodelista"/>
        <w:numPr>
          <w:ilvl w:val="0"/>
          <w:numId w:val="2"/>
        </w:numPr>
        <w:jc w:val="both"/>
      </w:pPr>
      <w:r>
        <w:t>Pese haber sido aceptadas algunas recomendaciones no existen indicios de que G</w:t>
      </w:r>
      <w:r w:rsidR="002F6A5B">
        <w:t xml:space="preserve">uinea </w:t>
      </w:r>
      <w:r>
        <w:t>E</w:t>
      </w:r>
      <w:r w:rsidR="002F6A5B">
        <w:t xml:space="preserve">cuatorial </w:t>
      </w:r>
      <w:r>
        <w:t xml:space="preserve"> haya adoptado alguna medida para aplicar plenamente </w:t>
      </w:r>
      <w:r w:rsidR="00D2150C">
        <w:t xml:space="preserve">las </w:t>
      </w:r>
      <w:r>
        <w:t>recomendaciones aceptadas.</w:t>
      </w:r>
    </w:p>
    <w:p w:rsidR="00CA7B96" w:rsidRDefault="00D2150C" w:rsidP="0012387A">
      <w:pPr>
        <w:pStyle w:val="Prrafodelista"/>
        <w:numPr>
          <w:ilvl w:val="0"/>
          <w:numId w:val="2"/>
        </w:numPr>
        <w:jc w:val="both"/>
      </w:pPr>
      <w:r>
        <w:lastRenderedPageBreak/>
        <w:t>Tampoco existe indicio alguno que demuestre</w:t>
      </w:r>
      <w:r w:rsidR="00CA7B96">
        <w:t xml:space="preserve"> que G</w:t>
      </w:r>
      <w:r w:rsidR="007A4D0D">
        <w:t xml:space="preserve">uinea </w:t>
      </w:r>
      <w:r w:rsidR="00CA7B96">
        <w:t>E</w:t>
      </w:r>
      <w:r w:rsidR="007A4D0D">
        <w:t>cuatorial</w:t>
      </w:r>
      <w:r w:rsidR="00CA7B96">
        <w:t xml:space="preserve"> haya tenido en considera</w:t>
      </w:r>
      <w:r>
        <w:t>ción, mediante aplicación de l</w:t>
      </w:r>
      <w:r w:rsidR="002F6A5B">
        <w:t xml:space="preserve">as </w:t>
      </w:r>
      <w:r>
        <w:t xml:space="preserve"> mism</w:t>
      </w:r>
      <w:r w:rsidR="002F6A5B">
        <w:t>as</w:t>
      </w:r>
      <w:r>
        <w:t>,</w:t>
      </w:r>
      <w:r w:rsidR="00CA7B96">
        <w:t xml:space="preserve"> las sugerencias contenidas en la ca</w:t>
      </w:r>
      <w:r>
        <w:t>rta de</w:t>
      </w:r>
      <w:r w:rsidR="009A08F3">
        <w:t xml:space="preserve">l </w:t>
      </w:r>
      <w:r>
        <w:t>Al</w:t>
      </w:r>
      <w:r w:rsidR="009A08F3">
        <w:t>to</w:t>
      </w:r>
      <w:r>
        <w:t xml:space="preserve"> Comisionad</w:t>
      </w:r>
      <w:r w:rsidR="009A08F3">
        <w:t>o de la ONU</w:t>
      </w:r>
      <w:r w:rsidR="009512D4">
        <w:t xml:space="preserve"> para Derechos Humanos</w:t>
      </w:r>
      <w:r w:rsidR="00CA7B96">
        <w:t xml:space="preserve"> d</w:t>
      </w:r>
      <w:r w:rsidR="009512D4">
        <w:t>e fecha 28 de noviembre de 2019, firmada por Michelle Bachelet.</w:t>
      </w:r>
    </w:p>
    <w:p w:rsidR="00F66457" w:rsidRDefault="00CA7B96" w:rsidP="00F66457">
      <w:pPr>
        <w:pStyle w:val="Prrafodelista"/>
        <w:numPr>
          <w:ilvl w:val="0"/>
          <w:numId w:val="2"/>
        </w:numPr>
        <w:jc w:val="both"/>
      </w:pPr>
      <w:r>
        <w:t>En la mayoría</w:t>
      </w:r>
      <w:r w:rsidR="00D2150C">
        <w:t>,</w:t>
      </w:r>
      <w:r>
        <w:t xml:space="preserve"> por no decir todas</w:t>
      </w:r>
      <w:r w:rsidR="00D2150C">
        <w:t>, de</w:t>
      </w:r>
      <w:r>
        <w:t xml:space="preserve"> las recomendaciones rechazadas</w:t>
      </w:r>
      <w:r w:rsidR="00D2150C">
        <w:t xml:space="preserve"> posteriormente </w:t>
      </w:r>
      <w:r>
        <w:t xml:space="preserve"> aparecen en el Informe nacional como una </w:t>
      </w:r>
      <w:r w:rsidR="00D2150C">
        <w:t>contradicción</w:t>
      </w:r>
      <w:r w:rsidR="002F6A5B">
        <w:t>. Puesto que</w:t>
      </w:r>
      <w:r w:rsidR="00A94610">
        <w:t xml:space="preserve"> G.E. </w:t>
      </w:r>
      <w:r w:rsidR="00D2150C">
        <w:t xml:space="preserve">afirma </w:t>
      </w:r>
      <w:r w:rsidR="00A94610">
        <w:t xml:space="preserve"> que se pliega ante las obligaciones contraídas al adherirse y ratificar los tratados internacionales, en especial los relacionados con los derechos humanos</w:t>
      </w:r>
      <w:r w:rsidR="002F6A5B">
        <w:t>; p</w:t>
      </w:r>
      <w:r w:rsidR="00D2150C">
        <w:t xml:space="preserve">ero, dicha afirmación no </w:t>
      </w:r>
      <w:r w:rsidR="00621C7C">
        <w:t>concuerda con los hechos en el terreno.</w:t>
      </w:r>
    </w:p>
    <w:p w:rsidR="007E44FC" w:rsidRDefault="007E44FC" w:rsidP="00F66457">
      <w:pPr>
        <w:pStyle w:val="Prrafodelista"/>
        <w:jc w:val="both"/>
      </w:pPr>
    </w:p>
    <w:p w:rsidR="00F66457" w:rsidRDefault="00F66457" w:rsidP="00F66457">
      <w:pPr>
        <w:pStyle w:val="Prrafodelista"/>
        <w:jc w:val="both"/>
      </w:pPr>
    </w:p>
    <w:p w:rsidR="00C93589" w:rsidRDefault="00065610" w:rsidP="00F66457">
      <w:pPr>
        <w:pStyle w:val="Prrafodelista"/>
        <w:numPr>
          <w:ilvl w:val="0"/>
          <w:numId w:val="2"/>
        </w:numPr>
        <w:jc w:val="both"/>
      </w:pPr>
      <w:r>
        <w:t>Desde su independencia en 1968,</w:t>
      </w:r>
      <w:r w:rsidR="00343145">
        <w:t xml:space="preserve"> y posterior adhesión al</w:t>
      </w:r>
      <w:r w:rsidR="00B8532B">
        <w:t xml:space="preserve"> Comité de Derechos Humanos, y la ratificación de su Pacto Facultativo en 1987, el primer </w:t>
      </w:r>
      <w:r w:rsidR="00687D9E">
        <w:t>examen</w:t>
      </w:r>
      <w:r w:rsidR="00B8532B">
        <w:t xml:space="preserve"> periódico de Guinea Ecuatorial fue llevado a cabo por el Comité el 10 y 11 de julio de 2019 en ausencia del informe inicial. El </w:t>
      </w:r>
      <w:r w:rsidR="008644D2">
        <w:t>envío</w:t>
      </w:r>
      <w:r w:rsidR="00B8532B">
        <w:t xml:space="preserve"> de este informe fue acordado para 1998</w:t>
      </w:r>
      <w:r w:rsidR="0086380C">
        <w:t>, pero nunca fue enviado. Por esta razón, en 2004 Guinea Ecuatorial fue analizada por el Comité en ausencia de informe inicial y de la delegación. La sesión nº 126</w:t>
      </w:r>
      <w:r w:rsidR="00716934">
        <w:t xml:space="preserve"> fue la primera oportunidad de tener un </w:t>
      </w:r>
      <w:r w:rsidR="000E3F92">
        <w:t>diálogo</w:t>
      </w:r>
      <w:r w:rsidR="00716934">
        <w:t xml:space="preserve"> con el Estado de Guinea Ecuatorial.</w:t>
      </w:r>
      <w:r w:rsidR="00C93589">
        <w:t xml:space="preserve"> </w:t>
      </w:r>
    </w:p>
    <w:p w:rsidR="00C93589" w:rsidRDefault="00C93589" w:rsidP="00C93589">
      <w:pPr>
        <w:pStyle w:val="Prrafodelista"/>
        <w:jc w:val="both"/>
      </w:pPr>
      <w:r>
        <w:t xml:space="preserve">           Entre los numerosos temas que fueron abordados ante el Comité podemos citar: </w:t>
      </w:r>
    </w:p>
    <w:p w:rsidR="00B55909" w:rsidRDefault="00C93589" w:rsidP="00C93589">
      <w:pPr>
        <w:pStyle w:val="Prrafodelista"/>
        <w:numPr>
          <w:ilvl w:val="0"/>
          <w:numId w:val="12"/>
        </w:numPr>
        <w:jc w:val="both"/>
      </w:pPr>
      <w:r>
        <w:t xml:space="preserve">La falta de libertad </w:t>
      </w:r>
      <w:r w:rsidR="00B55909">
        <w:t xml:space="preserve">de expresión, asociación y reunión pública. </w:t>
      </w:r>
    </w:p>
    <w:p w:rsidR="00B55909" w:rsidRDefault="00B55909" w:rsidP="00C93589">
      <w:pPr>
        <w:pStyle w:val="Prrafodelista"/>
        <w:numPr>
          <w:ilvl w:val="0"/>
          <w:numId w:val="12"/>
        </w:numPr>
        <w:jc w:val="both"/>
      </w:pPr>
      <w:r>
        <w:t xml:space="preserve">Las limitaciones a la libre circulación (barreras de control custodiados por militares en todo el país) </w:t>
      </w:r>
    </w:p>
    <w:p w:rsidR="00B55909" w:rsidRDefault="00B55909" w:rsidP="00C93589">
      <w:pPr>
        <w:pStyle w:val="Prrafodelista"/>
        <w:numPr>
          <w:ilvl w:val="0"/>
          <w:numId w:val="12"/>
        </w:numPr>
        <w:jc w:val="both"/>
      </w:pPr>
      <w:r>
        <w:t xml:space="preserve">Las ejecuciones extrajudiciales. </w:t>
      </w:r>
    </w:p>
    <w:p w:rsidR="00B55909" w:rsidRDefault="00B55909" w:rsidP="00C93589">
      <w:pPr>
        <w:pStyle w:val="Prrafodelista"/>
        <w:numPr>
          <w:ilvl w:val="0"/>
          <w:numId w:val="12"/>
        </w:numPr>
        <w:jc w:val="both"/>
      </w:pPr>
      <w:r>
        <w:t xml:space="preserve">La no adhesión al Protocolo Adicional del Pacto, con la finalidad de abolir totalmente la pena de muerte. </w:t>
      </w:r>
    </w:p>
    <w:p w:rsidR="00B55909" w:rsidRDefault="00B55909" w:rsidP="00C93589">
      <w:pPr>
        <w:pStyle w:val="Prrafodelista"/>
        <w:numPr>
          <w:ilvl w:val="0"/>
          <w:numId w:val="12"/>
        </w:numPr>
        <w:jc w:val="both"/>
      </w:pPr>
      <w:r>
        <w:t xml:space="preserve">La falta de independencia del Poder judicial y la lucha contra la corrupción. </w:t>
      </w:r>
    </w:p>
    <w:p w:rsidR="00425967" w:rsidRDefault="00B55909" w:rsidP="00B55909">
      <w:pPr>
        <w:jc w:val="both"/>
      </w:pPr>
      <w:r>
        <w:t xml:space="preserve">                 </w:t>
      </w:r>
      <w:r w:rsidR="00082EE0">
        <w:t>El Comité adoptó las Observaciones finales</w:t>
      </w:r>
      <w:r w:rsidR="00AE0995">
        <w:t xml:space="preserve"> y consideró que el Estado Parte estaba ya en condiciones de proporcionar información sobre el cumplimiento de ciertas recomendaciones  señaladas como prioritarias</w:t>
      </w:r>
      <w:r w:rsidR="00062621">
        <w:t xml:space="preserve"> en las Observaciones finales, a más tardar el 26 de julio de 2021.</w:t>
      </w:r>
      <w:r w:rsidR="00425967">
        <w:t xml:space="preserve"> </w:t>
      </w:r>
    </w:p>
    <w:p w:rsidR="00057B9B" w:rsidRDefault="00425967" w:rsidP="00B55909">
      <w:pPr>
        <w:jc w:val="both"/>
      </w:pPr>
      <w:r>
        <w:t xml:space="preserve">                  </w:t>
      </w:r>
      <w:r w:rsidR="00463858">
        <w:t>Tantos años después de la comparecencia de la delegación del Estado Parte ante el Comité, en el país no existen indicios que prueben el pleno cumplimiento de las recomendaciones aceptadas.</w:t>
      </w:r>
      <w:r w:rsidR="00057B9B">
        <w:t xml:space="preserve"> </w:t>
      </w:r>
    </w:p>
    <w:p w:rsidR="00BD0A60" w:rsidRDefault="00057B9B" w:rsidP="00B55909">
      <w:pPr>
        <w:jc w:val="both"/>
      </w:pPr>
      <w:r>
        <w:t xml:space="preserve">                    Por otra parte, </w:t>
      </w:r>
      <w:r w:rsidR="00BD0A60">
        <w:t xml:space="preserve">Guinea Ecuatorial dice en varios de sus discursos oficiales no oponerse a la posibilidad de cursar una invitación permanente a los titulares de mandatos de los procedimientos especiales </w:t>
      </w:r>
      <w:r w:rsidR="003D0785">
        <w:t xml:space="preserve">  de los derechos humanos de la</w:t>
      </w:r>
      <w:r w:rsidR="00BD0A60">
        <w:t xml:space="preserve"> </w:t>
      </w:r>
      <w:r w:rsidR="003D0785">
        <w:t>O</w:t>
      </w:r>
      <w:r w:rsidR="00BD0A60">
        <w:t>N</w:t>
      </w:r>
      <w:r w:rsidR="003D0785">
        <w:t>U,</w:t>
      </w:r>
      <w:r w:rsidR="00BD0A60">
        <w:t xml:space="preserve"> y aceptar efectivamente sus visitas. </w:t>
      </w:r>
    </w:p>
    <w:p w:rsidR="00F37BDE" w:rsidRDefault="00BD0A60" w:rsidP="00B55909">
      <w:pPr>
        <w:jc w:val="both"/>
      </w:pPr>
      <w:r>
        <w:t xml:space="preserve">    </w:t>
      </w:r>
      <w:r w:rsidR="00FD3FEA">
        <w:t xml:space="preserve">                  Sin embargo, es curioso que </w:t>
      </w:r>
      <w:r w:rsidR="00CA7CFA">
        <w:t xml:space="preserve"> en </w:t>
      </w:r>
      <w:r w:rsidR="00FD3FEA">
        <w:t>el documento del Grupo de Trabajo fechado el 30 de agosto de 2019 sobre Guinea Ecuatorial, de referencia A/HRC/42/13/ Respuesta del Estado examinado</w:t>
      </w:r>
      <w:r w:rsidR="00CA7CFA">
        <w:t>, en réplica, aparece que Guinea Ecuatorial</w:t>
      </w:r>
      <w:r w:rsidR="00F37BDE">
        <w:t xml:space="preserve"> haya</w:t>
      </w:r>
      <w:r w:rsidR="00CA7CFA">
        <w:t xml:space="preserve"> rechaza</w:t>
      </w:r>
      <w:r w:rsidR="00F37BDE">
        <w:t>do</w:t>
      </w:r>
      <w:r w:rsidR="00CA7CFA">
        <w:t xml:space="preserve"> las siguientes recomendaciones:</w:t>
      </w:r>
      <w:r w:rsidR="00F37BDE">
        <w:t xml:space="preserve">  </w:t>
      </w:r>
    </w:p>
    <w:p w:rsidR="00F37BDE" w:rsidRDefault="00F37BDE" w:rsidP="00B55909">
      <w:pPr>
        <w:jc w:val="both"/>
      </w:pPr>
      <w:r>
        <w:t xml:space="preserve">123.15.- Cursar invitación permanente a todos los procedimientos (Ucrania) </w:t>
      </w:r>
    </w:p>
    <w:p w:rsidR="00C93589" w:rsidRDefault="00F37BDE" w:rsidP="00B55909">
      <w:pPr>
        <w:jc w:val="both"/>
      </w:pPr>
      <w:r>
        <w:lastRenderedPageBreak/>
        <w:t xml:space="preserve">123.17.- </w:t>
      </w:r>
      <w:r w:rsidR="00463858">
        <w:t xml:space="preserve"> </w:t>
      </w:r>
      <w:r w:rsidR="00C93589">
        <w:t xml:space="preserve"> </w:t>
      </w:r>
      <w:r w:rsidR="00B83D8D">
        <w:t xml:space="preserve">Considerar la posibilidad de cursar una invitación a todos los titulares de mandatos de los procedimientos especiales del Consejo de Derechos Humanos (Letonia) </w:t>
      </w:r>
    </w:p>
    <w:p w:rsidR="00B83D8D" w:rsidRDefault="00B83D8D" w:rsidP="00B55909">
      <w:pPr>
        <w:jc w:val="both"/>
      </w:pPr>
      <w:r>
        <w:t xml:space="preserve">                         Igualmente Guinea Ecuatorial rechaza la recomendación  123.16 en el sentido de aceptar una visita  del Grupo de Trabajo  sobre la Detención Arbitraria formulada por el Reino Unido. </w:t>
      </w:r>
    </w:p>
    <w:p w:rsidR="00B83D8D" w:rsidRDefault="00B83D8D" w:rsidP="00B55909">
      <w:pPr>
        <w:jc w:val="both"/>
      </w:pPr>
      <w:r>
        <w:t xml:space="preserve">               </w:t>
      </w:r>
      <w:r w:rsidR="008644D2">
        <w:t xml:space="preserve">         Sorprende también que G</w:t>
      </w:r>
      <w:r>
        <w:t xml:space="preserve">uinea Ecuatorial haya rechazado las siguientes recomendaciones: </w:t>
      </w:r>
    </w:p>
    <w:p w:rsidR="00B83D8D" w:rsidRDefault="00B83D8D" w:rsidP="00B55909">
      <w:pPr>
        <w:jc w:val="both"/>
      </w:pPr>
      <w:r>
        <w:t xml:space="preserve">123.21.- Investigar y exigir  responsabilidad a las fuerzas de seguridad </w:t>
      </w:r>
      <w:r w:rsidR="00042154">
        <w:t>y a otros funcionarios del Gobierno por tortura y otras violaciones de los derechos humanos</w:t>
      </w:r>
      <w:r w:rsidR="008644D2">
        <w:t>… (</w:t>
      </w:r>
      <w:r w:rsidR="00042154">
        <w:t>EE UU)</w:t>
      </w:r>
      <w:r w:rsidR="0031574E">
        <w:t xml:space="preserve"> </w:t>
      </w:r>
    </w:p>
    <w:p w:rsidR="0031574E" w:rsidRDefault="0031574E" w:rsidP="00B55909">
      <w:pPr>
        <w:jc w:val="both"/>
      </w:pPr>
      <w:r>
        <w:t xml:space="preserve">123.23.- Poner fin a las detenciones al margen de la legalidad (Francia) </w:t>
      </w:r>
    </w:p>
    <w:p w:rsidR="0031574E" w:rsidRDefault="0031574E" w:rsidP="00B55909">
      <w:pPr>
        <w:jc w:val="both"/>
      </w:pPr>
      <w:r>
        <w:t xml:space="preserve">                              De todo lo expuesto se desprende que Guinea Ecuatorial no acompaña en estos casos sus dichos con hechos. </w:t>
      </w:r>
    </w:p>
    <w:p w:rsidR="0031574E" w:rsidRDefault="0031574E" w:rsidP="00B55909">
      <w:pPr>
        <w:jc w:val="both"/>
      </w:pPr>
      <w:r>
        <w:t xml:space="preserve">                              Esta falta de coherencia se nota también en el docu</w:t>
      </w:r>
      <w:r w:rsidR="008644D2">
        <w:t>mento del Grupo de Trabajo del C</w:t>
      </w:r>
      <w:r>
        <w:t xml:space="preserve">onsejo de Derechos Humanos con referencia </w:t>
      </w:r>
      <w:r w:rsidR="00A14888">
        <w:t xml:space="preserve">A/HRC/WG.6/33/GNQ/2, de fecha 22 de febrero 2019. Este documento hace especial mención  a los siguientes aspectos: </w:t>
      </w:r>
      <w:r w:rsidR="0043796A">
        <w:t xml:space="preserve"> </w:t>
      </w:r>
    </w:p>
    <w:p w:rsidR="0043796A" w:rsidRDefault="0043796A" w:rsidP="00B55909">
      <w:pPr>
        <w:jc w:val="both"/>
      </w:pPr>
      <w:r>
        <w:t>1.- La falta de ratificar el Protocolo Facultativo de la Convención sobre la Tortura.</w:t>
      </w:r>
      <w:r w:rsidR="003C0318">
        <w:t xml:space="preserve"> </w:t>
      </w:r>
    </w:p>
    <w:p w:rsidR="003C0318" w:rsidRDefault="003C0318" w:rsidP="00B55909">
      <w:pPr>
        <w:jc w:val="both"/>
      </w:pPr>
      <w:r>
        <w:t xml:space="preserve">2.- La falta de ratificar la Convención sobre la Prevención y la Represión del Crimen de Genocidio. </w:t>
      </w:r>
    </w:p>
    <w:p w:rsidR="003C0318" w:rsidRDefault="003C0318" w:rsidP="00B55909">
      <w:pPr>
        <w:jc w:val="both"/>
      </w:pPr>
      <w:r>
        <w:t>3.- La falta de no elaborar regularmente</w:t>
      </w:r>
      <w:r w:rsidR="00060F5C">
        <w:t xml:space="preserve"> informes </w:t>
      </w:r>
      <w:r w:rsidR="004338EF">
        <w:t xml:space="preserve">periódicos sobre la puesta en marcha de los instrumentos de la UNESCO. </w:t>
      </w:r>
    </w:p>
    <w:p w:rsidR="004338EF" w:rsidRDefault="004338EF" w:rsidP="00B55909">
      <w:pPr>
        <w:jc w:val="both"/>
      </w:pPr>
      <w:r>
        <w:t xml:space="preserve">4.- La comisión de expertos para la aplicación de las convenciones y recomendaciones de la OIT nota con preocupación la falta de informes e </w:t>
      </w:r>
      <w:r w:rsidR="001B61CD">
        <w:t>información</w:t>
      </w:r>
      <w:r>
        <w:t xml:space="preserve">  sobre la aplicación de las convenciones de la OIT.</w:t>
      </w:r>
      <w:r w:rsidR="00BA48DD">
        <w:t xml:space="preserve"> </w:t>
      </w:r>
    </w:p>
    <w:p w:rsidR="005D72DC" w:rsidRDefault="00BA48DD" w:rsidP="00B55909">
      <w:pPr>
        <w:jc w:val="both"/>
      </w:pPr>
      <w:r>
        <w:t xml:space="preserve">                 </w:t>
      </w:r>
      <w:r w:rsidR="00355B88">
        <w:t xml:space="preserve">            Dada</w:t>
      </w:r>
      <w:r w:rsidR="006403CB">
        <w:t xml:space="preserve"> la muy precaria situación actual del país en materia de derechos humanos, son dignos</w:t>
      </w:r>
      <w:r w:rsidR="00472680">
        <w:t xml:space="preserve"> de</w:t>
      </w:r>
      <w:r w:rsidR="006403CB">
        <w:t xml:space="preserve"> mencionar y resaltar los números marginales del último citado documento del Grupo de Trabajo del Consejo de los Derechos Humanos, números del 15 al 62, y páginas de la</w:t>
      </w:r>
      <w:r w:rsidR="005D72DC">
        <w:t xml:space="preserve"> 3</w:t>
      </w:r>
      <w:r w:rsidR="006403CB">
        <w:t>ª</w:t>
      </w:r>
      <w:r w:rsidR="005D72DC">
        <w:t xml:space="preserve"> </w:t>
      </w:r>
      <w:r w:rsidR="006403CB">
        <w:t xml:space="preserve"> a la 8ª.</w:t>
      </w:r>
      <w:r w:rsidR="005D72DC">
        <w:t xml:space="preserve"> </w:t>
      </w:r>
    </w:p>
    <w:p w:rsidR="00603613" w:rsidRDefault="005D72DC" w:rsidP="00B55909">
      <w:pPr>
        <w:jc w:val="both"/>
      </w:pPr>
      <w:r>
        <w:t xml:space="preserve">      </w:t>
      </w:r>
      <w:r w:rsidR="00FE2E0D">
        <w:t xml:space="preserve">                     </w:t>
      </w:r>
      <w:r>
        <w:t xml:space="preserve"> Analizar y contradecir una por una las  recomendaciones incumplidas</w:t>
      </w:r>
      <w:r w:rsidR="00603613">
        <w:t xml:space="preserve"> por Guinea Ecuatorial en tanto que Estado Parte de las Naciones Unidas haría muy extenso este Informe a Medio Término. Por eso nos vemos obligados a reducirlo y concluir  con las siguientes observaciones: </w:t>
      </w:r>
    </w:p>
    <w:p w:rsidR="0093294A" w:rsidRDefault="00603613" w:rsidP="0093294A">
      <w:pPr>
        <w:pStyle w:val="Prrafodelista"/>
        <w:numPr>
          <w:ilvl w:val="0"/>
          <w:numId w:val="13"/>
        </w:numPr>
        <w:jc w:val="both"/>
      </w:pPr>
      <w:r>
        <w:t>El Estado guineano no muestra  avances significativos en relaci</w:t>
      </w:r>
      <w:r w:rsidR="00A17A9C">
        <w:t xml:space="preserve">ón a los derechos humanos. </w:t>
      </w:r>
    </w:p>
    <w:p w:rsidR="0093294A" w:rsidRDefault="0093294A" w:rsidP="0093294A">
      <w:pPr>
        <w:pStyle w:val="Prrafodelista"/>
        <w:ind w:left="1210"/>
        <w:jc w:val="both"/>
      </w:pPr>
    </w:p>
    <w:p w:rsidR="00A17A9C" w:rsidRDefault="00A17A9C" w:rsidP="0093294A">
      <w:pPr>
        <w:pStyle w:val="Prrafodelista"/>
        <w:numPr>
          <w:ilvl w:val="0"/>
          <w:numId w:val="13"/>
        </w:numPr>
        <w:jc w:val="both"/>
      </w:pPr>
      <w:r>
        <w:t xml:space="preserve"> </w:t>
      </w:r>
      <w:r w:rsidR="00603613">
        <w:t>Muchos de los compromisos que manifiesta Guinea Ecuatorial haber cumplido</w:t>
      </w:r>
      <w:r w:rsidR="007725F1">
        <w:t xml:space="preserve">, y que podrían ser considerados por el Consejo de Derechos Humanos como avance en el cumplimiento del EPU no constituyen unas realizaciones efectivas con vista </w:t>
      </w:r>
      <w:r w:rsidR="007725F1">
        <w:lastRenderedPageBreak/>
        <w:t>a mejorar la situación económica, social y cultural del país; pues varias de esas realizaciones que  están a medias todavía acarrean una serie de condicionamientos políticos, contradicciones jurídicas y un conjunto de prácticas negativas que son una verdadera muestra del desapego del Estado guineano a los derechos humanos, a la gobernanza y a la lucha contra la corrupción.</w:t>
      </w:r>
      <w:r>
        <w:t xml:space="preserve">  </w:t>
      </w:r>
      <w:r w:rsidR="00461173">
        <w:t xml:space="preserve">  </w:t>
      </w:r>
    </w:p>
    <w:p w:rsidR="00461173" w:rsidRDefault="00461173" w:rsidP="009A756A">
      <w:pPr>
        <w:ind w:left="850"/>
        <w:jc w:val="both"/>
      </w:pPr>
    </w:p>
    <w:p w:rsidR="00C00C8B" w:rsidRDefault="00461173" w:rsidP="009A756A">
      <w:pPr>
        <w:ind w:left="850"/>
        <w:jc w:val="both"/>
      </w:pPr>
      <w:r>
        <w:t xml:space="preserve">                    Una de estas acciones a medias e</w:t>
      </w:r>
      <w:r w:rsidR="000E1815">
        <w:t>s</w:t>
      </w:r>
      <w:r>
        <w:t>, por ejemplo, la moratoria de la pena de muerte, promulgada por la Presidencia del Gobierno en la Resolución número 426/2014 fechada el 13 de febrero, sobre “Amnistía Temporal</w:t>
      </w:r>
      <w:r w:rsidR="00801060">
        <w:t>” de la pena de muerte en Guinea Ecuatorial. Sin embargo, la</w:t>
      </w:r>
      <w:r w:rsidR="00CA0FC8">
        <w:t xml:space="preserve"> jurisdicción militar todavía la mantiene. </w:t>
      </w:r>
    </w:p>
    <w:p w:rsidR="0019098D" w:rsidRDefault="00C00C8B" w:rsidP="009A756A">
      <w:pPr>
        <w:ind w:left="850"/>
        <w:jc w:val="both"/>
      </w:pPr>
      <w:r>
        <w:t xml:space="preserve">   </w:t>
      </w:r>
      <w:r w:rsidR="0019098D">
        <w:t xml:space="preserve">                    Por todo lo anteriormente expuesto, y teniendo e</w:t>
      </w:r>
      <w:r w:rsidR="009A00B2">
        <w:t>n</w:t>
      </w:r>
      <w:r w:rsidR="0019098D">
        <w:t xml:space="preserve"> cuenta el escaso tiempo que queda para el inicio del EPU-2024 terminamos este informe a medio camino con las siguientes  </w:t>
      </w:r>
    </w:p>
    <w:p w:rsidR="00461173" w:rsidRDefault="0093294A" w:rsidP="009A756A">
      <w:pPr>
        <w:ind w:left="850"/>
        <w:jc w:val="both"/>
      </w:pPr>
      <w:r w:rsidRPr="0019098D">
        <w:rPr>
          <w:b/>
          <w:u w:val="single"/>
        </w:rPr>
        <w:t>RECOMENDACIONES:</w:t>
      </w:r>
      <w:r w:rsidR="0019098D">
        <w:rPr>
          <w:b/>
          <w:u w:val="single"/>
        </w:rPr>
        <w:t xml:space="preserve">          </w:t>
      </w:r>
      <w:r w:rsidR="0019098D">
        <w:t xml:space="preserve"> </w:t>
      </w:r>
    </w:p>
    <w:p w:rsidR="0019098D" w:rsidRDefault="0019098D" w:rsidP="009A756A">
      <w:pPr>
        <w:ind w:left="850"/>
        <w:jc w:val="both"/>
      </w:pPr>
      <w:r>
        <w:t xml:space="preserve">                        1.-  Que el Consejo de Derechos Humanos inste a Guinea Ecuatorial a cursar invitación permanente a los titulares </w:t>
      </w:r>
      <w:r w:rsidR="00780C8E">
        <w:t xml:space="preserve">de mandatos, expertos eminentes  </w:t>
      </w:r>
      <w:r>
        <w:t xml:space="preserve">y relatores especiales de los mandatos y procedimientos especiales. </w:t>
      </w:r>
    </w:p>
    <w:p w:rsidR="0019098D" w:rsidRDefault="0019098D" w:rsidP="009A756A">
      <w:pPr>
        <w:ind w:left="850"/>
        <w:jc w:val="both"/>
      </w:pPr>
      <w:r>
        <w:t xml:space="preserve">                            A nuestro juicio, solamente las visitas de los</w:t>
      </w:r>
      <w:r w:rsidR="00E052BD">
        <w:t xml:space="preserve"> titulares,</w:t>
      </w:r>
      <w:r>
        <w:t xml:space="preserve"> relatores y expertos</w:t>
      </w:r>
      <w:r w:rsidR="00E052BD">
        <w:t xml:space="preserve"> de mandatos y procedimientos especiales</w:t>
      </w:r>
      <w:r w:rsidR="000D38C3">
        <w:t xml:space="preserve"> pueden válidamente dar fe sobre el grado de cumplimiento de los compromisos asumidos por Guinea Ecuatorial en materia de derechos humanos.  </w:t>
      </w:r>
    </w:p>
    <w:p w:rsidR="000D38C3" w:rsidRDefault="000D38C3" w:rsidP="00A17A9C">
      <w:pPr>
        <w:ind w:left="850"/>
        <w:jc w:val="both"/>
      </w:pPr>
      <w:r>
        <w:t xml:space="preserve">          </w:t>
      </w:r>
      <w:r w:rsidR="000F7285">
        <w:t xml:space="preserve">                   2.-  Que el C</w:t>
      </w:r>
      <w:r>
        <w:t xml:space="preserve">onsejo de Derechos Humanos inste al Estado de Guinea Ecuatorial a elaborar informes creíbles y fidedignos respecto a las recomendaciones formuladas en relación a los mecanismos de los derechos humanos. </w:t>
      </w:r>
    </w:p>
    <w:p w:rsidR="000D38C3" w:rsidRPr="0019098D" w:rsidRDefault="000D38C3" w:rsidP="00A17A9C">
      <w:pPr>
        <w:ind w:left="850"/>
        <w:jc w:val="both"/>
      </w:pPr>
      <w:r>
        <w:t xml:space="preserve">                               Estos informes deberían ser objeto de comprobación en el terreno por</w:t>
      </w:r>
      <w:r w:rsidR="000F7285">
        <w:t xml:space="preserve"> titulares de mandatos,</w:t>
      </w:r>
      <w:r>
        <w:t xml:space="preserve"> relatores y expertos de las Naciones Unidas, en contacto</w:t>
      </w:r>
      <w:r w:rsidR="00F52A99">
        <w:t xml:space="preserve"> </w:t>
      </w:r>
      <w:r>
        <w:t>con las ONGs y asociaciones nacionales</w:t>
      </w:r>
      <w:r w:rsidR="00F52A99">
        <w:t xml:space="preserve"> pertinentes e independientes.</w:t>
      </w:r>
      <w:r>
        <w:t xml:space="preserve"> </w:t>
      </w:r>
    </w:p>
    <w:p w:rsidR="00A17A9C" w:rsidRDefault="00A17A9C" w:rsidP="00A17A9C">
      <w:pPr>
        <w:ind w:left="850"/>
        <w:jc w:val="both"/>
      </w:pPr>
    </w:p>
    <w:p w:rsidR="00A17A9C" w:rsidRDefault="00A17A9C" w:rsidP="00A17A9C">
      <w:pPr>
        <w:ind w:left="850"/>
        <w:jc w:val="both"/>
      </w:pPr>
    </w:p>
    <w:p w:rsidR="00BA48DD" w:rsidRDefault="00A17A9C" w:rsidP="00A17A9C">
      <w:pPr>
        <w:jc w:val="both"/>
      </w:pPr>
      <w:r>
        <w:t xml:space="preserve">        </w:t>
      </w:r>
      <w:r w:rsidR="006403CB">
        <w:t xml:space="preserve">  </w:t>
      </w:r>
    </w:p>
    <w:p w:rsidR="00065610" w:rsidRDefault="00C93589" w:rsidP="00C93589">
      <w:pPr>
        <w:pStyle w:val="Prrafodelista"/>
        <w:jc w:val="both"/>
      </w:pPr>
      <w:r>
        <w:t xml:space="preserve">       </w:t>
      </w:r>
      <w:r w:rsidR="0086380C">
        <w:t xml:space="preserve"> </w:t>
      </w:r>
    </w:p>
    <w:sectPr w:rsidR="0006561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58" w:rsidRDefault="00FE0B58" w:rsidP="00617EDB">
      <w:pPr>
        <w:spacing w:after="0" w:line="240" w:lineRule="auto"/>
      </w:pPr>
      <w:r>
        <w:separator/>
      </w:r>
    </w:p>
  </w:endnote>
  <w:endnote w:type="continuationSeparator" w:id="0">
    <w:p w:rsidR="00FE0B58" w:rsidRDefault="00FE0B58" w:rsidP="0061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altName w:val="Century Schoolbook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613673"/>
      <w:docPartObj>
        <w:docPartGallery w:val="Page Numbers (Bottom of Page)"/>
        <w:docPartUnique/>
      </w:docPartObj>
    </w:sdtPr>
    <w:sdtEndPr/>
    <w:sdtContent>
      <w:p w:rsidR="00617EDB" w:rsidRDefault="00617E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834">
          <w:rPr>
            <w:noProof/>
          </w:rPr>
          <w:t>1</w:t>
        </w:r>
        <w:r>
          <w:fldChar w:fldCharType="end"/>
        </w:r>
      </w:p>
    </w:sdtContent>
  </w:sdt>
  <w:p w:rsidR="00617EDB" w:rsidRDefault="00617E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58" w:rsidRDefault="00FE0B58" w:rsidP="00617EDB">
      <w:pPr>
        <w:spacing w:after="0" w:line="240" w:lineRule="auto"/>
      </w:pPr>
      <w:r>
        <w:separator/>
      </w:r>
    </w:p>
  </w:footnote>
  <w:footnote w:type="continuationSeparator" w:id="0">
    <w:p w:rsidR="00FE0B58" w:rsidRDefault="00FE0B58" w:rsidP="0061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95"/>
    <w:multiLevelType w:val="hybridMultilevel"/>
    <w:tmpl w:val="1332B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21D2"/>
    <w:multiLevelType w:val="hybridMultilevel"/>
    <w:tmpl w:val="2166A6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44C71"/>
    <w:multiLevelType w:val="hybridMultilevel"/>
    <w:tmpl w:val="76CA8EF6"/>
    <w:lvl w:ilvl="0" w:tplc="01FC7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76927"/>
    <w:multiLevelType w:val="hybridMultilevel"/>
    <w:tmpl w:val="B3205CD8"/>
    <w:lvl w:ilvl="0" w:tplc="0C0A0013">
      <w:start w:val="1"/>
      <w:numFmt w:val="upperRoman"/>
      <w:lvlText w:val="%1."/>
      <w:lvlJc w:val="right"/>
      <w:pPr>
        <w:ind w:left="773" w:hanging="360"/>
      </w:pPr>
    </w:lvl>
    <w:lvl w:ilvl="1" w:tplc="0C0A0019" w:tentative="1">
      <w:start w:val="1"/>
      <w:numFmt w:val="lowerLetter"/>
      <w:lvlText w:val="%2."/>
      <w:lvlJc w:val="left"/>
      <w:pPr>
        <w:ind w:left="1493" w:hanging="360"/>
      </w:pPr>
    </w:lvl>
    <w:lvl w:ilvl="2" w:tplc="0C0A001B" w:tentative="1">
      <w:start w:val="1"/>
      <w:numFmt w:val="lowerRoman"/>
      <w:lvlText w:val="%3."/>
      <w:lvlJc w:val="right"/>
      <w:pPr>
        <w:ind w:left="2213" w:hanging="180"/>
      </w:pPr>
    </w:lvl>
    <w:lvl w:ilvl="3" w:tplc="0C0A000F" w:tentative="1">
      <w:start w:val="1"/>
      <w:numFmt w:val="decimal"/>
      <w:lvlText w:val="%4."/>
      <w:lvlJc w:val="left"/>
      <w:pPr>
        <w:ind w:left="2933" w:hanging="360"/>
      </w:pPr>
    </w:lvl>
    <w:lvl w:ilvl="4" w:tplc="0C0A0019" w:tentative="1">
      <w:start w:val="1"/>
      <w:numFmt w:val="lowerLetter"/>
      <w:lvlText w:val="%5."/>
      <w:lvlJc w:val="left"/>
      <w:pPr>
        <w:ind w:left="3653" w:hanging="360"/>
      </w:pPr>
    </w:lvl>
    <w:lvl w:ilvl="5" w:tplc="0C0A001B" w:tentative="1">
      <w:start w:val="1"/>
      <w:numFmt w:val="lowerRoman"/>
      <w:lvlText w:val="%6."/>
      <w:lvlJc w:val="right"/>
      <w:pPr>
        <w:ind w:left="4373" w:hanging="180"/>
      </w:pPr>
    </w:lvl>
    <w:lvl w:ilvl="6" w:tplc="0C0A000F" w:tentative="1">
      <w:start w:val="1"/>
      <w:numFmt w:val="decimal"/>
      <w:lvlText w:val="%7."/>
      <w:lvlJc w:val="left"/>
      <w:pPr>
        <w:ind w:left="5093" w:hanging="360"/>
      </w:pPr>
    </w:lvl>
    <w:lvl w:ilvl="7" w:tplc="0C0A0019" w:tentative="1">
      <w:start w:val="1"/>
      <w:numFmt w:val="lowerLetter"/>
      <w:lvlText w:val="%8."/>
      <w:lvlJc w:val="left"/>
      <w:pPr>
        <w:ind w:left="5813" w:hanging="360"/>
      </w:pPr>
    </w:lvl>
    <w:lvl w:ilvl="8" w:tplc="0C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1EF84069"/>
    <w:multiLevelType w:val="hybridMultilevel"/>
    <w:tmpl w:val="F47E2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63870"/>
    <w:multiLevelType w:val="hybridMultilevel"/>
    <w:tmpl w:val="EF6ED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042C7"/>
    <w:multiLevelType w:val="hybridMultilevel"/>
    <w:tmpl w:val="20E2D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17AB2"/>
    <w:multiLevelType w:val="hybridMultilevel"/>
    <w:tmpl w:val="82521B56"/>
    <w:lvl w:ilvl="0" w:tplc="26E44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6845A3"/>
    <w:multiLevelType w:val="hybridMultilevel"/>
    <w:tmpl w:val="96282C2A"/>
    <w:lvl w:ilvl="0" w:tplc="0C0A0015">
      <w:start w:val="1"/>
      <w:numFmt w:val="upperLetter"/>
      <w:lvlText w:val="%1."/>
      <w:lvlJc w:val="left"/>
      <w:pPr>
        <w:ind w:left="773" w:hanging="360"/>
      </w:pPr>
    </w:lvl>
    <w:lvl w:ilvl="1" w:tplc="0C0A0019" w:tentative="1">
      <w:start w:val="1"/>
      <w:numFmt w:val="lowerLetter"/>
      <w:lvlText w:val="%2."/>
      <w:lvlJc w:val="left"/>
      <w:pPr>
        <w:ind w:left="1493" w:hanging="360"/>
      </w:pPr>
    </w:lvl>
    <w:lvl w:ilvl="2" w:tplc="0C0A001B" w:tentative="1">
      <w:start w:val="1"/>
      <w:numFmt w:val="lowerRoman"/>
      <w:lvlText w:val="%3."/>
      <w:lvlJc w:val="right"/>
      <w:pPr>
        <w:ind w:left="2213" w:hanging="180"/>
      </w:pPr>
    </w:lvl>
    <w:lvl w:ilvl="3" w:tplc="0C0A000F" w:tentative="1">
      <w:start w:val="1"/>
      <w:numFmt w:val="decimal"/>
      <w:lvlText w:val="%4."/>
      <w:lvlJc w:val="left"/>
      <w:pPr>
        <w:ind w:left="2933" w:hanging="360"/>
      </w:pPr>
    </w:lvl>
    <w:lvl w:ilvl="4" w:tplc="0C0A0019" w:tentative="1">
      <w:start w:val="1"/>
      <w:numFmt w:val="lowerLetter"/>
      <w:lvlText w:val="%5."/>
      <w:lvlJc w:val="left"/>
      <w:pPr>
        <w:ind w:left="3653" w:hanging="360"/>
      </w:pPr>
    </w:lvl>
    <w:lvl w:ilvl="5" w:tplc="0C0A001B" w:tentative="1">
      <w:start w:val="1"/>
      <w:numFmt w:val="lowerRoman"/>
      <w:lvlText w:val="%6."/>
      <w:lvlJc w:val="right"/>
      <w:pPr>
        <w:ind w:left="4373" w:hanging="180"/>
      </w:pPr>
    </w:lvl>
    <w:lvl w:ilvl="6" w:tplc="0C0A000F" w:tentative="1">
      <w:start w:val="1"/>
      <w:numFmt w:val="decimal"/>
      <w:lvlText w:val="%7."/>
      <w:lvlJc w:val="left"/>
      <w:pPr>
        <w:ind w:left="5093" w:hanging="360"/>
      </w:pPr>
    </w:lvl>
    <w:lvl w:ilvl="7" w:tplc="0C0A0019" w:tentative="1">
      <w:start w:val="1"/>
      <w:numFmt w:val="lowerLetter"/>
      <w:lvlText w:val="%8."/>
      <w:lvlJc w:val="left"/>
      <w:pPr>
        <w:ind w:left="5813" w:hanging="360"/>
      </w:pPr>
    </w:lvl>
    <w:lvl w:ilvl="8" w:tplc="0C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>
    <w:nsid w:val="49575554"/>
    <w:multiLevelType w:val="hybridMultilevel"/>
    <w:tmpl w:val="C12C6964"/>
    <w:lvl w:ilvl="0" w:tplc="4C2C8E2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FE93801"/>
    <w:multiLevelType w:val="hybridMultilevel"/>
    <w:tmpl w:val="2A58EEAA"/>
    <w:lvl w:ilvl="0" w:tplc="5380A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CC3A5C"/>
    <w:multiLevelType w:val="hybridMultilevel"/>
    <w:tmpl w:val="2B3885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86D3F"/>
    <w:multiLevelType w:val="hybridMultilevel"/>
    <w:tmpl w:val="A28C7526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7"/>
    <w:rsid w:val="00015810"/>
    <w:rsid w:val="00033443"/>
    <w:rsid w:val="00040176"/>
    <w:rsid w:val="00042154"/>
    <w:rsid w:val="0005518C"/>
    <w:rsid w:val="00055840"/>
    <w:rsid w:val="00057B9B"/>
    <w:rsid w:val="00060F5C"/>
    <w:rsid w:val="00062621"/>
    <w:rsid w:val="00065610"/>
    <w:rsid w:val="000733A1"/>
    <w:rsid w:val="00082EE0"/>
    <w:rsid w:val="000C385A"/>
    <w:rsid w:val="000C3CD8"/>
    <w:rsid w:val="000C47B5"/>
    <w:rsid w:val="000D38C3"/>
    <w:rsid w:val="000E1815"/>
    <w:rsid w:val="000E3F92"/>
    <w:rsid w:val="000E5599"/>
    <w:rsid w:val="000E733B"/>
    <w:rsid w:val="000F6641"/>
    <w:rsid w:val="000F7285"/>
    <w:rsid w:val="0012387A"/>
    <w:rsid w:val="00130580"/>
    <w:rsid w:val="00135A6C"/>
    <w:rsid w:val="00140ED6"/>
    <w:rsid w:val="001568F0"/>
    <w:rsid w:val="00181FF8"/>
    <w:rsid w:val="0019098D"/>
    <w:rsid w:val="00195A40"/>
    <w:rsid w:val="001B61CD"/>
    <w:rsid w:val="001F2449"/>
    <w:rsid w:val="00205303"/>
    <w:rsid w:val="002163BE"/>
    <w:rsid w:val="002478FC"/>
    <w:rsid w:val="00270FFB"/>
    <w:rsid w:val="00276034"/>
    <w:rsid w:val="00285155"/>
    <w:rsid w:val="002C09CE"/>
    <w:rsid w:val="002F20F7"/>
    <w:rsid w:val="002F2291"/>
    <w:rsid w:val="002F6A5B"/>
    <w:rsid w:val="003125DE"/>
    <w:rsid w:val="0031574E"/>
    <w:rsid w:val="0034058C"/>
    <w:rsid w:val="00343145"/>
    <w:rsid w:val="00351F6C"/>
    <w:rsid w:val="00355B88"/>
    <w:rsid w:val="00381BE3"/>
    <w:rsid w:val="003862D8"/>
    <w:rsid w:val="00390A06"/>
    <w:rsid w:val="003951A6"/>
    <w:rsid w:val="003A065F"/>
    <w:rsid w:val="003A3CBB"/>
    <w:rsid w:val="003C0318"/>
    <w:rsid w:val="003D0785"/>
    <w:rsid w:val="003D0F17"/>
    <w:rsid w:val="004137E8"/>
    <w:rsid w:val="00425967"/>
    <w:rsid w:val="004338EF"/>
    <w:rsid w:val="0043796A"/>
    <w:rsid w:val="00450611"/>
    <w:rsid w:val="00461173"/>
    <w:rsid w:val="00463858"/>
    <w:rsid w:val="00472680"/>
    <w:rsid w:val="004A1E29"/>
    <w:rsid w:val="0050177F"/>
    <w:rsid w:val="0050236E"/>
    <w:rsid w:val="005062FA"/>
    <w:rsid w:val="005120A8"/>
    <w:rsid w:val="00537834"/>
    <w:rsid w:val="005465AA"/>
    <w:rsid w:val="005947B6"/>
    <w:rsid w:val="005A4167"/>
    <w:rsid w:val="005B1929"/>
    <w:rsid w:val="005B64C8"/>
    <w:rsid w:val="005D72DC"/>
    <w:rsid w:val="005E4C05"/>
    <w:rsid w:val="00603613"/>
    <w:rsid w:val="00617EDB"/>
    <w:rsid w:val="00621C7C"/>
    <w:rsid w:val="006312E1"/>
    <w:rsid w:val="006403CB"/>
    <w:rsid w:val="006479E1"/>
    <w:rsid w:val="006718F2"/>
    <w:rsid w:val="00687D9E"/>
    <w:rsid w:val="00687EB4"/>
    <w:rsid w:val="006B60D4"/>
    <w:rsid w:val="006E1A87"/>
    <w:rsid w:val="006F5EB3"/>
    <w:rsid w:val="00716934"/>
    <w:rsid w:val="0073386E"/>
    <w:rsid w:val="0073403F"/>
    <w:rsid w:val="0073694D"/>
    <w:rsid w:val="00740271"/>
    <w:rsid w:val="00747D4C"/>
    <w:rsid w:val="0075498B"/>
    <w:rsid w:val="00755ADB"/>
    <w:rsid w:val="007725F1"/>
    <w:rsid w:val="007768E5"/>
    <w:rsid w:val="00780C8E"/>
    <w:rsid w:val="00782360"/>
    <w:rsid w:val="007950C0"/>
    <w:rsid w:val="0079665E"/>
    <w:rsid w:val="007A4D0D"/>
    <w:rsid w:val="007A56C7"/>
    <w:rsid w:val="007A68EF"/>
    <w:rsid w:val="007E44FC"/>
    <w:rsid w:val="007F49FD"/>
    <w:rsid w:val="00801060"/>
    <w:rsid w:val="00847190"/>
    <w:rsid w:val="008633C2"/>
    <w:rsid w:val="0086380C"/>
    <w:rsid w:val="008644D2"/>
    <w:rsid w:val="008737C9"/>
    <w:rsid w:val="008B0ACC"/>
    <w:rsid w:val="009065CA"/>
    <w:rsid w:val="0093294A"/>
    <w:rsid w:val="009512D4"/>
    <w:rsid w:val="00954FA7"/>
    <w:rsid w:val="009813FC"/>
    <w:rsid w:val="009A00B2"/>
    <w:rsid w:val="009A08F3"/>
    <w:rsid w:val="009A756A"/>
    <w:rsid w:val="00A06F98"/>
    <w:rsid w:val="00A14888"/>
    <w:rsid w:val="00A17A9C"/>
    <w:rsid w:val="00A47806"/>
    <w:rsid w:val="00A54D36"/>
    <w:rsid w:val="00A64795"/>
    <w:rsid w:val="00A94610"/>
    <w:rsid w:val="00AB2783"/>
    <w:rsid w:val="00AB48A4"/>
    <w:rsid w:val="00AC45DC"/>
    <w:rsid w:val="00AC58A0"/>
    <w:rsid w:val="00AE0995"/>
    <w:rsid w:val="00B00AF7"/>
    <w:rsid w:val="00B14CF5"/>
    <w:rsid w:val="00B271CF"/>
    <w:rsid w:val="00B31F33"/>
    <w:rsid w:val="00B55909"/>
    <w:rsid w:val="00B671B9"/>
    <w:rsid w:val="00B83D8D"/>
    <w:rsid w:val="00B8532B"/>
    <w:rsid w:val="00B93985"/>
    <w:rsid w:val="00B970A1"/>
    <w:rsid w:val="00BA48DD"/>
    <w:rsid w:val="00BA7BD2"/>
    <w:rsid w:val="00BB2353"/>
    <w:rsid w:val="00BD0A60"/>
    <w:rsid w:val="00BD1877"/>
    <w:rsid w:val="00BF373F"/>
    <w:rsid w:val="00C00C8B"/>
    <w:rsid w:val="00C33ED3"/>
    <w:rsid w:val="00C42E1E"/>
    <w:rsid w:val="00C8354D"/>
    <w:rsid w:val="00C93589"/>
    <w:rsid w:val="00CA0FC8"/>
    <w:rsid w:val="00CA7B96"/>
    <w:rsid w:val="00CA7CFA"/>
    <w:rsid w:val="00CC51CE"/>
    <w:rsid w:val="00CD32AF"/>
    <w:rsid w:val="00CE7963"/>
    <w:rsid w:val="00CF2A0F"/>
    <w:rsid w:val="00D2150C"/>
    <w:rsid w:val="00D2266B"/>
    <w:rsid w:val="00D31D31"/>
    <w:rsid w:val="00D54C00"/>
    <w:rsid w:val="00D63762"/>
    <w:rsid w:val="00D93DA9"/>
    <w:rsid w:val="00DF3486"/>
    <w:rsid w:val="00E0186A"/>
    <w:rsid w:val="00E052BD"/>
    <w:rsid w:val="00E05E66"/>
    <w:rsid w:val="00E0600B"/>
    <w:rsid w:val="00E25824"/>
    <w:rsid w:val="00E44969"/>
    <w:rsid w:val="00E62CF3"/>
    <w:rsid w:val="00E64570"/>
    <w:rsid w:val="00E75221"/>
    <w:rsid w:val="00E947AA"/>
    <w:rsid w:val="00F1081A"/>
    <w:rsid w:val="00F27A3A"/>
    <w:rsid w:val="00F37BDE"/>
    <w:rsid w:val="00F52A99"/>
    <w:rsid w:val="00F63E11"/>
    <w:rsid w:val="00F66457"/>
    <w:rsid w:val="00FC4BBB"/>
    <w:rsid w:val="00FC641D"/>
    <w:rsid w:val="00FC74CA"/>
    <w:rsid w:val="00FD3DB0"/>
    <w:rsid w:val="00FD3FEA"/>
    <w:rsid w:val="00FE0B58"/>
    <w:rsid w:val="00FE2E0D"/>
    <w:rsid w:val="00FE2F30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F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7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EDB"/>
  </w:style>
  <w:style w:type="paragraph" w:styleId="Piedepgina">
    <w:name w:val="footer"/>
    <w:basedOn w:val="Normal"/>
    <w:link w:val="PiedepginaCar"/>
    <w:uiPriority w:val="99"/>
    <w:unhideWhenUsed/>
    <w:rsid w:val="00617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EDB"/>
  </w:style>
  <w:style w:type="character" w:styleId="Hipervnculo">
    <w:name w:val="Hyperlink"/>
    <w:basedOn w:val="Fuentedeprrafopredeter"/>
    <w:uiPriority w:val="99"/>
    <w:unhideWhenUsed/>
    <w:rsid w:val="00863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F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7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EDB"/>
  </w:style>
  <w:style w:type="paragraph" w:styleId="Piedepgina">
    <w:name w:val="footer"/>
    <w:basedOn w:val="Normal"/>
    <w:link w:val="PiedepginaCar"/>
    <w:uiPriority w:val="99"/>
    <w:unhideWhenUsed/>
    <w:rsid w:val="00617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EDB"/>
  </w:style>
  <w:style w:type="character" w:styleId="Hipervnculo">
    <w:name w:val="Hyperlink"/>
    <w:basedOn w:val="Fuentedeprrafopredeter"/>
    <w:uiPriority w:val="99"/>
    <w:unhideWhenUsed/>
    <w:rsid w:val="00863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42alene1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1810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Hilario</dc:creator>
  <cp:lastModifiedBy>Sr Hilario</cp:lastModifiedBy>
  <cp:revision>126</cp:revision>
  <dcterms:created xsi:type="dcterms:W3CDTF">2023-03-02T15:23:00Z</dcterms:created>
  <dcterms:modified xsi:type="dcterms:W3CDTF">2023-06-16T18:13:00Z</dcterms:modified>
</cp:coreProperties>
</file>