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4E1CCB62"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C264C1" w:rsidRPr="00087720">
        <w:rPr>
          <w:rFonts w:ascii="Times New Roman" w:eastAsia="Times New Roman" w:hAnsi="Times New Roman" w:cs="Times New Roman"/>
          <w:b/>
          <w:bCs/>
          <w:kern w:val="32"/>
          <w:sz w:val="24"/>
          <w:szCs w:val="32"/>
          <w:u w:val="single"/>
          <w:lang w:eastAsia="en-US"/>
        </w:rPr>
        <w:t>INDONESIA</w:t>
      </w:r>
      <w:r w:rsidR="009D0FF9" w:rsidRPr="00087720">
        <w:rPr>
          <w:rFonts w:ascii="Times New Roman" w:eastAsia="Times New Roman" w:hAnsi="Times New Roman" w:cs="Times New Roman"/>
          <w:b/>
          <w:bCs/>
          <w:kern w:val="32"/>
          <w:sz w:val="24"/>
          <w:szCs w:val="32"/>
          <w:u w:val="single"/>
          <w:lang w:eastAsia="en-US"/>
        </w:rPr>
        <w:t xml:space="preserve"> </w:t>
      </w:r>
      <w:r w:rsidRPr="00087720">
        <w:rPr>
          <w:rFonts w:ascii="Times New Roman" w:eastAsia="Times New Roman" w:hAnsi="Times New Roman" w:cs="Times New Roman"/>
          <w:b/>
          <w:bCs/>
          <w:kern w:val="32"/>
          <w:sz w:val="24"/>
          <w:szCs w:val="32"/>
          <w:u w:val="single"/>
          <w:lang w:eastAsia="en-US"/>
        </w:rPr>
        <w:t>(</w:t>
      </w:r>
      <w:r w:rsidR="00A83D20" w:rsidRPr="00087720">
        <w:rPr>
          <w:rFonts w:ascii="Times New Roman" w:eastAsia="Times New Roman" w:hAnsi="Times New Roman" w:cs="Times New Roman"/>
          <w:b/>
          <w:bCs/>
          <w:kern w:val="32"/>
          <w:sz w:val="24"/>
          <w:szCs w:val="32"/>
          <w:u w:val="single"/>
          <w:lang w:eastAsia="en-US"/>
        </w:rPr>
        <w:t>SECOND</w:t>
      </w:r>
      <w:r w:rsidRPr="00087720">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6B9EC180" w:rsidR="001D0833" w:rsidRPr="005D78E5" w:rsidRDefault="00087720" w:rsidP="00740A88">
      <w:pPr>
        <w:spacing w:before="120" w:after="120" w:line="276" w:lineRule="auto"/>
        <w:jc w:val="both"/>
        <w:rPr>
          <w:rFonts w:ascii="Times New Roman" w:eastAsia="Calibri" w:hAnsi="Times New Roman" w:cs="Times New Roman"/>
          <w:b/>
          <w:sz w:val="24"/>
          <w:szCs w:val="24"/>
          <w:lang w:eastAsia="en-US"/>
        </w:rPr>
      </w:pPr>
      <w:r w:rsidRPr="005D78E5">
        <w:rPr>
          <w:rFonts w:ascii="Times New Roman" w:eastAsia="Calibri" w:hAnsi="Times New Roman" w:cs="Times New Roman"/>
          <w:b/>
          <w:sz w:val="24"/>
          <w:szCs w:val="24"/>
          <w:lang w:eastAsia="en-US"/>
        </w:rPr>
        <w:t>UNITED STATES OF AMERICA</w:t>
      </w:r>
    </w:p>
    <w:p w14:paraId="3BA187E4" w14:textId="032A5300" w:rsidR="00B536E1" w:rsidRPr="005D78E5" w:rsidRDefault="00B536E1" w:rsidP="00B536E1">
      <w:pPr>
        <w:numPr>
          <w:ilvl w:val="0"/>
          <w:numId w:val="11"/>
        </w:numPr>
        <w:shd w:val="clear" w:color="auto" w:fill="FFFFFF"/>
        <w:spacing w:before="120" w:after="120" w:line="276" w:lineRule="auto"/>
        <w:jc w:val="both"/>
        <w:rPr>
          <w:rFonts w:ascii="Times New Roman" w:hAnsi="Times New Roman" w:cs="Times New Roman"/>
          <w:sz w:val="24"/>
          <w:szCs w:val="24"/>
        </w:rPr>
      </w:pPr>
      <w:r w:rsidRPr="005D78E5">
        <w:rPr>
          <w:rFonts w:ascii="Times New Roman" w:hAnsi="Times New Roman" w:cs="Times New Roman"/>
          <w:sz w:val="24"/>
          <w:szCs w:val="24"/>
        </w:rPr>
        <w:t>The United States understands Indonesia is debating legislation to reform the nation’s criminal code, which contains provisions that have been used to restrict freedom of expression and target journalists, religious actors, and civil society activists for peaceful expression and criticism of the government.  What is Indonesia doing to ensure any revisions to the criminal code protect fundamental freedoms and human rights, protect human rights defenders, and are aligned with Indonesia’s international human rights obligations and commitments?</w:t>
      </w:r>
    </w:p>
    <w:p w14:paraId="6F73AA4E" w14:textId="023F0580" w:rsidR="00087720" w:rsidRPr="005D78E5" w:rsidRDefault="00B536E1" w:rsidP="00B536E1">
      <w:pPr>
        <w:numPr>
          <w:ilvl w:val="0"/>
          <w:numId w:val="11"/>
        </w:numPr>
        <w:shd w:val="clear" w:color="auto" w:fill="FFFFFF"/>
        <w:spacing w:before="120" w:after="120" w:line="276" w:lineRule="auto"/>
        <w:jc w:val="both"/>
        <w:rPr>
          <w:rFonts w:ascii="Times New Roman" w:hAnsi="Times New Roman" w:cs="Times New Roman"/>
          <w:sz w:val="24"/>
          <w:szCs w:val="24"/>
        </w:rPr>
      </w:pPr>
      <w:r w:rsidRPr="005D78E5">
        <w:rPr>
          <w:rFonts w:ascii="Times New Roman" w:hAnsi="Times New Roman" w:cs="Times New Roman"/>
          <w:sz w:val="24"/>
          <w:szCs w:val="24"/>
        </w:rPr>
        <w:t>The United States remains concerned about continued impunity for human rights violations committed by Indonesia’s security forces, especially in the five Papuan Provinces.  What steps is Indonesia taking to strengthen investigative and prosecutorial bodies to hold perpetrators within the police and armed forces accountable and to ensure civilians are protected in the future during security force operations?</w:t>
      </w:r>
    </w:p>
    <w:p w14:paraId="11BD5F91" w14:textId="29080828" w:rsidR="0066672D" w:rsidRPr="005D78E5"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54E443DB" w:rsidR="00D95C35" w:rsidRPr="005D78E5" w:rsidRDefault="00087720" w:rsidP="0066672D">
      <w:pPr>
        <w:spacing w:before="120" w:after="120" w:line="276" w:lineRule="auto"/>
        <w:jc w:val="both"/>
        <w:rPr>
          <w:rFonts w:ascii="Times New Roman" w:eastAsia="Calibri" w:hAnsi="Times New Roman" w:cs="Times New Roman"/>
          <w:b/>
          <w:sz w:val="24"/>
          <w:szCs w:val="24"/>
          <w:lang w:eastAsia="en-US"/>
        </w:rPr>
      </w:pPr>
      <w:r w:rsidRPr="005D78E5">
        <w:rPr>
          <w:rFonts w:ascii="Times New Roman" w:eastAsia="Calibri" w:hAnsi="Times New Roman" w:cs="Times New Roman"/>
          <w:b/>
          <w:sz w:val="24"/>
          <w:szCs w:val="24"/>
          <w:lang w:eastAsia="en-US"/>
        </w:rPr>
        <w:t>CANADA</w:t>
      </w:r>
    </w:p>
    <w:p w14:paraId="36DD38A3" w14:textId="3FC37D6F" w:rsidR="00087720" w:rsidRDefault="00B536E1" w:rsidP="0066672D">
      <w:pPr>
        <w:numPr>
          <w:ilvl w:val="0"/>
          <w:numId w:val="11"/>
        </w:numPr>
        <w:shd w:val="clear" w:color="auto" w:fill="FFFFFF"/>
        <w:spacing w:before="120" w:after="120" w:line="276" w:lineRule="auto"/>
        <w:jc w:val="both"/>
        <w:rPr>
          <w:rFonts w:ascii="Times New Roman" w:hAnsi="Times New Roman" w:cs="Times New Roman"/>
          <w:sz w:val="24"/>
          <w:szCs w:val="24"/>
        </w:rPr>
      </w:pPr>
      <w:r w:rsidRPr="005D78E5">
        <w:rPr>
          <w:rFonts w:ascii="Times New Roman" w:hAnsi="Times New Roman" w:cs="Times New Roman"/>
          <w:sz w:val="24"/>
          <w:szCs w:val="24"/>
        </w:rPr>
        <w:t>What steps has Indonesia taken to protect the right of freedom of religion or belief, particularly for minority religious groups and followers of Indigenous belief systems?</w:t>
      </w:r>
    </w:p>
    <w:p w14:paraId="49AFD4AE" w14:textId="797EEA61" w:rsidR="005A17CA" w:rsidRDefault="005A17CA" w:rsidP="005A17CA">
      <w:pPr>
        <w:shd w:val="clear" w:color="auto" w:fill="FFFFFF"/>
        <w:spacing w:before="120" w:after="120" w:line="276" w:lineRule="auto"/>
        <w:jc w:val="both"/>
        <w:rPr>
          <w:rFonts w:ascii="Times New Roman" w:hAnsi="Times New Roman" w:cs="Times New Roman"/>
          <w:sz w:val="24"/>
          <w:szCs w:val="24"/>
        </w:rPr>
      </w:pPr>
    </w:p>
    <w:p w14:paraId="14F27CE8" w14:textId="3E2E6219" w:rsidR="005A17CA" w:rsidRDefault="005A17CA" w:rsidP="005A17CA">
      <w:pPr>
        <w:shd w:val="clear" w:color="auto" w:fill="FFFFFF"/>
        <w:spacing w:before="120" w:after="120" w:line="276" w:lineRule="auto"/>
        <w:jc w:val="both"/>
        <w:rPr>
          <w:rFonts w:ascii="Times New Roman" w:hAnsi="Times New Roman" w:cs="Times New Roman"/>
          <w:b/>
          <w:bCs/>
          <w:sz w:val="24"/>
          <w:szCs w:val="24"/>
        </w:rPr>
      </w:pPr>
      <w:r w:rsidRPr="005A17CA">
        <w:rPr>
          <w:rFonts w:ascii="Times New Roman" w:hAnsi="Times New Roman" w:cs="Times New Roman"/>
          <w:b/>
          <w:bCs/>
          <w:sz w:val="24"/>
          <w:szCs w:val="24"/>
        </w:rPr>
        <w:t>VANUATU</w:t>
      </w:r>
    </w:p>
    <w:p w14:paraId="2893FCA3" w14:textId="77777777" w:rsidR="005A17CA" w:rsidRDefault="005A17CA" w:rsidP="005A17CA">
      <w:pPr>
        <w:numPr>
          <w:ilvl w:val="0"/>
          <w:numId w:val="11"/>
        </w:numPr>
        <w:shd w:val="clear" w:color="auto" w:fill="FFFFFF"/>
        <w:spacing w:before="120" w:after="120" w:line="276" w:lineRule="auto"/>
        <w:jc w:val="both"/>
        <w:rPr>
          <w:rFonts w:ascii="Times New Roman" w:hAnsi="Times New Roman" w:cs="Times New Roman"/>
          <w:sz w:val="24"/>
          <w:szCs w:val="24"/>
        </w:rPr>
      </w:pPr>
      <w:r w:rsidRPr="005A17CA">
        <w:rPr>
          <w:rFonts w:ascii="Times New Roman" w:hAnsi="Times New Roman" w:cs="Times New Roman"/>
          <w:sz w:val="24"/>
          <w:szCs w:val="24"/>
        </w:rPr>
        <w:t xml:space="preserve">After the visit of the High Commissioner for Human Rights in Indonesia in February 2018 the Indonesian Government committed to invite the OHCHR for a visit to Papua (Papua Barat) and West Papua (West Irian) provinces. Pacific Islands Forum Leaders took note of this commitment and requested the visit to be conducted. </w:t>
      </w:r>
    </w:p>
    <w:p w14:paraId="43EE31B2" w14:textId="5ECAE3DA" w:rsidR="005A17CA" w:rsidRPr="001D3A34" w:rsidRDefault="005A17CA" w:rsidP="005A17CA">
      <w:pPr>
        <w:shd w:val="clear" w:color="auto" w:fill="FFFFFF"/>
        <w:spacing w:before="120" w:after="120" w:line="276" w:lineRule="auto"/>
        <w:ind w:left="720"/>
        <w:jc w:val="both"/>
        <w:rPr>
          <w:rFonts w:ascii="Times New Roman" w:hAnsi="Times New Roman" w:cs="Times New Roman"/>
          <w:sz w:val="24"/>
          <w:szCs w:val="24"/>
        </w:rPr>
      </w:pPr>
      <w:r w:rsidRPr="005A17CA">
        <w:rPr>
          <w:rFonts w:ascii="Times New Roman" w:hAnsi="Times New Roman" w:cs="Times New Roman"/>
          <w:sz w:val="24"/>
          <w:szCs w:val="24"/>
        </w:rPr>
        <w:t xml:space="preserve">What concrete efforts has the Government of Indonesia made to facilitate OHCHR’s </w:t>
      </w:r>
      <w:r w:rsidRPr="001D3A34">
        <w:rPr>
          <w:rFonts w:ascii="Times New Roman" w:hAnsi="Times New Roman" w:cs="Times New Roman"/>
          <w:sz w:val="24"/>
          <w:szCs w:val="24"/>
        </w:rPr>
        <w:t>visit to Papua and West Papua provinces?</w:t>
      </w:r>
    </w:p>
    <w:p w14:paraId="2C6973F5" w14:textId="272F121D" w:rsidR="00087720" w:rsidRPr="001D3A34" w:rsidRDefault="005A17CA" w:rsidP="00162019">
      <w:pPr>
        <w:numPr>
          <w:ilvl w:val="0"/>
          <w:numId w:val="11"/>
        </w:numPr>
        <w:shd w:val="clear" w:color="auto" w:fill="FFFFFF"/>
        <w:spacing w:before="120" w:after="120" w:line="276" w:lineRule="auto"/>
        <w:jc w:val="both"/>
        <w:rPr>
          <w:rFonts w:ascii="Times New Roman" w:hAnsi="Times New Roman" w:cs="Times New Roman"/>
          <w:sz w:val="24"/>
          <w:szCs w:val="24"/>
        </w:rPr>
      </w:pPr>
      <w:r w:rsidRPr="001D3A34">
        <w:rPr>
          <w:rFonts w:ascii="Times New Roman" w:hAnsi="Times New Roman" w:cs="Times New Roman"/>
          <w:sz w:val="24"/>
          <w:szCs w:val="24"/>
        </w:rPr>
        <w:t xml:space="preserve">What measures has the Government of Indonesia taken to improve the promotion and the protection of the right to peaceful assembly and association, especially for people living in Papua and West Papua provinces? </w:t>
      </w:r>
    </w:p>
    <w:p w14:paraId="59D9D253" w14:textId="77777777" w:rsidR="00087720" w:rsidRDefault="00087720" w:rsidP="00B536E1">
      <w:pPr>
        <w:shd w:val="clear" w:color="auto" w:fill="FFFFFF"/>
        <w:spacing w:before="120" w:after="120" w:line="276" w:lineRule="auto"/>
        <w:ind w:left="720"/>
        <w:jc w:val="both"/>
        <w:rPr>
          <w:rFonts w:ascii="Times New Roman" w:hAnsi="Times New Roman" w:cs="Times New Roman"/>
          <w:color w:val="FF0000"/>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42C570C"/>
    <w:multiLevelType w:val="hybridMultilevel"/>
    <w:tmpl w:val="132E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87720"/>
    <w:rsid w:val="000B6812"/>
    <w:rsid w:val="001D0833"/>
    <w:rsid w:val="001D3A34"/>
    <w:rsid w:val="001E76BA"/>
    <w:rsid w:val="00216ED9"/>
    <w:rsid w:val="00243F27"/>
    <w:rsid w:val="00254AF8"/>
    <w:rsid w:val="002D68C8"/>
    <w:rsid w:val="00392FB9"/>
    <w:rsid w:val="00455400"/>
    <w:rsid w:val="004D21C3"/>
    <w:rsid w:val="00510D91"/>
    <w:rsid w:val="00561673"/>
    <w:rsid w:val="00567EDF"/>
    <w:rsid w:val="005A17CA"/>
    <w:rsid w:val="005C30F1"/>
    <w:rsid w:val="005D3C94"/>
    <w:rsid w:val="005D78E5"/>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83D20"/>
    <w:rsid w:val="00A93C4F"/>
    <w:rsid w:val="00A94455"/>
    <w:rsid w:val="00AD2177"/>
    <w:rsid w:val="00B2089D"/>
    <w:rsid w:val="00B536E1"/>
    <w:rsid w:val="00B63DA5"/>
    <w:rsid w:val="00BF10B0"/>
    <w:rsid w:val="00C033D5"/>
    <w:rsid w:val="00C264C1"/>
    <w:rsid w:val="00C622BF"/>
    <w:rsid w:val="00C75B40"/>
    <w:rsid w:val="00D95C35"/>
    <w:rsid w:val="00E450B9"/>
    <w:rsid w:val="00E6518C"/>
    <w:rsid w:val="00E80EC0"/>
    <w:rsid w:val="00EA7860"/>
    <w:rsid w:val="00FA4087"/>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08893">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7</cp:revision>
  <dcterms:created xsi:type="dcterms:W3CDTF">2022-10-29T04:26:00Z</dcterms:created>
  <dcterms:modified xsi:type="dcterms:W3CDTF">2022-10-31T12:16:00Z</dcterms:modified>
</cp:coreProperties>
</file>