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1470" w14:textId="77777777" w:rsidR="000759CA" w:rsidRPr="00CC66F9" w:rsidRDefault="000759CA" w:rsidP="000759CA">
      <w:pPr>
        <w:spacing w:before="100" w:beforeAutospacing="1" w:after="100" w:afterAutospacing="1"/>
        <w:jc w:val="center"/>
        <w:outlineLvl w:val="1"/>
        <w:rPr>
          <w:rFonts w:asciiTheme="majorBidi" w:hAnsiTheme="majorBidi" w:cstheme="majorBidi"/>
          <w:b/>
          <w:bCs/>
          <w:sz w:val="24"/>
          <w:szCs w:val="24"/>
          <w:lang w:val="en-AU"/>
        </w:rPr>
      </w:pPr>
      <w:r w:rsidRPr="00CC66F9">
        <w:rPr>
          <w:noProof/>
          <w:lang w:eastAsia="en-GB"/>
        </w:rPr>
        <w:drawing>
          <wp:inline distT="0" distB="0" distL="0" distR="0" wp14:anchorId="2E0B42E1" wp14:editId="0111861D">
            <wp:extent cx="1755645" cy="731139"/>
            <wp:effectExtent l="0" t="0" r="0" b="0"/>
            <wp:docPr id="13" name="image3.png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3.png" descr="Shape&#10;&#10;Description automatically generated with medium confidenc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645" cy="731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65C0B0" w14:textId="77777777" w:rsidR="000759CA" w:rsidRPr="00CC66F9" w:rsidRDefault="000759CA" w:rsidP="000759CA">
      <w:pPr>
        <w:spacing w:before="100" w:beforeAutospacing="1" w:after="100" w:afterAutospacing="1"/>
        <w:jc w:val="center"/>
        <w:outlineLvl w:val="1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C66F9">
        <w:rPr>
          <w:rFonts w:asciiTheme="majorBidi" w:hAnsiTheme="majorBidi" w:cstheme="majorBidi"/>
          <w:b/>
          <w:bCs/>
          <w:sz w:val="24"/>
          <w:szCs w:val="24"/>
          <w:lang w:val="fr-FR"/>
        </w:rPr>
        <w:t>Appel à contribution</w:t>
      </w:r>
    </w:p>
    <w:p w14:paraId="6B9DFC06" w14:textId="77777777" w:rsidR="000759CA" w:rsidRPr="00CC66F9" w:rsidRDefault="000759CA" w:rsidP="000759CA">
      <w:pPr>
        <w:spacing w:before="100" w:beforeAutospacing="1" w:after="100" w:afterAutospacing="1"/>
        <w:jc w:val="center"/>
        <w:outlineLvl w:val="1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C66F9">
        <w:rPr>
          <w:rFonts w:asciiTheme="majorBidi" w:hAnsiTheme="majorBidi" w:cstheme="majorBidi"/>
          <w:b/>
          <w:bCs/>
          <w:sz w:val="24"/>
          <w:szCs w:val="24"/>
          <w:lang w:val="fr-FR"/>
        </w:rPr>
        <w:t>Rapporteur spécial sur la promotion et la protection des droits de l'homme dans le contexte des changements climatiques</w:t>
      </w:r>
    </w:p>
    <w:p w14:paraId="26DA5516" w14:textId="77777777" w:rsidR="000759CA" w:rsidRPr="008241E8" w:rsidRDefault="000759CA" w:rsidP="000759CA">
      <w:pPr>
        <w:spacing w:before="100" w:beforeAutospacing="1" w:after="100" w:afterAutospacing="1"/>
        <w:jc w:val="center"/>
        <w:outlineLvl w:val="1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« </w:t>
      </w:r>
      <w:r w:rsidRPr="008241E8">
        <w:rPr>
          <w:rFonts w:asciiTheme="majorBidi" w:hAnsiTheme="majorBidi" w:cstheme="majorBidi"/>
          <w:b/>
          <w:bCs/>
          <w:sz w:val="24"/>
          <w:szCs w:val="24"/>
          <w:lang w:val="fr-FR"/>
        </w:rPr>
        <w:t>Améliorer la législation sur le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8241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8241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8241E8">
        <w:rPr>
          <w:rFonts w:asciiTheme="majorBidi" w:hAnsiTheme="majorBidi" w:cstheme="majorBidi"/>
          <w:b/>
          <w:bCs/>
          <w:sz w:val="24"/>
          <w:szCs w:val="24"/>
          <w:lang w:val="fr-FR"/>
        </w:rPr>
        <w:t>, soutenir les litiges en matière de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8241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8241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8241E8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et promouvoir le principe de justice intergénérationnelle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 »</w:t>
      </w:r>
    </w:p>
    <w:p w14:paraId="20FEFDD8" w14:textId="77777777" w:rsidR="000759CA" w:rsidRPr="00BD7C1C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BD7C1C">
        <w:rPr>
          <w:rFonts w:asciiTheme="majorBidi" w:hAnsiTheme="majorBidi" w:cstheme="majorBidi"/>
          <w:b/>
          <w:bCs/>
          <w:sz w:val="24"/>
          <w:szCs w:val="24"/>
          <w:lang w:val="fr-FR"/>
        </w:rPr>
        <w:t>Objectif</w:t>
      </w:r>
    </w:p>
    <w:p w14:paraId="715CFA91" w14:textId="77777777" w:rsidR="000759CA" w:rsidRPr="00BD7C1C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Renseigner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le </w:t>
      </w:r>
      <w:r>
        <w:rPr>
          <w:rFonts w:asciiTheme="majorBidi" w:hAnsiTheme="majorBidi" w:cstheme="majorBidi"/>
          <w:sz w:val="24"/>
          <w:szCs w:val="24"/>
          <w:lang w:val="fr-FR"/>
        </w:rPr>
        <w:t>rapport du R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>apporteur spécial sur la promotion et la protection des droits de l'homme dans le contexte d</w:t>
      </w:r>
      <w:r>
        <w:rPr>
          <w:rFonts w:asciiTheme="majorBidi" w:hAnsiTheme="majorBidi" w:cstheme="majorBidi"/>
          <w:sz w:val="24"/>
          <w:szCs w:val="24"/>
          <w:lang w:val="fr-FR"/>
        </w:rPr>
        <w:t>es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sur l'amélioration de la législation relative au</w:t>
      </w:r>
      <w:r>
        <w:rPr>
          <w:rFonts w:asciiTheme="majorBidi" w:hAnsiTheme="majorBidi" w:cstheme="majorBidi"/>
          <w:sz w:val="24"/>
          <w:szCs w:val="24"/>
          <w:lang w:val="fr-FR"/>
        </w:rPr>
        <w:t>x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>, le soutien aux litiges liés au</w:t>
      </w:r>
      <w:r>
        <w:rPr>
          <w:rFonts w:asciiTheme="majorBidi" w:hAnsiTheme="majorBidi" w:cstheme="majorBidi"/>
          <w:sz w:val="24"/>
          <w:szCs w:val="24"/>
          <w:lang w:val="fr-FR"/>
        </w:rPr>
        <w:t>x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et la promotion du principe de justice intergénérationnelle, qui sera présenté à l'Assemblée générale des Nations </w:t>
      </w:r>
      <w:r>
        <w:rPr>
          <w:rFonts w:asciiTheme="majorBidi" w:hAnsiTheme="majorBidi" w:cstheme="majorBidi"/>
          <w:sz w:val="24"/>
          <w:szCs w:val="24"/>
          <w:lang w:val="fr-FR"/>
        </w:rPr>
        <w:t>U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>nies en octobre 2023.</w:t>
      </w:r>
    </w:p>
    <w:p w14:paraId="1705883C" w14:textId="77777777" w:rsidR="000759CA" w:rsidRPr="00BD7C1C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BD7C1C">
        <w:rPr>
          <w:rFonts w:asciiTheme="majorBidi" w:hAnsiTheme="majorBidi" w:cstheme="majorBidi"/>
          <w:b/>
          <w:bCs/>
          <w:sz w:val="24"/>
          <w:szCs w:val="24"/>
          <w:lang w:val="fr-FR"/>
        </w:rPr>
        <w:t>Contexte</w:t>
      </w:r>
    </w:p>
    <w:p w14:paraId="4A482D81" w14:textId="77777777" w:rsidR="000759CA" w:rsidRPr="00BD7C1C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L'une des priorités thématiques identifiées par le </w:t>
      </w:r>
      <w:r>
        <w:rPr>
          <w:rFonts w:asciiTheme="majorBidi" w:hAnsiTheme="majorBidi" w:cstheme="majorBidi"/>
          <w:sz w:val="24"/>
          <w:szCs w:val="24"/>
          <w:lang w:val="fr-FR"/>
        </w:rPr>
        <w:t>R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>apporteur spécial concerne le renforcement de la législation sur le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>, le soutien aux litiges liés au</w:t>
      </w:r>
      <w:r>
        <w:rPr>
          <w:rFonts w:asciiTheme="majorBidi" w:hAnsiTheme="majorBidi" w:cstheme="majorBidi"/>
          <w:sz w:val="24"/>
          <w:szCs w:val="24"/>
          <w:lang w:val="fr-FR"/>
        </w:rPr>
        <w:t>x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et la promotion du principe de justice intergénérationnelle. </w:t>
      </w:r>
    </w:p>
    <w:p w14:paraId="4E06812F" w14:textId="77777777" w:rsidR="000759CA" w:rsidRPr="00BD7C1C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>
        <w:rPr>
          <w:rFonts w:asciiTheme="majorBidi" w:hAnsiTheme="majorBidi" w:cstheme="majorBidi"/>
          <w:sz w:val="24"/>
          <w:szCs w:val="24"/>
          <w:lang w:val="fr-FR"/>
        </w:rPr>
        <w:t>Dans le respect de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leurs engagements dans le cadre de l'Accord de Paris, nombreux sont </w:t>
      </w:r>
      <w:r>
        <w:rPr>
          <w:rFonts w:asciiTheme="majorBidi" w:hAnsiTheme="majorBidi" w:cstheme="majorBidi"/>
          <w:sz w:val="24"/>
          <w:szCs w:val="24"/>
          <w:lang w:val="fr-FR"/>
        </w:rPr>
        <w:t>les pays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qui élaborent une législation nationale. Le </w:t>
      </w:r>
      <w:r>
        <w:rPr>
          <w:rFonts w:asciiTheme="majorBidi" w:hAnsiTheme="majorBidi" w:cstheme="majorBidi"/>
          <w:sz w:val="24"/>
          <w:szCs w:val="24"/>
          <w:lang w:val="fr-FR"/>
        </w:rPr>
        <w:t>R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apporteur spécial souhaite comprendre si les pays intègrent des considérations relatives aux droits </w:t>
      </w:r>
      <w:r>
        <w:rPr>
          <w:rFonts w:asciiTheme="majorBidi" w:hAnsiTheme="majorBidi" w:cstheme="majorBidi"/>
          <w:sz w:val="24"/>
          <w:szCs w:val="24"/>
          <w:lang w:val="fr-FR"/>
        </w:rPr>
        <w:t>humains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dans leur législation et s'ils développent des éléments de législation relatifs à l'article 8 de l'Accord de Paris, </w:t>
      </w:r>
      <w:r w:rsidRPr="005B16A1">
        <w:rPr>
          <w:rFonts w:asciiTheme="majorBidi" w:hAnsiTheme="majorBidi" w:cstheme="majorBidi"/>
          <w:sz w:val="24"/>
          <w:szCs w:val="24"/>
          <w:lang w:val="fr-FR"/>
        </w:rPr>
        <w:t>qui porte sur les pertes et préjudices,</w:t>
      </w:r>
      <w:r w:rsidRPr="00DF7E68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du point de vue de son mandat. </w:t>
      </w:r>
    </w:p>
    <w:p w14:paraId="6A96C150" w14:textId="77777777" w:rsidR="000759CA" w:rsidRPr="00BD7C1C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BD7C1C">
        <w:rPr>
          <w:rFonts w:asciiTheme="majorBidi" w:hAnsiTheme="majorBidi" w:cstheme="majorBidi"/>
          <w:sz w:val="24"/>
          <w:szCs w:val="24"/>
          <w:lang w:val="fr-FR"/>
        </w:rPr>
        <w:t>En ce qui concerne les litiges relatifs au</w:t>
      </w:r>
      <w:r>
        <w:rPr>
          <w:rFonts w:asciiTheme="majorBidi" w:hAnsiTheme="majorBidi" w:cstheme="majorBidi"/>
          <w:sz w:val="24"/>
          <w:szCs w:val="24"/>
          <w:lang w:val="fr-FR"/>
        </w:rPr>
        <w:t>x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>, un rapport du PNUE</w:t>
      </w:r>
      <w:r>
        <w:rPr>
          <w:rStyle w:val="FootnoteReference"/>
          <w:rFonts w:cstheme="majorBidi"/>
          <w:szCs w:val="24"/>
          <w:lang w:val="fr-FR"/>
        </w:rPr>
        <w:footnoteReference w:id="1"/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indique que les niveaux actuels d'ambition et d'action en matière de climat sont </w:t>
      </w:r>
      <w:r w:rsidRPr="005B16A1">
        <w:rPr>
          <w:rFonts w:asciiTheme="majorBidi" w:hAnsiTheme="majorBidi" w:cstheme="majorBidi"/>
          <w:sz w:val="24"/>
          <w:szCs w:val="24"/>
          <w:lang w:val="fr-FR"/>
        </w:rPr>
        <w:t>inadéquats pour relever les défis actuels. En conséquence, des individus, des communautés, des organisations non gouvernementales, des entités corporatives, des gouvernements et d'autres ont intenté des procès visant à contraindre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l'application de ces lois, à les remplacer par des lois plus fortes (et parfois plus faibles), à étendre les lois existantes pour faire face au</w:t>
      </w:r>
      <w:r>
        <w:rPr>
          <w:rFonts w:asciiTheme="majorBidi" w:hAnsiTheme="majorBidi" w:cstheme="majorBidi"/>
          <w:sz w:val="24"/>
          <w:szCs w:val="24"/>
          <w:lang w:val="fr-FR"/>
        </w:rPr>
        <w:t>x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, ou à définir la relation entre les droits </w:t>
      </w:r>
      <w:r>
        <w:rPr>
          <w:rFonts w:asciiTheme="majorBidi" w:hAnsiTheme="majorBidi" w:cstheme="majorBidi"/>
          <w:sz w:val="24"/>
          <w:szCs w:val="24"/>
          <w:lang w:val="fr-FR"/>
        </w:rPr>
        <w:t>humains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et les impacts d</w:t>
      </w:r>
      <w:r>
        <w:rPr>
          <w:rFonts w:asciiTheme="majorBidi" w:hAnsiTheme="majorBidi" w:cstheme="majorBidi"/>
          <w:sz w:val="24"/>
          <w:szCs w:val="24"/>
          <w:lang w:val="fr-FR"/>
        </w:rPr>
        <w:t>es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. Le PNUE estime que les affaires liées au climat relèvent souvent d'une ou de plusieurs des six catégories suivantes : (a) droits climatiques ; (b) application nationale ; (c) maintien des combustibles fossiles dans le sol ; (d) responsabilité des entreprises ; (e) défaut 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d'adaptation et incidences de l'adaptation ; et (f) divulgation d'informations sur le climat et écoblanchiment. </w:t>
      </w:r>
    </w:p>
    <w:p w14:paraId="348300B7" w14:textId="77777777" w:rsidR="000759CA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5B16A1">
        <w:rPr>
          <w:rFonts w:asciiTheme="majorBidi" w:hAnsiTheme="majorBidi" w:cstheme="majorBidi"/>
          <w:sz w:val="24"/>
          <w:szCs w:val="24"/>
          <w:lang w:val="fr-FR"/>
        </w:rPr>
        <w:t>Le Rapporteur spécial s'intéresse particulièrement à la question de savoir si les litiges liés aux changements climatiques intègrent des considérations</w:t>
      </w:r>
      <w:r w:rsidRPr="00BD7C1C">
        <w:rPr>
          <w:rFonts w:asciiTheme="majorBidi" w:hAnsiTheme="majorBidi" w:cstheme="majorBidi"/>
          <w:sz w:val="24"/>
          <w:szCs w:val="24"/>
          <w:lang w:val="fr-FR"/>
        </w:rPr>
        <w:t xml:space="preserve"> relatives aux droits </w:t>
      </w:r>
      <w:r>
        <w:rPr>
          <w:rFonts w:asciiTheme="majorBidi" w:hAnsiTheme="majorBidi" w:cstheme="majorBidi"/>
          <w:sz w:val="24"/>
          <w:szCs w:val="24"/>
          <w:lang w:val="fr-FR"/>
        </w:rPr>
        <w:t>humains.</w:t>
      </w:r>
    </w:p>
    <w:p w14:paraId="20BF407A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Le principe de l'équité intergénérationnelle remonte à la déclaration de Stockholm de 1972. Ce principe figure dans de nombreux accords, y compris dans le préambule de l'Accord de Paris. Néanmoins, </w:t>
      </w:r>
      <w:r>
        <w:rPr>
          <w:rFonts w:asciiTheme="majorBidi" w:hAnsiTheme="majorBidi" w:cstheme="majorBidi"/>
          <w:sz w:val="24"/>
          <w:szCs w:val="24"/>
          <w:lang w:val="fr-FR"/>
        </w:rPr>
        <w:t>la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justice intergénérationnelle ne semble pas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un concept </w:t>
      </w:r>
      <w:r w:rsidRPr="008A2ABE">
        <w:rPr>
          <w:rFonts w:asciiTheme="majorBidi" w:hAnsiTheme="majorBidi" w:cstheme="majorBidi"/>
          <w:sz w:val="24"/>
          <w:szCs w:val="24"/>
          <w:lang w:val="fr-FR"/>
        </w:rPr>
        <w:t>bien avancé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dans les lois internationales ou nationales. La justice intergénérationnelle dans le contexte d</w:t>
      </w:r>
      <w:r>
        <w:rPr>
          <w:rFonts w:asciiTheme="majorBidi" w:hAnsiTheme="majorBidi" w:cstheme="majorBidi"/>
          <w:sz w:val="24"/>
          <w:szCs w:val="24"/>
          <w:lang w:val="fr-FR"/>
        </w:rPr>
        <w:t>es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et des droits </w:t>
      </w:r>
      <w:r>
        <w:rPr>
          <w:rFonts w:asciiTheme="majorBidi" w:hAnsiTheme="majorBidi" w:cstheme="majorBidi"/>
          <w:sz w:val="24"/>
          <w:szCs w:val="24"/>
          <w:lang w:val="fr-FR"/>
        </w:rPr>
        <w:t>humains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est fondée sur le principe selon lequel les personnes doivent protéger les générations actuelles et futures des effets néfastes d</w:t>
      </w:r>
      <w:r>
        <w:rPr>
          <w:rFonts w:asciiTheme="majorBidi" w:hAnsiTheme="majorBidi" w:cstheme="majorBidi"/>
          <w:sz w:val="24"/>
          <w:szCs w:val="24"/>
          <w:lang w:val="fr-FR"/>
        </w:rPr>
        <w:t>es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. </w:t>
      </w:r>
    </w:p>
    <w:p w14:paraId="6419538C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Le </w:t>
      </w:r>
      <w:r>
        <w:rPr>
          <w:rFonts w:asciiTheme="majorBidi" w:hAnsiTheme="majorBidi" w:cstheme="majorBidi"/>
          <w:sz w:val="24"/>
          <w:szCs w:val="24"/>
          <w:lang w:val="fr-FR"/>
        </w:rPr>
        <w:t>R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>apporteur spécial souhaite examiner si la justice intergénérationnelle a été incorporée dans le droit international, les constitutions nationales et les lois nationales et comment elle peut être ancrée dans ces éléments clés du droit.</w:t>
      </w:r>
    </w:p>
    <w:p w14:paraId="3AA709C9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Questionnaire </w:t>
      </w:r>
    </w:p>
    <w:p w14:paraId="352F3B63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Le </w:t>
      </w:r>
      <w:r>
        <w:rPr>
          <w:rFonts w:asciiTheme="majorBidi" w:hAnsiTheme="majorBidi" w:cstheme="majorBidi"/>
          <w:sz w:val="24"/>
          <w:szCs w:val="24"/>
          <w:lang w:val="fr-FR"/>
        </w:rPr>
        <w:t>R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>apporteur spécial sollicite donc l'avis des États, des entreprises, des organisations de la société civile et des organisations intergouvernementales sur la manière d'améliorer la législation sur le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>, de soutenir les litiges relatifs au</w:t>
      </w:r>
      <w:r>
        <w:rPr>
          <w:rFonts w:asciiTheme="majorBidi" w:hAnsiTheme="majorBidi" w:cstheme="majorBidi"/>
          <w:sz w:val="24"/>
          <w:szCs w:val="24"/>
          <w:lang w:val="fr-FR"/>
        </w:rPr>
        <w:t>x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et de faire progresser le principe de la justice intergénérationnelle.</w:t>
      </w:r>
    </w:p>
    <w:p w14:paraId="700616DC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Le </w:t>
      </w:r>
      <w:r>
        <w:rPr>
          <w:rFonts w:asciiTheme="majorBidi" w:hAnsiTheme="majorBidi" w:cstheme="majorBidi"/>
          <w:sz w:val="24"/>
          <w:szCs w:val="24"/>
          <w:lang w:val="fr-FR"/>
        </w:rPr>
        <w:t>R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>apporteur spécial vous invite à répondre aux questions suivantes :</w:t>
      </w:r>
    </w:p>
    <w:p w14:paraId="34A7E438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b/>
          <w:bCs/>
          <w:sz w:val="24"/>
          <w:szCs w:val="24"/>
          <w:lang w:val="fr-FR"/>
        </w:rPr>
        <w:t>Améliorer la législation sur le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:</w:t>
      </w:r>
    </w:p>
    <w:p w14:paraId="27EAFA35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1.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  <w:t>Pouvez-vous fournir des exemples de législation sur le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qui intègre des éléments relatifs aux droits </w:t>
      </w:r>
      <w:r>
        <w:rPr>
          <w:rFonts w:asciiTheme="majorBidi" w:hAnsiTheme="majorBidi" w:cstheme="majorBidi"/>
          <w:sz w:val="24"/>
          <w:szCs w:val="24"/>
          <w:lang w:val="fr-FR"/>
        </w:rPr>
        <w:t>humains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, ou une référence aux obligations relatives aux pertes et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préjudices 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>?</w:t>
      </w:r>
    </w:p>
    <w:p w14:paraId="7C8D9021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2.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>Dans quelle mesure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la législation sur le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devrait établir un lien avec les obligations en matière de droits </w:t>
      </w:r>
      <w:r>
        <w:rPr>
          <w:rFonts w:asciiTheme="majorBidi" w:hAnsiTheme="majorBidi" w:cstheme="majorBidi"/>
          <w:sz w:val="24"/>
          <w:szCs w:val="24"/>
          <w:lang w:val="fr-FR"/>
        </w:rPr>
        <w:t>humains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?</w:t>
      </w:r>
    </w:p>
    <w:p w14:paraId="5DDF29C3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3.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>Dans quelle mesure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la législation sur le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devrait aborder le concept de perte et de </w:t>
      </w:r>
      <w:r>
        <w:rPr>
          <w:rFonts w:asciiTheme="majorBidi" w:hAnsiTheme="majorBidi" w:cstheme="majorBidi"/>
          <w:sz w:val="24"/>
          <w:szCs w:val="24"/>
          <w:lang w:val="fr-FR"/>
        </w:rPr>
        <w:t>préjudice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?</w:t>
      </w:r>
    </w:p>
    <w:p w14:paraId="55520DB5" w14:textId="77777777" w:rsidR="000759CA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4.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  <w:t>La législation sur le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qui intègre l</w:t>
      </w:r>
      <w:r>
        <w:rPr>
          <w:rFonts w:asciiTheme="majorBidi" w:hAnsiTheme="majorBidi" w:cstheme="majorBidi"/>
          <w:sz w:val="24"/>
          <w:szCs w:val="24"/>
          <w:lang w:val="fr-FR"/>
        </w:rPr>
        <w:t>a dimension des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pertes et </w:t>
      </w:r>
      <w:r>
        <w:rPr>
          <w:rFonts w:asciiTheme="majorBidi" w:hAnsiTheme="majorBidi" w:cstheme="majorBidi"/>
          <w:sz w:val="24"/>
          <w:szCs w:val="24"/>
          <w:lang w:val="fr-FR"/>
        </w:rPr>
        <w:t>préjudices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devrait-elle </w:t>
      </w:r>
      <w:r>
        <w:rPr>
          <w:rFonts w:asciiTheme="majorBidi" w:hAnsiTheme="majorBidi" w:cstheme="majorBidi"/>
          <w:sz w:val="24"/>
          <w:szCs w:val="24"/>
          <w:lang w:val="fr-FR"/>
        </w:rPr>
        <w:t>différer entre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les principaux pays émetteurs de gaz à effet de serre et ceux qui sont les plus touchés par le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? À quoi ressemblerait cette différence ?</w:t>
      </w:r>
    </w:p>
    <w:p w14:paraId="47E4B9DC" w14:textId="77777777" w:rsidR="000759CA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</w:p>
    <w:p w14:paraId="2CBB1659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</w:p>
    <w:p w14:paraId="20551D9D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b/>
          <w:bCs/>
          <w:sz w:val="24"/>
          <w:szCs w:val="24"/>
          <w:lang w:val="fr-FR"/>
        </w:rPr>
        <w:lastRenderedPageBreak/>
        <w:t>Soutenir les litiges relatifs au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x</w:t>
      </w:r>
      <w:r w:rsidRPr="0087433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:</w:t>
      </w:r>
    </w:p>
    <w:p w14:paraId="7C5DDC3C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5.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  <w:t xml:space="preserve">Comment les considérations relatives aux droits </w:t>
      </w:r>
      <w:r>
        <w:rPr>
          <w:rFonts w:asciiTheme="majorBidi" w:hAnsiTheme="majorBidi" w:cstheme="majorBidi"/>
          <w:sz w:val="24"/>
          <w:szCs w:val="24"/>
          <w:lang w:val="fr-FR"/>
        </w:rPr>
        <w:t>humains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sont-elles intégrées dans les litiges relatifs au</w:t>
      </w:r>
      <w:r>
        <w:rPr>
          <w:rFonts w:asciiTheme="majorBidi" w:hAnsiTheme="majorBidi" w:cstheme="majorBidi"/>
          <w:sz w:val="24"/>
          <w:szCs w:val="24"/>
          <w:lang w:val="fr-FR"/>
        </w:rPr>
        <w:t>x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?</w:t>
      </w:r>
    </w:p>
    <w:p w14:paraId="37D6DF96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6.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>Existe-t-il des problèmes lorsqu’il s’agit de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faire le lien entre les droits </w:t>
      </w:r>
      <w:r>
        <w:rPr>
          <w:rFonts w:asciiTheme="majorBidi" w:hAnsiTheme="majorBidi" w:cstheme="majorBidi"/>
          <w:sz w:val="24"/>
          <w:szCs w:val="24"/>
          <w:lang w:val="fr-FR"/>
        </w:rPr>
        <w:t>humains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et les litiges liés au</w:t>
      </w:r>
      <w:r>
        <w:rPr>
          <w:rFonts w:asciiTheme="majorBidi" w:hAnsiTheme="majorBidi" w:cstheme="majorBidi"/>
          <w:sz w:val="24"/>
          <w:szCs w:val="24"/>
          <w:lang w:val="fr-FR"/>
        </w:rPr>
        <w:t>x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?</w:t>
      </w:r>
    </w:p>
    <w:p w14:paraId="494C45A6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7.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  <w:t xml:space="preserve">Quels sont, selon vous, les principaux obstacles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à l’entreprise 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>d’un litige sur le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? </w:t>
      </w:r>
    </w:p>
    <w:p w14:paraId="0E18C813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8.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  <w:t xml:space="preserve">Ces obstacles sont-ils différents </w:t>
      </w:r>
      <w:r>
        <w:rPr>
          <w:rFonts w:asciiTheme="majorBidi" w:hAnsiTheme="majorBidi" w:cstheme="majorBidi"/>
          <w:sz w:val="24"/>
          <w:szCs w:val="24"/>
          <w:lang w:val="fr-FR"/>
        </w:rPr>
        <w:t>dans les différentes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régions du monde ? </w:t>
      </w:r>
      <w:r>
        <w:rPr>
          <w:rFonts w:asciiTheme="majorBidi" w:hAnsiTheme="majorBidi" w:cstheme="majorBidi"/>
          <w:sz w:val="24"/>
          <w:szCs w:val="24"/>
          <w:lang w:val="fr-FR"/>
        </w:rPr>
        <w:t xml:space="preserve">De quelle nature 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>sont-ils ?</w:t>
      </w:r>
    </w:p>
    <w:p w14:paraId="67C0416A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9.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  <w:t xml:space="preserve">Le système judiciaire de votre pays est-il bien équipé pour comprendre le lien entre les droits </w:t>
      </w:r>
      <w:r>
        <w:rPr>
          <w:rFonts w:asciiTheme="majorBidi" w:hAnsiTheme="majorBidi" w:cstheme="majorBidi"/>
          <w:sz w:val="24"/>
          <w:szCs w:val="24"/>
          <w:lang w:val="fr-FR"/>
        </w:rPr>
        <w:t>humains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et le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?</w:t>
      </w:r>
    </w:p>
    <w:p w14:paraId="559A6868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10.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  <w:t>Comment cela pourrait-il être amélioré ?</w:t>
      </w:r>
    </w:p>
    <w:p w14:paraId="1FA44303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11.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  <w:t>L'accès aux tribunaux pose-t-il des problèmes particuliers ?</w:t>
      </w:r>
    </w:p>
    <w:p w14:paraId="7BAB8CC6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b/>
          <w:bCs/>
          <w:sz w:val="24"/>
          <w:szCs w:val="24"/>
          <w:lang w:val="fr-FR"/>
        </w:rPr>
        <w:t>Promotion du principe de justice intergénérationnelle</w:t>
      </w:r>
    </w:p>
    <w:p w14:paraId="7F447B17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12.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</w:r>
      <w:r>
        <w:rPr>
          <w:rFonts w:asciiTheme="majorBidi" w:hAnsiTheme="majorBidi" w:cstheme="majorBidi"/>
          <w:sz w:val="24"/>
          <w:szCs w:val="24"/>
          <w:lang w:val="fr-FR"/>
        </w:rPr>
        <w:t>Auriez -vous des exemples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de la manière dont la justice intergénérationnelle, telle qu'elle s'applique au</w:t>
      </w:r>
      <w:r>
        <w:rPr>
          <w:rFonts w:asciiTheme="majorBidi" w:hAnsiTheme="majorBidi" w:cstheme="majorBidi"/>
          <w:sz w:val="24"/>
          <w:szCs w:val="24"/>
          <w:lang w:val="fr-FR"/>
        </w:rPr>
        <w:t>x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et aux droits </w:t>
      </w:r>
      <w:r>
        <w:rPr>
          <w:rFonts w:asciiTheme="majorBidi" w:hAnsiTheme="majorBidi" w:cstheme="majorBidi"/>
          <w:sz w:val="24"/>
          <w:szCs w:val="24"/>
          <w:lang w:val="fr-FR"/>
        </w:rPr>
        <w:t>humains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>, a été incorporée dans le droit international, les constitutions nationales ou le droit interne ?</w:t>
      </w:r>
    </w:p>
    <w:p w14:paraId="0133289B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13.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  <w:t>Comment définiriez-vous au mieux la justice intergénérationnelle dans le contexte d</w:t>
      </w:r>
      <w:r>
        <w:rPr>
          <w:rFonts w:asciiTheme="majorBidi" w:hAnsiTheme="majorBidi" w:cstheme="majorBidi"/>
          <w:sz w:val="24"/>
          <w:szCs w:val="24"/>
          <w:lang w:val="fr-FR"/>
        </w:rPr>
        <w:t>es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et des droits </w:t>
      </w:r>
      <w:r>
        <w:rPr>
          <w:rFonts w:asciiTheme="majorBidi" w:hAnsiTheme="majorBidi" w:cstheme="majorBidi"/>
          <w:sz w:val="24"/>
          <w:szCs w:val="24"/>
          <w:lang w:val="fr-FR"/>
        </w:rPr>
        <w:t>humains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?</w:t>
      </w:r>
    </w:p>
    <w:p w14:paraId="22A9708B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14.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  <w:t>Le concept de justice intergénérationnelle a-t-il été intégré dans les litiges relatifs au</w:t>
      </w:r>
      <w:r>
        <w:rPr>
          <w:rFonts w:asciiTheme="majorBidi" w:hAnsiTheme="majorBidi" w:cstheme="majorBidi"/>
          <w:sz w:val="24"/>
          <w:szCs w:val="24"/>
          <w:lang w:val="fr-FR"/>
        </w:rPr>
        <w:t>x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changement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climatique</w:t>
      </w:r>
      <w:r>
        <w:rPr>
          <w:rFonts w:asciiTheme="majorBidi" w:hAnsiTheme="majorBidi" w:cstheme="majorBidi"/>
          <w:sz w:val="24"/>
          <w:szCs w:val="24"/>
          <w:lang w:val="fr-FR"/>
        </w:rPr>
        <w:t>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?</w:t>
      </w:r>
    </w:p>
    <w:p w14:paraId="594F3ABE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15.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  <w:t>Quelles sont les options disponibles pour inscrire le principe de justice intergénérationnelle dans le droit international ?</w:t>
      </w:r>
    </w:p>
    <w:p w14:paraId="4F8D83D8" w14:textId="77777777" w:rsidR="000759CA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87433F">
        <w:rPr>
          <w:rFonts w:asciiTheme="majorBidi" w:hAnsiTheme="majorBidi" w:cstheme="majorBidi"/>
          <w:sz w:val="24"/>
          <w:szCs w:val="24"/>
          <w:lang w:val="fr-FR"/>
        </w:rPr>
        <w:t>16.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ab/>
        <w:t xml:space="preserve"> Comment les États peuvent-ils intégrer le concept de justice intergénérationnelle dans leur</w:t>
      </w:r>
      <w:r w:rsidRPr="00F04C24">
        <w:rPr>
          <w:rFonts w:asciiTheme="majorBidi" w:hAnsiTheme="majorBidi" w:cstheme="majorBidi"/>
          <w:sz w:val="24"/>
          <w:szCs w:val="24"/>
          <w:lang w:val="fr-FR"/>
        </w:rPr>
        <w:t xml:space="preserve"> constitutions et législations </w:t>
      </w:r>
      <w:proofErr w:type="gramStart"/>
      <w:r w:rsidRPr="00F04C24">
        <w:rPr>
          <w:rFonts w:asciiTheme="majorBidi" w:hAnsiTheme="majorBidi" w:cstheme="majorBidi"/>
          <w:sz w:val="24"/>
          <w:szCs w:val="24"/>
          <w:lang w:val="fr-FR"/>
        </w:rPr>
        <w:t>nationales</w:t>
      </w:r>
      <w:r w:rsidRPr="0087433F">
        <w:rPr>
          <w:rFonts w:asciiTheme="majorBidi" w:hAnsiTheme="majorBidi" w:cstheme="majorBidi"/>
          <w:sz w:val="24"/>
          <w:szCs w:val="24"/>
          <w:lang w:val="fr-FR"/>
        </w:rPr>
        <w:t>?</w:t>
      </w:r>
      <w:proofErr w:type="gramEnd"/>
      <w:r w:rsidRPr="0087433F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A54811">
        <w:rPr>
          <w:rFonts w:asciiTheme="majorBidi" w:hAnsiTheme="majorBidi" w:cstheme="majorBidi"/>
          <w:sz w:val="24"/>
          <w:szCs w:val="24"/>
          <w:lang w:val="fr-FR"/>
        </w:rPr>
        <w:t>Quelles sont les bonnes pratiques en la matière ?</w:t>
      </w:r>
    </w:p>
    <w:p w14:paraId="0307DE86" w14:textId="77777777" w:rsidR="000759CA" w:rsidRPr="0087433F" w:rsidRDefault="000759CA" w:rsidP="000759CA">
      <w:pPr>
        <w:spacing w:before="100" w:beforeAutospacing="1" w:after="100" w:afterAutospacing="1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AC2C22">
        <w:rPr>
          <w:rFonts w:asciiTheme="majorBidi" w:hAnsiTheme="majorBidi" w:cstheme="majorBidi"/>
          <w:sz w:val="24"/>
          <w:szCs w:val="24"/>
          <w:lang w:val="fr-FR"/>
        </w:rPr>
        <w:t>17.</w:t>
      </w:r>
      <w:r w:rsidRPr="00AC2C22">
        <w:rPr>
          <w:rFonts w:asciiTheme="majorBidi" w:hAnsiTheme="majorBidi" w:cstheme="majorBidi"/>
          <w:sz w:val="24"/>
          <w:szCs w:val="24"/>
          <w:lang w:val="fr-FR"/>
        </w:rPr>
        <w:tab/>
        <w:t>Pouvez-vous partager quelques bonnes pratiques qui permettent aux jeunes d'être représentés d</w:t>
      </w:r>
      <w:r>
        <w:rPr>
          <w:rFonts w:asciiTheme="majorBidi" w:hAnsiTheme="majorBidi" w:cstheme="majorBidi"/>
          <w:sz w:val="24"/>
          <w:szCs w:val="24"/>
          <w:lang w:val="fr-FR"/>
        </w:rPr>
        <w:t>evant</w:t>
      </w:r>
      <w:r w:rsidRPr="00AC2C22">
        <w:rPr>
          <w:rFonts w:asciiTheme="majorBidi" w:hAnsiTheme="majorBidi" w:cstheme="majorBidi"/>
          <w:sz w:val="24"/>
          <w:szCs w:val="24"/>
          <w:lang w:val="fr-FR"/>
        </w:rPr>
        <w:t xml:space="preserve"> les tribunaux et de voir leurs opinions et préoccupations correctement exprimées dans le processus judiciaire ?</w:t>
      </w:r>
    </w:p>
    <w:p w14:paraId="5FF0611E" w14:textId="77777777" w:rsidR="000759CA" w:rsidRPr="00CC66F9" w:rsidRDefault="000759CA" w:rsidP="000759CA">
      <w:pPr>
        <w:spacing w:before="100" w:beforeAutospacing="1" w:after="100" w:afterAutospacing="1"/>
        <w:jc w:val="both"/>
        <w:outlineLvl w:val="1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C66F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Transmission des réponses </w:t>
      </w:r>
    </w:p>
    <w:p w14:paraId="23CA9CB6" w14:textId="77777777" w:rsidR="000759CA" w:rsidRPr="00CC66F9" w:rsidRDefault="000759CA" w:rsidP="000759CA">
      <w:pPr>
        <w:spacing w:before="100" w:beforeAutospacing="1" w:after="100" w:afterAutospacing="1"/>
        <w:jc w:val="both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CC66F9">
        <w:rPr>
          <w:rFonts w:asciiTheme="majorBidi" w:hAnsiTheme="majorBidi" w:cstheme="majorBidi"/>
          <w:sz w:val="24"/>
          <w:szCs w:val="24"/>
          <w:lang w:val="fr-FR"/>
        </w:rPr>
        <w:t xml:space="preserve">Nous vous encourageons à envoyer vos réponses au questionnaire en </w:t>
      </w:r>
      <w:r w:rsidRPr="00CC66F9">
        <w:rPr>
          <w:rFonts w:asciiTheme="majorBidi" w:hAnsiTheme="majorBidi" w:cstheme="majorBidi"/>
          <w:sz w:val="24"/>
          <w:szCs w:val="24"/>
          <w:u w:val="single"/>
          <w:lang w:val="fr-FR"/>
        </w:rPr>
        <w:t>format Word</w:t>
      </w:r>
      <w:r w:rsidRPr="00CC66F9">
        <w:rPr>
          <w:rFonts w:asciiTheme="majorBidi" w:hAnsiTheme="majorBidi" w:cstheme="majorBidi"/>
          <w:sz w:val="24"/>
          <w:szCs w:val="24"/>
          <w:lang w:val="fr-FR"/>
        </w:rPr>
        <w:t xml:space="preserve"> par courriel à : </w:t>
      </w:r>
      <w:hyperlink r:id="rId7" w:history="1">
        <w:r w:rsidRPr="00CC66F9">
          <w:rPr>
            <w:rStyle w:val="Hyperlink"/>
            <w:rFonts w:asciiTheme="majorBidi" w:hAnsiTheme="majorBidi" w:cstheme="majorBidi"/>
            <w:sz w:val="24"/>
            <w:szCs w:val="24"/>
            <w:lang w:val="fr-FR"/>
          </w:rPr>
          <w:t>hrc-sr-climatechange@un.org</w:t>
        </w:r>
      </w:hyperlink>
      <w:r w:rsidRPr="00CC66F9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EEAB04F" w14:textId="77777777" w:rsidR="000759CA" w:rsidRPr="00CC66F9" w:rsidRDefault="000759CA" w:rsidP="000759CA">
      <w:pPr>
        <w:spacing w:before="100" w:beforeAutospacing="1" w:after="100" w:afterAutospacing="1"/>
        <w:jc w:val="both"/>
        <w:outlineLvl w:val="1"/>
        <w:rPr>
          <w:rFonts w:asciiTheme="majorBidi" w:hAnsiTheme="majorBidi" w:cstheme="majorBidi"/>
          <w:sz w:val="24"/>
          <w:szCs w:val="24"/>
          <w:u w:val="single"/>
          <w:lang w:val="fr-FR"/>
        </w:rPr>
      </w:pPr>
      <w:r w:rsidRPr="00CC66F9">
        <w:rPr>
          <w:rFonts w:asciiTheme="majorBidi" w:hAnsiTheme="majorBidi" w:cstheme="majorBidi"/>
          <w:sz w:val="24"/>
          <w:szCs w:val="24"/>
          <w:lang w:val="fr-FR"/>
        </w:rPr>
        <w:lastRenderedPageBreak/>
        <w:t xml:space="preserve">Nous vous invitons à être concis et à limiter votre contribution à un maximum de 5 pages (ou 2 500 mots), sans compter les annexes ou les pièces jointes. </w:t>
      </w:r>
      <w:r w:rsidRPr="00CC66F9">
        <w:rPr>
          <w:rFonts w:asciiTheme="majorBidi" w:hAnsiTheme="majorBidi" w:cstheme="majorBidi"/>
          <w:sz w:val="24"/>
          <w:szCs w:val="24"/>
          <w:u w:val="single"/>
          <w:lang w:val="fr-FR"/>
        </w:rPr>
        <w:t xml:space="preserve">Compte tenu de la capacité limitée de traduction, nous vous prions de soumettre vos contributions en anglais, en français ou en espagnol. </w:t>
      </w:r>
    </w:p>
    <w:p w14:paraId="7C7A9765" w14:textId="77777777" w:rsidR="000759CA" w:rsidRPr="00CC66F9" w:rsidRDefault="000759CA" w:rsidP="000759CA">
      <w:pPr>
        <w:spacing w:before="100" w:beforeAutospacing="1" w:after="100" w:afterAutospacing="1"/>
        <w:jc w:val="both"/>
        <w:outlineLvl w:val="1"/>
        <w:rPr>
          <w:rFonts w:asciiTheme="majorBidi" w:hAnsiTheme="majorBidi" w:cstheme="majorBidi"/>
          <w:b/>
          <w:bCs/>
          <w:sz w:val="24"/>
          <w:szCs w:val="24"/>
          <w:lang w:val="fr-FR"/>
        </w:rPr>
      </w:pPr>
      <w:r w:rsidRPr="00CC66F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La date limite de contributions est le 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25 mai</w:t>
      </w:r>
      <w:r w:rsidRPr="00CC66F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 202</w:t>
      </w:r>
      <w:r>
        <w:rPr>
          <w:rFonts w:asciiTheme="majorBidi" w:hAnsiTheme="majorBidi" w:cstheme="majorBidi"/>
          <w:b/>
          <w:bCs/>
          <w:sz w:val="24"/>
          <w:szCs w:val="24"/>
          <w:lang w:val="fr-FR"/>
        </w:rPr>
        <w:t>3</w:t>
      </w:r>
      <w:r w:rsidRPr="00CC66F9">
        <w:rPr>
          <w:rFonts w:asciiTheme="majorBidi" w:hAnsiTheme="majorBidi" w:cstheme="majorBidi"/>
          <w:b/>
          <w:bCs/>
          <w:sz w:val="24"/>
          <w:szCs w:val="24"/>
          <w:lang w:val="fr-FR"/>
        </w:rPr>
        <w:t xml:space="preserve">. </w:t>
      </w:r>
    </w:p>
    <w:p w14:paraId="060EEF96" w14:textId="77777777" w:rsidR="000759CA" w:rsidRPr="00CC66F9" w:rsidRDefault="000759CA" w:rsidP="000759CA">
      <w:pPr>
        <w:spacing w:before="100" w:beforeAutospacing="1" w:after="100" w:afterAutospacing="1"/>
        <w:jc w:val="both"/>
        <w:outlineLvl w:val="1"/>
        <w:rPr>
          <w:rFonts w:asciiTheme="majorBidi" w:hAnsiTheme="majorBidi" w:cstheme="majorBidi"/>
          <w:sz w:val="24"/>
          <w:szCs w:val="24"/>
          <w:lang w:val="fr-FR"/>
        </w:rPr>
      </w:pPr>
      <w:r w:rsidRPr="00CC66F9">
        <w:rPr>
          <w:rFonts w:asciiTheme="majorBidi" w:hAnsiTheme="majorBidi" w:cstheme="majorBidi"/>
          <w:sz w:val="24"/>
          <w:szCs w:val="24"/>
          <w:lang w:val="fr-FR"/>
        </w:rPr>
        <w:t>Toutes les contributions seront rendues publiques et affichées sur la page d'accueil du Rapporteur spécial, sur le site web du HCDH.</w:t>
      </w:r>
    </w:p>
    <w:p w14:paraId="060A0491" w14:textId="77777777" w:rsidR="000759CA" w:rsidRPr="00160AC9" w:rsidRDefault="000759CA" w:rsidP="000759CA">
      <w:pPr>
        <w:spacing w:before="100" w:beforeAutospacing="1" w:after="100" w:afterAutospacing="1"/>
        <w:jc w:val="center"/>
        <w:outlineLvl w:val="1"/>
        <w:rPr>
          <w:rFonts w:asciiTheme="majorBidi" w:hAnsiTheme="majorBidi" w:cstheme="majorBidi"/>
          <w:sz w:val="24"/>
          <w:szCs w:val="24"/>
          <w:lang w:val="en-AU"/>
        </w:rPr>
      </w:pPr>
      <w:r w:rsidRPr="00CC66F9">
        <w:rPr>
          <w:rFonts w:asciiTheme="majorBidi" w:hAnsiTheme="majorBidi" w:cstheme="majorBidi"/>
          <w:sz w:val="24"/>
          <w:szCs w:val="24"/>
          <w:lang w:val="en-AU"/>
        </w:rPr>
        <w:t>***</w:t>
      </w:r>
    </w:p>
    <w:p w14:paraId="495DF58F" w14:textId="77777777" w:rsidR="000759CA" w:rsidRPr="0028241C" w:rsidRDefault="000759CA" w:rsidP="000759CA">
      <w:pPr>
        <w:rPr>
          <w:rFonts w:asciiTheme="majorBidi" w:hAnsiTheme="majorBidi" w:cstheme="majorBidi"/>
        </w:rPr>
      </w:pPr>
    </w:p>
    <w:p w14:paraId="34A24258" w14:textId="77777777" w:rsidR="000759CA" w:rsidRPr="0028241C" w:rsidRDefault="000759CA" w:rsidP="000759CA">
      <w:pPr>
        <w:spacing w:before="87"/>
        <w:ind w:left="1557" w:right="2343"/>
        <w:jc w:val="center"/>
        <w:rPr>
          <w:rFonts w:asciiTheme="majorBidi" w:hAnsiTheme="majorBidi" w:cstheme="majorBidi"/>
        </w:rPr>
      </w:pPr>
    </w:p>
    <w:p w14:paraId="4FD80A2D" w14:textId="77777777" w:rsidR="000759CA" w:rsidRDefault="000759CA" w:rsidP="000759CA">
      <w:pPr>
        <w:jc w:val="center"/>
      </w:pPr>
    </w:p>
    <w:p w14:paraId="5A040174" w14:textId="77777777" w:rsidR="00405267" w:rsidRDefault="00405267"/>
    <w:sectPr w:rsidR="00405267" w:rsidSect="00C772EF">
      <w:headerReference w:type="default" r:id="rId8"/>
      <w:footerReference w:type="default" r:id="rId9"/>
      <w:footerReference w:type="first" r:id="rId10"/>
      <w:pgSz w:w="11906" w:h="16838" w:code="9"/>
      <w:pgMar w:top="1134" w:right="1701" w:bottom="1134" w:left="1701" w:header="284" w:footer="56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03F19" w14:textId="77777777" w:rsidR="000759CA" w:rsidRDefault="000759CA" w:rsidP="000759CA">
      <w:r>
        <w:separator/>
      </w:r>
    </w:p>
  </w:endnote>
  <w:endnote w:type="continuationSeparator" w:id="0">
    <w:p w14:paraId="7F31898A" w14:textId="77777777" w:rsidR="000759CA" w:rsidRDefault="000759CA" w:rsidP="0007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BA0C6" w14:textId="77777777" w:rsidR="000D44ED" w:rsidRDefault="000759CA" w:rsidP="00F80A14">
    <w:pPr>
      <w:pStyle w:val="Footer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BEC02" w14:textId="77777777" w:rsidR="001F5BA3" w:rsidRDefault="000759CA" w:rsidP="001F5BA3">
    <w:pPr>
      <w:pStyle w:val="Footer"/>
    </w:pPr>
  </w:p>
  <w:p w14:paraId="25EA92B1" w14:textId="77777777" w:rsidR="001F5BA3" w:rsidRPr="00BA71F2" w:rsidRDefault="000759CA" w:rsidP="001F5BA3">
    <w:pPr>
      <w:pStyle w:val="Footer"/>
      <w:rPr>
        <w:sz w:val="24"/>
        <w:szCs w:val="24"/>
        <w:lang w:val="fr-FR"/>
      </w:rPr>
    </w:pPr>
    <w:r w:rsidRPr="00BA71F2">
      <w:rPr>
        <w:noProof/>
        <w:sz w:val="24"/>
        <w:szCs w:val="24"/>
        <w:lang w:val="fr-FR"/>
      </w:rPr>
      <w:t xml:space="preserve"> </w:t>
    </w:r>
  </w:p>
  <w:p w14:paraId="330A5D1A" w14:textId="77777777" w:rsidR="001F5BA3" w:rsidRPr="00BA71F2" w:rsidRDefault="000759CA" w:rsidP="001F5BA3">
    <w:pPr>
      <w:pStyle w:val="Footer"/>
      <w:rPr>
        <w:sz w:val="24"/>
        <w:szCs w:val="24"/>
        <w:lang w:val="fr-FR"/>
      </w:rPr>
    </w:pPr>
    <w:r w:rsidRPr="00BA71F2">
      <w:rPr>
        <w:noProof/>
        <w:sz w:val="24"/>
        <w:szCs w:val="24"/>
        <w:lang w:val="fr-FR"/>
      </w:rPr>
      <w:t xml:space="preserve"> </w:t>
    </w:r>
  </w:p>
  <w:p w14:paraId="2FA28F41" w14:textId="77777777" w:rsidR="001F5BA3" w:rsidRPr="00BA71F2" w:rsidRDefault="000759CA" w:rsidP="001F5BA3">
    <w:pPr>
      <w:pStyle w:val="Footer"/>
      <w:rPr>
        <w:sz w:val="24"/>
        <w:szCs w:val="24"/>
        <w:lang w:val="fr-FR"/>
      </w:rPr>
    </w:pPr>
    <w:r w:rsidRPr="00BA71F2">
      <w:rPr>
        <w:noProof/>
        <w:sz w:val="24"/>
        <w:szCs w:val="24"/>
        <w:lang w:val="fr-FR"/>
      </w:rPr>
      <w:t xml:space="preserve"> </w:t>
    </w:r>
  </w:p>
  <w:p w14:paraId="0A5E7E2B" w14:textId="77777777" w:rsidR="0013581B" w:rsidRPr="00BA71F2" w:rsidRDefault="000759CA" w:rsidP="001F5BA3">
    <w:pPr>
      <w:pStyle w:val="Foo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42AD4" w14:textId="77777777" w:rsidR="000759CA" w:rsidRDefault="000759CA" w:rsidP="000759CA">
      <w:r>
        <w:separator/>
      </w:r>
    </w:p>
  </w:footnote>
  <w:footnote w:type="continuationSeparator" w:id="0">
    <w:p w14:paraId="5805D58E" w14:textId="77777777" w:rsidR="000759CA" w:rsidRDefault="000759CA" w:rsidP="000759CA">
      <w:r>
        <w:continuationSeparator/>
      </w:r>
    </w:p>
  </w:footnote>
  <w:footnote w:id="1">
    <w:p w14:paraId="1852A7E2" w14:textId="77777777" w:rsidR="000759CA" w:rsidRDefault="000759CA" w:rsidP="000759C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6041C">
        <w:t>UNEP, Global Climate Litigation Report: 2020 Status Review (Nairobi, 2020</w:t>
      </w:r>
      <w:proofErr w:type="gramStart"/>
      <w:r w:rsidRPr="0046041C">
        <w:t>),  https://www.unep.org/resources/report/global-climate-litigation-report-2020-status-review</w:t>
      </w:r>
      <w:proofErr w:type="gramEnd"/>
      <w:r w:rsidRPr="0046041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F3610" w14:textId="77777777" w:rsidR="000D44ED" w:rsidRPr="00AD4CA9" w:rsidRDefault="000759CA" w:rsidP="00F80A14">
    <w:pPr>
      <w:pStyle w:val="Header"/>
      <w:tabs>
        <w:tab w:val="clear" w:pos="4153"/>
        <w:tab w:val="clear" w:pos="8306"/>
        <w:tab w:val="right" w:pos="9214"/>
      </w:tabs>
      <w:spacing w:before="360" w:after="840"/>
      <w:rPr>
        <w:sz w:val="14"/>
        <w:szCs w:val="14"/>
        <w:lang w:val="en-GB"/>
      </w:rPr>
    </w:pPr>
    <w:r>
      <w:rPr>
        <w:noProof/>
        <w:snapToGrid/>
        <w:lang w:val="en-GB" w:eastAsia="en-GB"/>
      </w:rPr>
      <w:drawing>
        <wp:anchor distT="0" distB="0" distL="114300" distR="114300" simplePos="0" relativeHeight="251659264" behindDoc="1" locked="0" layoutInCell="1" allowOverlap="1" wp14:anchorId="31B70FE2" wp14:editId="56E92E9C">
          <wp:simplePos x="0" y="0"/>
          <wp:positionH relativeFrom="column">
            <wp:align>center</wp:align>
          </wp:positionH>
          <wp:positionV relativeFrom="paragraph">
            <wp:posOffset>124460</wp:posOffset>
          </wp:positionV>
          <wp:extent cx="2464435" cy="450215"/>
          <wp:effectExtent l="0" t="0" r="0" b="6985"/>
          <wp:wrapTight wrapText="bothSides">
            <wp:wrapPolygon edited="0">
              <wp:start x="0" y="0"/>
              <wp:lineTo x="0" y="21021"/>
              <wp:lineTo x="21372" y="21021"/>
              <wp:lineTo x="2137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443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4"/>
        <w:szCs w:val="14"/>
        <w:lang w:val="en-GB"/>
      </w:rPr>
      <w:tab/>
      <w:t xml:space="preserve">PAGE </w:t>
    </w:r>
    <w:r>
      <w:rPr>
        <w:noProof/>
        <w:sz w:val="14"/>
        <w:szCs w:val="14"/>
        <w:lang w:val="en-GB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CA"/>
    <w:rsid w:val="000759CA"/>
    <w:rsid w:val="0040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D51D9"/>
  <w15:chartTrackingRefBased/>
  <w15:docId w15:val="{52C795F3-3088-4548-9931-69409667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9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759CA"/>
    <w:pPr>
      <w:tabs>
        <w:tab w:val="center" w:pos="4153"/>
        <w:tab w:val="right" w:pos="8306"/>
      </w:tabs>
    </w:pPr>
    <w:rPr>
      <w:snapToGrid w:val="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0759CA"/>
    <w:rPr>
      <w:rFonts w:ascii="Times New Roman" w:eastAsia="Times New Roman" w:hAnsi="Times New Roman" w:cs="Times New Roman"/>
      <w:snapToGrid w:val="0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0759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9C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aliases w:val="4_G,Footnotes refss,Footnote Ref,16 Point,Superscript 6 Point,callout,Ref,de nota al pie,Footnote Refernece,Footnote Reference Number,Fußnotenzeichen_Raxen,BVI fnr,Fago Fußnotenzeichen,ftref,referencia nota al pie,4_Footnote text"/>
    <w:link w:val="BVIfnrCharCharCharCharCharCharCharZchnCharCharCharCharCharChar"/>
    <w:uiPriority w:val="99"/>
    <w:qFormat/>
    <w:rsid w:val="000759CA"/>
    <w:rPr>
      <w:rFonts w:cs="Times New Roman"/>
      <w:vertAlign w:val="superscript"/>
    </w:rPr>
  </w:style>
  <w:style w:type="character" w:styleId="Hyperlink">
    <w:name w:val="Hyperlink"/>
    <w:rsid w:val="000759CA"/>
    <w:rPr>
      <w:color w:val="0000FF"/>
      <w:u w:val="single"/>
    </w:rPr>
  </w:style>
  <w:style w:type="paragraph" w:styleId="FootnoteText">
    <w:name w:val="footnote text"/>
    <w:aliases w:val="5_G,Voetnoottekst1,Char1,FA Fu1,Footnote Text Char Char Char1,Footnote Text Char Char Char Char1,Footnote Text Char Char1,Footnote Text Char Char Char Char Char1,5_GR,Fodnotetekst Tegn1,Fodnotetekst Tegn Tegn,Char"/>
    <w:basedOn w:val="Normal"/>
    <w:link w:val="FootnoteTextChar"/>
    <w:uiPriority w:val="99"/>
    <w:qFormat/>
    <w:rsid w:val="000759CA"/>
    <w:pPr>
      <w:tabs>
        <w:tab w:val="right" w:pos="1021"/>
      </w:tabs>
      <w:suppressAutoHyphens/>
      <w:spacing w:line="220" w:lineRule="exact"/>
      <w:ind w:left="1134" w:right="1134" w:hanging="1134"/>
    </w:pPr>
    <w:rPr>
      <w:sz w:val="18"/>
    </w:rPr>
  </w:style>
  <w:style w:type="character" w:customStyle="1" w:styleId="FootnoteTextChar">
    <w:name w:val="Footnote Text Char"/>
    <w:aliases w:val="5_G Char,Voetnoottekst1 Char,Char1 Char,FA Fu1 Char,Footnote Text Char Char Char1 Char,Footnote Text Char Char Char Char1 Char,Footnote Text Char Char1 Char,Footnote Text Char Char Char Char Char1 Char,5_GR Char,Char Char"/>
    <w:basedOn w:val="DefaultParagraphFont"/>
    <w:link w:val="FootnoteText"/>
    <w:uiPriority w:val="99"/>
    <w:rsid w:val="000759CA"/>
    <w:rPr>
      <w:rFonts w:ascii="Times New Roman" w:eastAsia="Times New Roman" w:hAnsi="Times New Roman" w:cs="Times New Roman"/>
      <w:sz w:val="18"/>
      <w:szCs w:val="20"/>
      <w:lang w:val="en-GB"/>
    </w:rPr>
  </w:style>
  <w:style w:type="paragraph" w:customStyle="1" w:styleId="BVIfnrCharCharCharCharCharCharCharZchnCharCharCharCharCharChar">
    <w:name w:val="BVI fnr Char Char Char Char Char Char Char Zchn Char Char Char Char Char Char"/>
    <w:aliases w:val="ftref Char,Footnote Reference Char,ftref Char Char Char"/>
    <w:basedOn w:val="Normal"/>
    <w:link w:val="FootnoteReference"/>
    <w:uiPriority w:val="99"/>
    <w:rsid w:val="000759CA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hrc-sr-climatechange@un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6263</Characters>
  <Application>Microsoft Office Word</Application>
  <DocSecurity>0</DocSecurity>
  <Lines>52</Lines>
  <Paragraphs>14</Paragraphs>
  <ScaleCrop>false</ScaleCrop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 Mobech</dc:creator>
  <cp:keywords/>
  <dc:description/>
  <cp:lastModifiedBy>Christel Mobech</cp:lastModifiedBy>
  <cp:revision>1</cp:revision>
  <dcterms:created xsi:type="dcterms:W3CDTF">2023-04-26T14:57:00Z</dcterms:created>
  <dcterms:modified xsi:type="dcterms:W3CDTF">2023-04-26T14:58:00Z</dcterms:modified>
</cp:coreProperties>
</file>