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49B74" w14:textId="77777777" w:rsidR="001E6F41" w:rsidRPr="00D56BBA" w:rsidRDefault="001E6F41" w:rsidP="00A47500">
      <w:pPr>
        <w:contextualSpacing/>
        <w:jc w:val="center"/>
        <w:outlineLvl w:val="1"/>
        <w:rPr>
          <w:b/>
          <w:bCs/>
          <w:sz w:val="28"/>
          <w:szCs w:val="24"/>
          <w:lang w:val="en-AU"/>
        </w:rPr>
      </w:pPr>
    </w:p>
    <w:p w14:paraId="416C6619" w14:textId="424149F2" w:rsidR="00197879" w:rsidRPr="00D56BBA" w:rsidRDefault="00E71C8F" w:rsidP="00A47500">
      <w:pPr>
        <w:contextualSpacing/>
        <w:jc w:val="center"/>
        <w:outlineLvl w:val="1"/>
        <w:rPr>
          <w:b/>
          <w:bCs/>
          <w:sz w:val="28"/>
          <w:szCs w:val="24"/>
          <w:lang w:val="en-AU"/>
        </w:rPr>
      </w:pPr>
      <w:r w:rsidRPr="00D56BBA">
        <w:rPr>
          <w:b/>
          <w:bCs/>
          <w:sz w:val="28"/>
          <w:szCs w:val="24"/>
          <w:lang w:val="en-AU"/>
        </w:rPr>
        <w:t xml:space="preserve">Submission to the </w:t>
      </w:r>
      <w:r w:rsidR="00197879" w:rsidRPr="00D56BBA">
        <w:rPr>
          <w:b/>
          <w:bCs/>
          <w:sz w:val="28"/>
          <w:szCs w:val="24"/>
          <w:lang w:val="en-AU"/>
        </w:rPr>
        <w:t xml:space="preserve">Special Rapporteur on the </w:t>
      </w:r>
      <w:r w:rsidRPr="00D56BBA">
        <w:rPr>
          <w:b/>
          <w:bCs/>
          <w:sz w:val="28"/>
          <w:szCs w:val="24"/>
          <w:lang w:val="en-AU"/>
        </w:rPr>
        <w:t>Promotion and P</w:t>
      </w:r>
      <w:r w:rsidR="00197879" w:rsidRPr="00D56BBA">
        <w:rPr>
          <w:b/>
          <w:bCs/>
          <w:sz w:val="28"/>
          <w:szCs w:val="24"/>
          <w:lang w:val="en-AU"/>
        </w:rPr>
        <w:t>rotect</w:t>
      </w:r>
      <w:r w:rsidR="00CE2CD0" w:rsidRPr="00D56BBA">
        <w:rPr>
          <w:b/>
          <w:bCs/>
          <w:sz w:val="28"/>
          <w:szCs w:val="24"/>
          <w:lang w:val="en-AU"/>
        </w:rPr>
        <w:t>ion</w:t>
      </w:r>
      <w:r w:rsidR="00197879" w:rsidRPr="00D56BBA">
        <w:rPr>
          <w:b/>
          <w:bCs/>
          <w:sz w:val="28"/>
          <w:szCs w:val="24"/>
          <w:lang w:val="en-AU"/>
        </w:rPr>
        <w:t xml:space="preserve"> of </w:t>
      </w:r>
      <w:r w:rsidRPr="00D56BBA">
        <w:rPr>
          <w:b/>
          <w:bCs/>
          <w:sz w:val="28"/>
          <w:szCs w:val="24"/>
          <w:lang w:val="en-AU"/>
        </w:rPr>
        <w:t>H</w:t>
      </w:r>
      <w:r w:rsidR="00197879" w:rsidRPr="00D56BBA">
        <w:rPr>
          <w:b/>
          <w:bCs/>
          <w:sz w:val="28"/>
          <w:szCs w:val="24"/>
          <w:lang w:val="en-AU"/>
        </w:rPr>
        <w:t xml:space="preserve">uman </w:t>
      </w:r>
      <w:r w:rsidRPr="00D56BBA">
        <w:rPr>
          <w:b/>
          <w:bCs/>
          <w:sz w:val="28"/>
          <w:szCs w:val="24"/>
          <w:lang w:val="en-AU"/>
        </w:rPr>
        <w:t>R</w:t>
      </w:r>
      <w:r w:rsidR="00197879" w:rsidRPr="00D56BBA">
        <w:rPr>
          <w:b/>
          <w:bCs/>
          <w:sz w:val="28"/>
          <w:szCs w:val="24"/>
          <w:lang w:val="en-AU"/>
        </w:rPr>
        <w:t xml:space="preserve">ights in the context of </w:t>
      </w:r>
      <w:r w:rsidRPr="00D56BBA">
        <w:rPr>
          <w:b/>
          <w:bCs/>
          <w:sz w:val="28"/>
          <w:szCs w:val="24"/>
          <w:lang w:val="en-AU"/>
        </w:rPr>
        <w:t>Climate C</w:t>
      </w:r>
      <w:r w:rsidR="00197879" w:rsidRPr="00D56BBA">
        <w:rPr>
          <w:b/>
          <w:bCs/>
          <w:sz w:val="28"/>
          <w:szCs w:val="24"/>
          <w:lang w:val="en-AU"/>
        </w:rPr>
        <w:t>hange</w:t>
      </w:r>
    </w:p>
    <w:p w14:paraId="2BB4FE74" w14:textId="77777777" w:rsidR="001E6F41" w:rsidRPr="00D56BBA" w:rsidRDefault="001E6F41" w:rsidP="00A47500">
      <w:pPr>
        <w:contextualSpacing/>
        <w:jc w:val="center"/>
        <w:outlineLvl w:val="1"/>
        <w:rPr>
          <w:b/>
          <w:bCs/>
          <w:sz w:val="28"/>
          <w:szCs w:val="24"/>
          <w:lang w:val="en-AU"/>
        </w:rPr>
      </w:pPr>
    </w:p>
    <w:p w14:paraId="5949172F" w14:textId="7DFFDCBE" w:rsidR="007B2473" w:rsidRPr="00D56BBA" w:rsidRDefault="00CE2CD0" w:rsidP="00A47500">
      <w:pPr>
        <w:contextualSpacing/>
        <w:jc w:val="center"/>
        <w:rPr>
          <w:b/>
          <w:bCs/>
          <w:i/>
          <w:sz w:val="28"/>
          <w:szCs w:val="24"/>
          <w:lang w:val="en-AU"/>
        </w:rPr>
      </w:pPr>
      <w:r w:rsidRPr="00D56BBA">
        <w:rPr>
          <w:b/>
          <w:bCs/>
          <w:i/>
          <w:sz w:val="28"/>
          <w:szCs w:val="24"/>
          <w:lang w:val="en-AU"/>
        </w:rPr>
        <w:t xml:space="preserve">Call for inputs: </w:t>
      </w:r>
      <w:r w:rsidR="00197879" w:rsidRPr="00D56BBA">
        <w:rPr>
          <w:b/>
          <w:bCs/>
          <w:i/>
          <w:sz w:val="28"/>
          <w:szCs w:val="24"/>
          <w:lang w:val="en-AU"/>
        </w:rPr>
        <w:t>“</w:t>
      </w:r>
      <w:r w:rsidR="00197879" w:rsidRPr="00D56BBA">
        <w:rPr>
          <w:b/>
          <w:bCs/>
          <w:i/>
          <w:sz w:val="28"/>
          <w:szCs w:val="24"/>
        </w:rPr>
        <w:t xml:space="preserve">Addressing </w:t>
      </w:r>
      <w:bookmarkStart w:id="0" w:name="_Hlk118527990"/>
      <w:r w:rsidR="00197879" w:rsidRPr="00D56BBA">
        <w:rPr>
          <w:b/>
          <w:bCs/>
          <w:i/>
          <w:sz w:val="28"/>
          <w:szCs w:val="24"/>
        </w:rPr>
        <w:t>the human rights implications of climate change displacement including legal protection of people displaced across international borders</w:t>
      </w:r>
      <w:bookmarkEnd w:id="0"/>
      <w:r w:rsidR="00197879" w:rsidRPr="00D56BBA">
        <w:rPr>
          <w:b/>
          <w:bCs/>
          <w:i/>
          <w:sz w:val="28"/>
          <w:szCs w:val="24"/>
          <w:lang w:val="en-AU"/>
        </w:rPr>
        <w:t>”</w:t>
      </w:r>
    </w:p>
    <w:p w14:paraId="3B3E1355" w14:textId="577873FA" w:rsidR="00197879" w:rsidRPr="00D56BBA" w:rsidRDefault="00197879" w:rsidP="00A47500">
      <w:pPr>
        <w:contextualSpacing/>
        <w:jc w:val="center"/>
        <w:rPr>
          <w:b/>
          <w:bCs/>
          <w:sz w:val="28"/>
          <w:szCs w:val="24"/>
          <w:lang w:val="en-AU"/>
        </w:rPr>
      </w:pPr>
    </w:p>
    <w:p w14:paraId="53F6208A" w14:textId="74DC4AE7" w:rsidR="007B7C9B" w:rsidRPr="00D56BBA" w:rsidRDefault="00DA6165" w:rsidP="00A47500">
      <w:pPr>
        <w:contextualSpacing/>
        <w:jc w:val="center"/>
        <w:rPr>
          <w:b/>
          <w:bCs/>
          <w:sz w:val="28"/>
          <w:szCs w:val="24"/>
          <w:lang w:val="en-AU"/>
        </w:rPr>
      </w:pPr>
      <w:r w:rsidRPr="00D56BBA">
        <w:rPr>
          <w:b/>
          <w:bCs/>
          <w:sz w:val="28"/>
          <w:szCs w:val="24"/>
          <w:lang w:val="en-AU"/>
        </w:rPr>
        <w:t xml:space="preserve">- </w:t>
      </w:r>
      <w:r w:rsidR="00197879" w:rsidRPr="00D56BBA">
        <w:rPr>
          <w:b/>
          <w:bCs/>
          <w:sz w:val="28"/>
          <w:szCs w:val="24"/>
          <w:lang w:val="en-AU"/>
        </w:rPr>
        <w:t>Refugee Law Initiative</w:t>
      </w:r>
      <w:r w:rsidRPr="00D56BBA">
        <w:rPr>
          <w:b/>
          <w:bCs/>
          <w:sz w:val="28"/>
          <w:szCs w:val="24"/>
          <w:lang w:val="en-AU"/>
        </w:rPr>
        <w:t xml:space="preserve"> -</w:t>
      </w:r>
    </w:p>
    <w:p w14:paraId="43061E54" w14:textId="43BF6FCB" w:rsidR="00197879" w:rsidRPr="00D56BBA" w:rsidRDefault="00197879" w:rsidP="00A47500">
      <w:pPr>
        <w:contextualSpacing/>
        <w:jc w:val="center"/>
        <w:rPr>
          <w:b/>
          <w:bCs/>
          <w:sz w:val="28"/>
          <w:szCs w:val="24"/>
          <w:lang w:val="en-AU"/>
        </w:rPr>
      </w:pPr>
      <w:r w:rsidRPr="00D56BBA">
        <w:rPr>
          <w:b/>
          <w:bCs/>
          <w:sz w:val="28"/>
          <w:szCs w:val="24"/>
          <w:lang w:val="en-AU"/>
        </w:rPr>
        <w:t xml:space="preserve">Working Group </w:t>
      </w:r>
      <w:r w:rsidR="007B7C9B" w:rsidRPr="00D56BBA">
        <w:rPr>
          <w:b/>
          <w:bCs/>
          <w:sz w:val="28"/>
          <w:szCs w:val="24"/>
          <w:lang w:val="en-AU"/>
        </w:rPr>
        <w:t>o</w:t>
      </w:r>
      <w:r w:rsidRPr="00D56BBA">
        <w:rPr>
          <w:b/>
          <w:bCs/>
          <w:sz w:val="28"/>
          <w:szCs w:val="24"/>
          <w:lang w:val="en-AU"/>
        </w:rPr>
        <w:t>n Climate Change, Disasters and Displacement</w:t>
      </w:r>
    </w:p>
    <w:p w14:paraId="55EA67E5" w14:textId="1CA0A4B8" w:rsidR="00197879" w:rsidRPr="00D56BBA" w:rsidRDefault="00197879" w:rsidP="00A47500">
      <w:pPr>
        <w:contextualSpacing/>
        <w:jc w:val="both"/>
        <w:rPr>
          <w:b/>
          <w:bCs/>
          <w:sz w:val="24"/>
          <w:szCs w:val="24"/>
          <w:lang w:val="en-AU"/>
        </w:rPr>
      </w:pPr>
    </w:p>
    <w:p w14:paraId="6DBCF14F" w14:textId="77777777" w:rsidR="00E71C8F" w:rsidRPr="00D56BBA" w:rsidRDefault="00E71C8F" w:rsidP="00A47500">
      <w:pPr>
        <w:widowControl/>
        <w:autoSpaceDE/>
        <w:autoSpaceDN/>
        <w:contextualSpacing/>
        <w:jc w:val="both"/>
        <w:rPr>
          <w:rFonts w:eastAsia="Calibri"/>
          <w:sz w:val="24"/>
          <w:szCs w:val="24"/>
          <w:lang w:val="en-GB"/>
        </w:rPr>
      </w:pPr>
    </w:p>
    <w:p w14:paraId="1A332F3A" w14:textId="78F82CCE" w:rsidR="00E71C8F" w:rsidRPr="00D56BBA" w:rsidRDefault="00E71C8F" w:rsidP="00A47500">
      <w:pPr>
        <w:widowControl/>
        <w:autoSpaceDE/>
        <w:autoSpaceDN/>
        <w:contextualSpacing/>
        <w:jc w:val="both"/>
        <w:rPr>
          <w:rFonts w:eastAsia="Calibri"/>
          <w:sz w:val="24"/>
          <w:szCs w:val="24"/>
          <w:lang w:val="en-GB"/>
        </w:rPr>
      </w:pPr>
      <w:r w:rsidRPr="00D56BBA">
        <w:rPr>
          <w:rFonts w:eastAsia="Calibri"/>
          <w:sz w:val="24"/>
          <w:szCs w:val="24"/>
          <w:lang w:val="en-GB"/>
        </w:rPr>
        <w:t xml:space="preserve">The </w:t>
      </w:r>
      <w:r w:rsidR="0039086C" w:rsidRPr="00D56BBA">
        <w:rPr>
          <w:rFonts w:eastAsia="Calibri"/>
          <w:sz w:val="24"/>
          <w:szCs w:val="24"/>
          <w:lang w:val="en-GB"/>
        </w:rPr>
        <w:t>Refugee Law Initiative (</w:t>
      </w:r>
      <w:r w:rsidRPr="00D56BBA">
        <w:rPr>
          <w:rFonts w:eastAsia="Calibri"/>
          <w:sz w:val="24"/>
          <w:szCs w:val="24"/>
          <w:lang w:val="en-GB"/>
        </w:rPr>
        <w:t>RLI</w:t>
      </w:r>
      <w:r w:rsidR="0039086C" w:rsidRPr="00D56BBA">
        <w:rPr>
          <w:rFonts w:eastAsia="Calibri"/>
          <w:sz w:val="24"/>
          <w:szCs w:val="24"/>
          <w:lang w:val="en-GB"/>
        </w:rPr>
        <w:t>)</w:t>
      </w:r>
      <w:r w:rsidRPr="00D56BBA">
        <w:rPr>
          <w:rFonts w:eastAsia="Calibri"/>
          <w:sz w:val="24"/>
          <w:szCs w:val="24"/>
          <w:lang w:val="en-GB"/>
        </w:rPr>
        <w:t xml:space="preserve"> Working Group on Climate Change, Disasters and Displacement is an interdisciplinary group of specialist researchers and decision makers. We offer the following input to your report on addressing the human rights implications of climate change displacement. </w:t>
      </w:r>
    </w:p>
    <w:p w14:paraId="1005F4F8" w14:textId="77777777" w:rsidR="00E71C8F" w:rsidRPr="00D56BBA" w:rsidRDefault="00E71C8F" w:rsidP="00A47500">
      <w:pPr>
        <w:widowControl/>
        <w:autoSpaceDE/>
        <w:autoSpaceDN/>
        <w:contextualSpacing/>
        <w:jc w:val="both"/>
        <w:rPr>
          <w:rFonts w:eastAsia="Calibri"/>
          <w:sz w:val="24"/>
          <w:szCs w:val="24"/>
          <w:lang w:val="en-GB"/>
        </w:rPr>
      </w:pPr>
    </w:p>
    <w:p w14:paraId="5F3677CD" w14:textId="311C5358" w:rsidR="007B7C9B" w:rsidRPr="00D56BBA" w:rsidRDefault="00E71C8F" w:rsidP="00A47500">
      <w:pPr>
        <w:widowControl/>
        <w:autoSpaceDE/>
        <w:autoSpaceDN/>
        <w:contextualSpacing/>
        <w:jc w:val="both"/>
        <w:rPr>
          <w:rFonts w:eastAsia="Calibri"/>
          <w:sz w:val="24"/>
          <w:szCs w:val="24"/>
          <w:lang w:val="en-GB"/>
        </w:rPr>
      </w:pPr>
      <w:r w:rsidRPr="00D56BBA">
        <w:rPr>
          <w:rFonts w:eastAsia="Calibri"/>
          <w:sz w:val="24"/>
          <w:szCs w:val="24"/>
          <w:lang w:val="en-GB"/>
        </w:rPr>
        <w:t>Given the significant body of work in the legal, policy and operational spheres that already exists on this issue</w:t>
      </w:r>
      <w:r w:rsidR="0074328E" w:rsidRPr="00D56BBA">
        <w:rPr>
          <w:rFonts w:eastAsia="Calibri"/>
          <w:sz w:val="24"/>
          <w:szCs w:val="24"/>
          <w:lang w:val="en-GB"/>
        </w:rPr>
        <w:t xml:space="preserve"> (and the relatively limited timescale for responses to the call)</w:t>
      </w:r>
      <w:r w:rsidRPr="00D56BBA">
        <w:rPr>
          <w:rFonts w:eastAsia="Calibri"/>
          <w:sz w:val="24"/>
          <w:szCs w:val="24"/>
          <w:lang w:val="en-GB"/>
        </w:rPr>
        <w:t>, rather than responding to each question posed, we provide observations as to the ‘state of play’ is in relation to the concerns raised. It is critically important to get the right starting point</w:t>
      </w:r>
      <w:r w:rsidR="0074328E" w:rsidRPr="00D56BBA">
        <w:rPr>
          <w:rFonts w:eastAsia="Calibri"/>
          <w:sz w:val="24"/>
          <w:szCs w:val="24"/>
          <w:lang w:val="en-GB"/>
        </w:rPr>
        <w:t xml:space="preserve"> on this complex issue</w:t>
      </w:r>
      <w:r w:rsidRPr="00D56BBA">
        <w:rPr>
          <w:rFonts w:eastAsia="Calibri"/>
          <w:sz w:val="24"/>
          <w:szCs w:val="24"/>
          <w:lang w:val="en-GB"/>
        </w:rPr>
        <w:t xml:space="preserve">. </w:t>
      </w:r>
    </w:p>
    <w:p w14:paraId="0E9CD0A3" w14:textId="77777777" w:rsidR="00D21438" w:rsidRPr="00D56BBA" w:rsidRDefault="00D21438" w:rsidP="00A47500">
      <w:pPr>
        <w:widowControl/>
        <w:autoSpaceDE/>
        <w:autoSpaceDN/>
        <w:contextualSpacing/>
        <w:jc w:val="both"/>
        <w:rPr>
          <w:rFonts w:eastAsia="Calibri"/>
          <w:sz w:val="24"/>
          <w:szCs w:val="24"/>
          <w:lang w:val="en-GB"/>
        </w:rPr>
      </w:pPr>
    </w:p>
    <w:p w14:paraId="30FCAC59" w14:textId="252CF1C1" w:rsidR="00D21438" w:rsidRPr="00D56BBA" w:rsidRDefault="00E419B1" w:rsidP="00A47500">
      <w:pPr>
        <w:widowControl/>
        <w:autoSpaceDE/>
        <w:autoSpaceDN/>
        <w:contextualSpacing/>
        <w:jc w:val="both"/>
        <w:rPr>
          <w:rFonts w:eastAsia="Calibri"/>
          <w:b/>
          <w:sz w:val="24"/>
          <w:szCs w:val="24"/>
          <w:lang w:val="en-GB"/>
        </w:rPr>
      </w:pPr>
      <w:r w:rsidRPr="00D56BBA">
        <w:rPr>
          <w:rFonts w:eastAsia="Calibri"/>
          <w:b/>
          <w:sz w:val="24"/>
          <w:szCs w:val="24"/>
          <w:lang w:val="en-GB"/>
        </w:rPr>
        <w:t xml:space="preserve">1. </w:t>
      </w:r>
      <w:r w:rsidR="0014097A" w:rsidRPr="00D56BBA">
        <w:rPr>
          <w:rFonts w:eastAsia="Calibri"/>
          <w:b/>
          <w:sz w:val="24"/>
          <w:szCs w:val="24"/>
          <w:lang w:val="en-GB"/>
        </w:rPr>
        <w:t>Questions: f</w:t>
      </w:r>
      <w:r w:rsidR="00D21438" w:rsidRPr="00D56BBA">
        <w:rPr>
          <w:rFonts w:eastAsia="Calibri"/>
          <w:b/>
          <w:sz w:val="24"/>
          <w:szCs w:val="24"/>
          <w:lang w:val="en-GB"/>
        </w:rPr>
        <w:t>raming of ‘climate</w:t>
      </w:r>
      <w:r w:rsidR="00BD7B67" w:rsidRPr="00D56BBA">
        <w:rPr>
          <w:rFonts w:eastAsia="Calibri"/>
          <w:b/>
          <w:sz w:val="24"/>
          <w:szCs w:val="24"/>
          <w:lang w:val="en-GB"/>
        </w:rPr>
        <w:t xml:space="preserve"> change</w:t>
      </w:r>
      <w:r w:rsidR="00D21438" w:rsidRPr="00D56BBA">
        <w:rPr>
          <w:rFonts w:eastAsia="Calibri"/>
          <w:b/>
          <w:sz w:val="24"/>
          <w:szCs w:val="24"/>
          <w:lang w:val="en-GB"/>
        </w:rPr>
        <w:t>’ displacement</w:t>
      </w:r>
    </w:p>
    <w:p w14:paraId="686C8F79" w14:textId="77777777" w:rsidR="00D21438" w:rsidRPr="00D56BBA" w:rsidRDefault="00D21438" w:rsidP="00A47500">
      <w:pPr>
        <w:widowControl/>
        <w:autoSpaceDE/>
        <w:autoSpaceDN/>
        <w:contextualSpacing/>
        <w:jc w:val="both"/>
        <w:rPr>
          <w:rFonts w:eastAsia="Calibri"/>
          <w:sz w:val="24"/>
          <w:szCs w:val="24"/>
          <w:lang w:val="en-GB"/>
        </w:rPr>
      </w:pPr>
    </w:p>
    <w:p w14:paraId="16EDBC10" w14:textId="2CA1C947" w:rsidR="005F3491" w:rsidRPr="00D56BBA" w:rsidRDefault="00026770" w:rsidP="00A47500">
      <w:pPr>
        <w:widowControl/>
        <w:autoSpaceDE/>
        <w:autoSpaceDN/>
        <w:contextualSpacing/>
        <w:jc w:val="both"/>
        <w:rPr>
          <w:rFonts w:eastAsia="Calibri"/>
          <w:sz w:val="24"/>
          <w:szCs w:val="24"/>
          <w:lang w:val="en-GB"/>
        </w:rPr>
      </w:pPr>
      <w:r w:rsidRPr="00D56BBA">
        <w:rPr>
          <w:rFonts w:eastAsia="Calibri"/>
          <w:sz w:val="24"/>
          <w:szCs w:val="24"/>
          <w:lang w:val="en-GB"/>
        </w:rPr>
        <w:t xml:space="preserve">For all of the questions raised, </w:t>
      </w:r>
      <w:r w:rsidR="008375AD" w:rsidRPr="00D56BBA">
        <w:rPr>
          <w:rFonts w:eastAsia="Calibri"/>
          <w:sz w:val="24"/>
          <w:szCs w:val="24"/>
          <w:lang w:val="en-GB"/>
        </w:rPr>
        <w:t xml:space="preserve">the </w:t>
      </w:r>
      <w:r w:rsidR="00D21438" w:rsidRPr="00D56BBA">
        <w:rPr>
          <w:rFonts w:eastAsia="Calibri"/>
          <w:sz w:val="24"/>
          <w:szCs w:val="24"/>
          <w:lang w:val="en-GB"/>
        </w:rPr>
        <w:t>framing of ‘climate</w:t>
      </w:r>
      <w:r w:rsidR="00E71C8F" w:rsidRPr="00D56BBA">
        <w:rPr>
          <w:rFonts w:eastAsia="Calibri"/>
          <w:sz w:val="24"/>
          <w:szCs w:val="24"/>
          <w:lang w:val="en-GB"/>
        </w:rPr>
        <w:t xml:space="preserve"> </w:t>
      </w:r>
      <w:r w:rsidR="005F3491" w:rsidRPr="00D56BBA">
        <w:rPr>
          <w:rFonts w:eastAsia="Calibri"/>
          <w:sz w:val="24"/>
          <w:szCs w:val="24"/>
          <w:lang w:val="en-GB"/>
        </w:rPr>
        <w:t xml:space="preserve">change </w:t>
      </w:r>
      <w:r w:rsidR="00D21438" w:rsidRPr="00D56BBA">
        <w:rPr>
          <w:rFonts w:eastAsia="Calibri"/>
          <w:sz w:val="24"/>
          <w:szCs w:val="24"/>
          <w:lang w:val="en-GB"/>
        </w:rPr>
        <w:t xml:space="preserve">displacement’ </w:t>
      </w:r>
      <w:r w:rsidR="008F796F" w:rsidRPr="00D56BBA">
        <w:rPr>
          <w:rFonts w:eastAsia="Calibri"/>
          <w:sz w:val="24"/>
          <w:szCs w:val="24"/>
          <w:lang w:val="en-GB"/>
        </w:rPr>
        <w:t>is</w:t>
      </w:r>
      <w:r w:rsidR="00D21438" w:rsidRPr="00D56BBA">
        <w:rPr>
          <w:rFonts w:eastAsia="Calibri"/>
          <w:sz w:val="24"/>
          <w:szCs w:val="24"/>
          <w:lang w:val="en-GB"/>
        </w:rPr>
        <w:t xml:space="preserve"> important,</w:t>
      </w:r>
      <w:r w:rsidR="00E71C8F" w:rsidRPr="00D56BBA">
        <w:rPr>
          <w:rFonts w:eastAsia="Calibri"/>
          <w:sz w:val="24"/>
          <w:szCs w:val="24"/>
          <w:lang w:val="en-GB"/>
        </w:rPr>
        <w:t xml:space="preserve"> </w:t>
      </w:r>
      <w:r w:rsidR="00D21438" w:rsidRPr="00D56BBA">
        <w:rPr>
          <w:rFonts w:eastAsia="Calibri"/>
          <w:sz w:val="24"/>
          <w:szCs w:val="24"/>
          <w:lang w:val="en-GB"/>
        </w:rPr>
        <w:t>since it determines the kinds of legal</w:t>
      </w:r>
      <w:r w:rsidRPr="00D56BBA">
        <w:rPr>
          <w:rFonts w:eastAsia="Calibri"/>
          <w:sz w:val="24"/>
          <w:szCs w:val="24"/>
          <w:lang w:val="en-GB"/>
        </w:rPr>
        <w:t>,</w:t>
      </w:r>
      <w:r w:rsidR="00D21438" w:rsidRPr="00D56BBA">
        <w:rPr>
          <w:rFonts w:eastAsia="Calibri"/>
          <w:sz w:val="24"/>
          <w:szCs w:val="24"/>
          <w:lang w:val="en-GB"/>
        </w:rPr>
        <w:t xml:space="preserve"> policy </w:t>
      </w:r>
      <w:r w:rsidRPr="00D56BBA">
        <w:rPr>
          <w:rFonts w:eastAsia="Calibri"/>
          <w:sz w:val="24"/>
          <w:szCs w:val="24"/>
          <w:lang w:val="en-GB"/>
        </w:rPr>
        <w:t xml:space="preserve">and operational </w:t>
      </w:r>
      <w:r w:rsidR="00D21438" w:rsidRPr="00D56BBA">
        <w:rPr>
          <w:rFonts w:eastAsia="Calibri"/>
          <w:sz w:val="24"/>
          <w:szCs w:val="24"/>
          <w:lang w:val="en-GB"/>
        </w:rPr>
        <w:t xml:space="preserve">responses </w:t>
      </w:r>
      <w:r w:rsidR="00E71C8F" w:rsidRPr="00D56BBA">
        <w:rPr>
          <w:rFonts w:eastAsia="Calibri"/>
          <w:sz w:val="24"/>
          <w:szCs w:val="24"/>
          <w:lang w:val="en-GB"/>
        </w:rPr>
        <w:t>that will</w:t>
      </w:r>
      <w:r w:rsidR="00D21438" w:rsidRPr="00D56BBA">
        <w:rPr>
          <w:rFonts w:eastAsia="Calibri"/>
          <w:sz w:val="24"/>
          <w:szCs w:val="24"/>
          <w:lang w:val="en-GB"/>
        </w:rPr>
        <w:t xml:space="preserve"> be appropriate</w:t>
      </w:r>
      <w:r w:rsidR="00162748" w:rsidRPr="00D56BBA">
        <w:rPr>
          <w:rFonts w:eastAsia="Calibri"/>
          <w:sz w:val="24"/>
          <w:szCs w:val="24"/>
          <w:lang w:val="en-GB"/>
        </w:rPr>
        <w:t xml:space="preserve">. </w:t>
      </w:r>
    </w:p>
    <w:p w14:paraId="76BE6E0B" w14:textId="77777777" w:rsidR="005F3491" w:rsidRPr="00D56BBA" w:rsidRDefault="005F3491" w:rsidP="00A47500">
      <w:pPr>
        <w:widowControl/>
        <w:autoSpaceDE/>
        <w:autoSpaceDN/>
        <w:contextualSpacing/>
        <w:jc w:val="both"/>
        <w:rPr>
          <w:rFonts w:eastAsia="Calibri"/>
          <w:sz w:val="24"/>
          <w:szCs w:val="24"/>
          <w:lang w:val="en-GB"/>
        </w:rPr>
      </w:pPr>
    </w:p>
    <w:p w14:paraId="67E75AB3" w14:textId="77777777" w:rsidR="000E0869" w:rsidRDefault="008375AD" w:rsidP="00A47500">
      <w:pPr>
        <w:widowControl/>
        <w:autoSpaceDE/>
        <w:autoSpaceDN/>
        <w:contextualSpacing/>
        <w:jc w:val="both"/>
        <w:rPr>
          <w:rFonts w:eastAsia="Calibri"/>
          <w:sz w:val="24"/>
          <w:szCs w:val="24"/>
          <w:lang w:val="en-GB"/>
        </w:rPr>
      </w:pPr>
      <w:r w:rsidRPr="00D56BBA">
        <w:rPr>
          <w:rFonts w:eastAsia="Calibri"/>
          <w:sz w:val="24"/>
          <w:szCs w:val="24"/>
          <w:lang w:val="en-GB"/>
        </w:rPr>
        <w:t>Based on the evidence, t</w:t>
      </w:r>
      <w:r w:rsidR="008F796F" w:rsidRPr="00D56BBA">
        <w:rPr>
          <w:rFonts w:eastAsia="Calibri"/>
          <w:sz w:val="24"/>
          <w:szCs w:val="24"/>
          <w:lang w:val="en-GB"/>
        </w:rPr>
        <w:t xml:space="preserve">wo </w:t>
      </w:r>
      <w:r w:rsidR="005F3491" w:rsidRPr="00D56BBA">
        <w:rPr>
          <w:rFonts w:eastAsia="Calibri"/>
          <w:sz w:val="24"/>
          <w:szCs w:val="24"/>
          <w:lang w:val="en-GB"/>
        </w:rPr>
        <w:t>key point</w:t>
      </w:r>
      <w:r w:rsidR="00E71C8F" w:rsidRPr="00D56BBA">
        <w:rPr>
          <w:rFonts w:eastAsia="Calibri"/>
          <w:sz w:val="24"/>
          <w:szCs w:val="24"/>
          <w:lang w:val="en-GB"/>
        </w:rPr>
        <w:t>s should</w:t>
      </w:r>
      <w:r w:rsidR="005F3491" w:rsidRPr="00D56BBA">
        <w:rPr>
          <w:rFonts w:eastAsia="Calibri"/>
          <w:sz w:val="24"/>
          <w:szCs w:val="24"/>
          <w:lang w:val="en-GB"/>
        </w:rPr>
        <w:t xml:space="preserve"> be borne in mind</w:t>
      </w:r>
      <w:r w:rsidR="008F796F" w:rsidRPr="00D56BBA">
        <w:rPr>
          <w:rFonts w:eastAsia="Calibri"/>
          <w:sz w:val="24"/>
          <w:szCs w:val="24"/>
          <w:lang w:val="en-GB"/>
        </w:rPr>
        <w:t>. First</w:t>
      </w:r>
      <w:r w:rsidR="00EC20FC" w:rsidRPr="00D56BBA">
        <w:rPr>
          <w:rFonts w:eastAsia="Calibri"/>
          <w:sz w:val="24"/>
          <w:szCs w:val="24"/>
          <w:lang w:val="en-GB"/>
        </w:rPr>
        <w:t>ly</w:t>
      </w:r>
      <w:r w:rsidR="008F796F" w:rsidRPr="00D56BBA">
        <w:rPr>
          <w:rFonts w:eastAsia="Calibri"/>
          <w:sz w:val="24"/>
          <w:szCs w:val="24"/>
          <w:lang w:val="en-GB"/>
        </w:rPr>
        <w:t xml:space="preserve">, </w:t>
      </w:r>
      <w:r w:rsidR="005F3491" w:rsidRPr="00D56BBA">
        <w:rPr>
          <w:rFonts w:eastAsia="Calibri"/>
          <w:sz w:val="24"/>
          <w:szCs w:val="24"/>
          <w:lang w:val="en-GB"/>
        </w:rPr>
        <w:t>displacement is but one form of mobility arising in the context of climate change and disasters. Having a clear understanding of how displacement differs from other</w:t>
      </w:r>
      <w:r w:rsidR="00BD7B67" w:rsidRPr="00D56BBA">
        <w:rPr>
          <w:rFonts w:eastAsia="Calibri"/>
          <w:sz w:val="24"/>
          <w:szCs w:val="24"/>
          <w:lang w:val="en-GB"/>
        </w:rPr>
        <w:t xml:space="preserve"> </w:t>
      </w:r>
      <w:r w:rsidR="00E71C8F" w:rsidRPr="00D56BBA">
        <w:rPr>
          <w:rFonts w:eastAsia="Calibri"/>
          <w:sz w:val="24"/>
          <w:szCs w:val="24"/>
          <w:lang w:val="en-GB"/>
        </w:rPr>
        <w:t xml:space="preserve">forms of </w:t>
      </w:r>
      <w:r w:rsidR="00BD7B67" w:rsidRPr="00D56BBA">
        <w:rPr>
          <w:rFonts w:eastAsia="Calibri"/>
          <w:sz w:val="24"/>
          <w:szCs w:val="24"/>
          <w:lang w:val="en-GB"/>
        </w:rPr>
        <w:t>mobility</w:t>
      </w:r>
      <w:r w:rsidR="005F3491" w:rsidRPr="00D56BBA">
        <w:rPr>
          <w:rFonts w:eastAsia="Calibri"/>
          <w:sz w:val="24"/>
          <w:szCs w:val="24"/>
          <w:lang w:val="en-GB"/>
        </w:rPr>
        <w:t xml:space="preserve"> </w:t>
      </w:r>
      <w:r w:rsidR="00E71C8F" w:rsidRPr="00D56BBA">
        <w:rPr>
          <w:rFonts w:eastAsia="Calibri"/>
          <w:sz w:val="24"/>
          <w:szCs w:val="24"/>
          <w:lang w:val="en-GB"/>
        </w:rPr>
        <w:t>- including</w:t>
      </w:r>
      <w:r w:rsidR="00162748" w:rsidRPr="00D56BBA">
        <w:rPr>
          <w:rFonts w:eastAsia="Calibri"/>
          <w:sz w:val="24"/>
          <w:szCs w:val="24"/>
          <w:lang w:val="en-GB"/>
        </w:rPr>
        <w:t xml:space="preserve"> immobility (not moving at all),</w:t>
      </w:r>
      <w:r w:rsidR="005F3491" w:rsidRPr="00D56BBA">
        <w:rPr>
          <w:rFonts w:eastAsia="Calibri"/>
          <w:sz w:val="24"/>
          <w:szCs w:val="24"/>
          <w:lang w:val="en-GB"/>
        </w:rPr>
        <w:t xml:space="preserve"> migration and planned relocation</w:t>
      </w:r>
      <w:r w:rsidR="00E71C8F" w:rsidRPr="00D56BBA">
        <w:rPr>
          <w:rFonts w:eastAsia="Calibri"/>
          <w:sz w:val="24"/>
          <w:szCs w:val="24"/>
          <w:lang w:val="en-GB"/>
        </w:rPr>
        <w:t xml:space="preserve"> -</w:t>
      </w:r>
      <w:r w:rsidR="005F3491" w:rsidRPr="00D56BBA">
        <w:rPr>
          <w:rFonts w:eastAsia="Calibri"/>
          <w:sz w:val="24"/>
          <w:szCs w:val="24"/>
          <w:lang w:val="en-GB"/>
        </w:rPr>
        <w:t xml:space="preserve"> will be important</w:t>
      </w:r>
      <w:r w:rsidR="006355A5" w:rsidRPr="00D56BBA">
        <w:rPr>
          <w:rFonts w:eastAsia="Calibri"/>
          <w:sz w:val="24"/>
          <w:szCs w:val="24"/>
          <w:lang w:val="en-GB"/>
        </w:rPr>
        <w:t>, as</w:t>
      </w:r>
      <w:r w:rsidR="00BD7B67" w:rsidRPr="00D56BBA">
        <w:rPr>
          <w:rFonts w:eastAsia="Calibri"/>
          <w:sz w:val="24"/>
          <w:szCs w:val="24"/>
          <w:lang w:val="en-GB"/>
        </w:rPr>
        <w:t xml:space="preserve"> the </w:t>
      </w:r>
      <w:r w:rsidR="009217B2" w:rsidRPr="00D56BBA">
        <w:rPr>
          <w:rFonts w:eastAsia="Calibri"/>
          <w:sz w:val="24"/>
          <w:szCs w:val="24"/>
          <w:lang w:val="en-GB"/>
        </w:rPr>
        <w:t xml:space="preserve">legal protection </w:t>
      </w:r>
      <w:r w:rsidR="00BD7B67" w:rsidRPr="00D56BBA">
        <w:rPr>
          <w:rFonts w:eastAsia="Calibri"/>
          <w:sz w:val="24"/>
          <w:szCs w:val="24"/>
          <w:lang w:val="en-GB"/>
        </w:rPr>
        <w:t>i</w:t>
      </w:r>
      <w:r w:rsidR="00162748" w:rsidRPr="00D56BBA">
        <w:rPr>
          <w:rFonts w:eastAsia="Calibri"/>
          <w:sz w:val="24"/>
          <w:szCs w:val="24"/>
          <w:lang w:val="en-GB"/>
        </w:rPr>
        <w:t>ssues raised by each</w:t>
      </w:r>
      <w:r w:rsidR="00E71C8F" w:rsidRPr="00D56BBA">
        <w:rPr>
          <w:rFonts w:eastAsia="Calibri"/>
          <w:sz w:val="24"/>
          <w:szCs w:val="24"/>
          <w:lang w:val="en-GB"/>
        </w:rPr>
        <w:t xml:space="preserve"> are</w:t>
      </w:r>
      <w:r w:rsidR="00162748" w:rsidRPr="00D56BBA">
        <w:rPr>
          <w:rFonts w:eastAsia="Calibri"/>
          <w:sz w:val="24"/>
          <w:szCs w:val="24"/>
          <w:lang w:val="en-GB"/>
        </w:rPr>
        <w:t xml:space="preserve"> not identical</w:t>
      </w:r>
      <w:r w:rsidR="005F3491" w:rsidRPr="00D56BBA">
        <w:rPr>
          <w:rFonts w:eastAsia="Calibri"/>
          <w:sz w:val="24"/>
          <w:szCs w:val="24"/>
          <w:lang w:val="en-GB"/>
        </w:rPr>
        <w:t xml:space="preserve">. </w:t>
      </w:r>
    </w:p>
    <w:p w14:paraId="6581CD72" w14:textId="77777777" w:rsidR="000E0869" w:rsidRDefault="000E0869" w:rsidP="00A47500">
      <w:pPr>
        <w:widowControl/>
        <w:autoSpaceDE/>
        <w:autoSpaceDN/>
        <w:contextualSpacing/>
        <w:jc w:val="both"/>
        <w:rPr>
          <w:rFonts w:eastAsia="Calibri"/>
          <w:sz w:val="24"/>
          <w:szCs w:val="24"/>
          <w:lang w:val="en-GB"/>
        </w:rPr>
      </w:pPr>
    </w:p>
    <w:p w14:paraId="27C8F731" w14:textId="0AC1050B" w:rsidR="00D21438" w:rsidRPr="00D56BBA" w:rsidRDefault="00856AC4" w:rsidP="00A47500">
      <w:pPr>
        <w:widowControl/>
        <w:autoSpaceDE/>
        <w:autoSpaceDN/>
        <w:contextualSpacing/>
        <w:jc w:val="both"/>
        <w:rPr>
          <w:rFonts w:eastAsia="Calibri"/>
          <w:sz w:val="24"/>
          <w:szCs w:val="24"/>
          <w:lang w:val="en-GB"/>
        </w:rPr>
      </w:pPr>
      <w:r w:rsidRPr="00D56BBA">
        <w:rPr>
          <w:rFonts w:eastAsia="Calibri"/>
          <w:sz w:val="24"/>
          <w:szCs w:val="24"/>
          <w:lang w:val="en-GB"/>
        </w:rPr>
        <w:t>The forcible character of displacement (as opposed to</w:t>
      </w:r>
      <w:r w:rsidR="00F61583" w:rsidRPr="00D56BBA">
        <w:rPr>
          <w:rFonts w:eastAsia="Calibri"/>
          <w:sz w:val="24"/>
          <w:szCs w:val="24"/>
          <w:lang w:val="en-GB"/>
        </w:rPr>
        <w:t>,</w:t>
      </w:r>
      <w:r w:rsidR="00DB725F" w:rsidRPr="00D56BBA">
        <w:rPr>
          <w:rFonts w:eastAsia="Calibri"/>
          <w:sz w:val="24"/>
          <w:szCs w:val="24"/>
          <w:lang w:val="en-GB"/>
        </w:rPr>
        <w:t xml:space="preserve"> typically,</w:t>
      </w:r>
      <w:r w:rsidRPr="00D56BBA">
        <w:rPr>
          <w:rFonts w:eastAsia="Calibri"/>
          <w:sz w:val="24"/>
          <w:szCs w:val="24"/>
          <w:lang w:val="en-GB"/>
        </w:rPr>
        <w:t xml:space="preserve"> voluntary migration) suggests </w:t>
      </w:r>
      <w:r w:rsidR="00A47183" w:rsidRPr="00D56BBA">
        <w:rPr>
          <w:rFonts w:eastAsia="Calibri"/>
          <w:sz w:val="24"/>
          <w:szCs w:val="24"/>
          <w:lang w:val="en-GB"/>
        </w:rPr>
        <w:t xml:space="preserve">a broader range of rights </w:t>
      </w:r>
      <w:r w:rsidR="00A75669" w:rsidRPr="00D56BBA">
        <w:rPr>
          <w:rFonts w:eastAsia="Calibri"/>
          <w:sz w:val="24"/>
          <w:szCs w:val="24"/>
          <w:lang w:val="en-GB"/>
        </w:rPr>
        <w:t xml:space="preserve">will often </w:t>
      </w:r>
      <w:r w:rsidR="00A47183" w:rsidRPr="00D56BBA">
        <w:rPr>
          <w:rFonts w:eastAsia="Calibri"/>
          <w:sz w:val="24"/>
          <w:szCs w:val="24"/>
          <w:lang w:val="en-GB"/>
        </w:rPr>
        <w:t>be engaged</w:t>
      </w:r>
      <w:r w:rsidR="00A75669" w:rsidRPr="00D56BBA">
        <w:rPr>
          <w:rFonts w:eastAsia="Calibri"/>
          <w:sz w:val="24"/>
          <w:szCs w:val="24"/>
          <w:lang w:val="en-GB"/>
        </w:rPr>
        <w:t xml:space="preserve"> with a </w:t>
      </w:r>
      <w:r w:rsidR="00DB725F" w:rsidRPr="00D56BBA">
        <w:rPr>
          <w:rFonts w:eastAsia="Calibri"/>
          <w:sz w:val="24"/>
          <w:szCs w:val="24"/>
          <w:lang w:val="en-GB"/>
        </w:rPr>
        <w:t xml:space="preserve">corresponding </w:t>
      </w:r>
      <w:r w:rsidR="00A75669" w:rsidRPr="00D56BBA">
        <w:rPr>
          <w:rFonts w:eastAsia="Calibri"/>
          <w:sz w:val="24"/>
          <w:szCs w:val="24"/>
          <w:lang w:val="en-GB"/>
        </w:rPr>
        <w:t>stronger emphasis on the state obligation to ensure o</w:t>
      </w:r>
      <w:r w:rsidR="00DB725F" w:rsidRPr="00D56BBA">
        <w:rPr>
          <w:rFonts w:eastAsia="Calibri"/>
          <w:sz w:val="24"/>
          <w:szCs w:val="24"/>
          <w:lang w:val="en-GB"/>
        </w:rPr>
        <w:t>r</w:t>
      </w:r>
      <w:r w:rsidR="00A75669" w:rsidRPr="00D56BBA">
        <w:rPr>
          <w:rFonts w:eastAsia="Calibri"/>
          <w:sz w:val="24"/>
          <w:szCs w:val="24"/>
          <w:lang w:val="en-GB"/>
        </w:rPr>
        <w:t xml:space="preserve"> fulfil rights </w:t>
      </w:r>
      <w:r w:rsidR="00DC45D1" w:rsidRPr="00D56BBA">
        <w:rPr>
          <w:rFonts w:eastAsia="Calibri"/>
          <w:sz w:val="24"/>
          <w:szCs w:val="24"/>
          <w:lang w:val="en-GB"/>
        </w:rPr>
        <w:t>(e.g.,</w:t>
      </w:r>
      <w:r w:rsidR="00A75669" w:rsidRPr="00D56BBA">
        <w:rPr>
          <w:rFonts w:eastAsia="Calibri"/>
          <w:sz w:val="24"/>
          <w:szCs w:val="24"/>
          <w:lang w:val="en-GB"/>
        </w:rPr>
        <w:t xml:space="preserve"> the right</w:t>
      </w:r>
      <w:r w:rsidR="007F7492" w:rsidRPr="00D56BBA">
        <w:rPr>
          <w:rFonts w:eastAsia="Calibri"/>
          <w:sz w:val="24"/>
          <w:szCs w:val="24"/>
          <w:lang w:val="en-GB"/>
        </w:rPr>
        <w:t>s</w:t>
      </w:r>
      <w:r w:rsidR="00A75669" w:rsidRPr="00D56BBA">
        <w:rPr>
          <w:rFonts w:eastAsia="Calibri"/>
          <w:sz w:val="24"/>
          <w:szCs w:val="24"/>
          <w:lang w:val="en-GB"/>
        </w:rPr>
        <w:t xml:space="preserve"> to adequate housing, </w:t>
      </w:r>
      <w:proofErr w:type="gramStart"/>
      <w:r w:rsidR="00A75669" w:rsidRPr="00D56BBA">
        <w:rPr>
          <w:rFonts w:eastAsia="Calibri"/>
          <w:sz w:val="24"/>
          <w:szCs w:val="24"/>
          <w:lang w:val="en-GB"/>
        </w:rPr>
        <w:t>food</w:t>
      </w:r>
      <w:proofErr w:type="gramEnd"/>
      <w:r w:rsidR="00A75669" w:rsidRPr="00D56BBA">
        <w:rPr>
          <w:rFonts w:eastAsia="Calibri"/>
          <w:sz w:val="24"/>
          <w:szCs w:val="24"/>
          <w:lang w:val="en-GB"/>
        </w:rPr>
        <w:t xml:space="preserve"> and water</w:t>
      </w:r>
      <w:r w:rsidR="00FA3F99">
        <w:rPr>
          <w:rFonts w:eastAsia="Calibri"/>
          <w:sz w:val="24"/>
          <w:szCs w:val="24"/>
          <w:lang w:val="en-GB"/>
        </w:rPr>
        <w:t>)</w:t>
      </w:r>
      <w:r w:rsidR="00A75669" w:rsidRPr="00D56BBA">
        <w:rPr>
          <w:rFonts w:eastAsia="Calibri"/>
          <w:sz w:val="24"/>
          <w:szCs w:val="24"/>
          <w:lang w:val="en-GB"/>
        </w:rPr>
        <w:t xml:space="preserve">. </w:t>
      </w:r>
      <w:r w:rsidR="007F7492" w:rsidRPr="00D56BBA">
        <w:rPr>
          <w:rFonts w:eastAsia="Calibri"/>
          <w:sz w:val="24"/>
          <w:szCs w:val="24"/>
          <w:lang w:val="en-GB"/>
        </w:rPr>
        <w:t>D</w:t>
      </w:r>
      <w:r w:rsidR="00A75669" w:rsidRPr="00D56BBA">
        <w:rPr>
          <w:rFonts w:eastAsia="Calibri"/>
          <w:sz w:val="24"/>
          <w:szCs w:val="24"/>
          <w:lang w:val="en-GB"/>
        </w:rPr>
        <w:t>epending on context, differentiated gendered rights</w:t>
      </w:r>
      <w:r w:rsidR="00DC45D1" w:rsidRPr="00D56BBA">
        <w:rPr>
          <w:rFonts w:eastAsia="Calibri"/>
          <w:sz w:val="24"/>
          <w:szCs w:val="24"/>
          <w:lang w:val="en-GB"/>
        </w:rPr>
        <w:t xml:space="preserve"> concerns may arise</w:t>
      </w:r>
      <w:r w:rsidR="002F6878" w:rsidRPr="00D56BBA">
        <w:rPr>
          <w:rFonts w:eastAsia="Calibri"/>
          <w:sz w:val="24"/>
          <w:szCs w:val="24"/>
          <w:lang w:val="en-GB"/>
        </w:rPr>
        <w:t>,</w:t>
      </w:r>
      <w:r w:rsidR="00A75669" w:rsidRPr="00D56BBA">
        <w:rPr>
          <w:rFonts w:eastAsia="Calibri"/>
          <w:sz w:val="24"/>
          <w:szCs w:val="24"/>
          <w:lang w:val="en-GB"/>
        </w:rPr>
        <w:t xml:space="preserve"> such as increased exposure to gender-based violence and</w:t>
      </w:r>
      <w:r w:rsidR="00F61583" w:rsidRPr="00D56BBA">
        <w:rPr>
          <w:rFonts w:eastAsia="Calibri"/>
          <w:sz w:val="24"/>
          <w:szCs w:val="24"/>
          <w:lang w:val="en-GB"/>
        </w:rPr>
        <w:t>/or</w:t>
      </w:r>
      <w:r w:rsidR="00A75669" w:rsidRPr="00D56BBA">
        <w:rPr>
          <w:rFonts w:eastAsia="Calibri"/>
          <w:sz w:val="24"/>
          <w:szCs w:val="24"/>
          <w:lang w:val="en-GB"/>
        </w:rPr>
        <w:t xml:space="preserve"> trafficking</w:t>
      </w:r>
      <w:r w:rsidR="002F6878" w:rsidRPr="00D56BBA">
        <w:rPr>
          <w:rFonts w:eastAsia="Calibri"/>
          <w:sz w:val="24"/>
          <w:szCs w:val="24"/>
          <w:lang w:val="en-GB"/>
        </w:rPr>
        <w:t>,</w:t>
      </w:r>
      <w:r w:rsidR="00A75669" w:rsidRPr="00D56BBA">
        <w:rPr>
          <w:rFonts w:eastAsia="Calibri"/>
          <w:sz w:val="24"/>
          <w:szCs w:val="24"/>
          <w:lang w:val="en-GB"/>
        </w:rPr>
        <w:t xml:space="preserve"> </w:t>
      </w:r>
      <w:r w:rsidR="002F6878" w:rsidRPr="00D56BBA">
        <w:rPr>
          <w:rFonts w:eastAsia="Calibri"/>
          <w:sz w:val="24"/>
          <w:szCs w:val="24"/>
          <w:lang w:val="en-GB"/>
        </w:rPr>
        <w:t xml:space="preserve">which </w:t>
      </w:r>
      <w:r w:rsidR="00DC45D1" w:rsidRPr="00D56BBA">
        <w:rPr>
          <w:rFonts w:eastAsia="Calibri"/>
          <w:sz w:val="24"/>
          <w:szCs w:val="24"/>
          <w:lang w:val="en-GB"/>
        </w:rPr>
        <w:t xml:space="preserve">will </w:t>
      </w:r>
      <w:r w:rsidR="002F6878" w:rsidRPr="00D56BBA">
        <w:rPr>
          <w:rFonts w:eastAsia="Calibri"/>
          <w:sz w:val="24"/>
          <w:szCs w:val="24"/>
          <w:lang w:val="en-GB"/>
        </w:rPr>
        <w:t xml:space="preserve">require specific operational interventions to protect the rights of women and girls. </w:t>
      </w:r>
    </w:p>
    <w:p w14:paraId="63BFCB4B" w14:textId="77777777" w:rsidR="00D21438" w:rsidRPr="00D56BBA" w:rsidRDefault="00D21438" w:rsidP="00A47500">
      <w:pPr>
        <w:widowControl/>
        <w:autoSpaceDE/>
        <w:autoSpaceDN/>
        <w:contextualSpacing/>
        <w:jc w:val="both"/>
        <w:rPr>
          <w:rFonts w:eastAsia="Calibri"/>
          <w:sz w:val="24"/>
          <w:szCs w:val="24"/>
          <w:lang w:val="en-GB"/>
        </w:rPr>
      </w:pPr>
    </w:p>
    <w:p w14:paraId="4FE6FACD" w14:textId="42BAA1A0" w:rsidR="00D21438" w:rsidRPr="00D56BBA" w:rsidRDefault="008F796F" w:rsidP="00A47500">
      <w:pPr>
        <w:widowControl/>
        <w:autoSpaceDE/>
        <w:autoSpaceDN/>
        <w:contextualSpacing/>
        <w:jc w:val="both"/>
        <w:rPr>
          <w:rFonts w:eastAsia="Calibri"/>
          <w:sz w:val="24"/>
          <w:szCs w:val="24"/>
          <w:lang w:val="en-GB"/>
        </w:rPr>
      </w:pPr>
      <w:r w:rsidRPr="00D56BBA">
        <w:rPr>
          <w:rFonts w:eastAsia="Calibri"/>
          <w:sz w:val="24"/>
          <w:szCs w:val="24"/>
          <w:lang w:val="en-GB"/>
        </w:rPr>
        <w:t>Second</w:t>
      </w:r>
      <w:r w:rsidR="00EC20FC" w:rsidRPr="00D56BBA">
        <w:rPr>
          <w:rFonts w:eastAsia="Calibri"/>
          <w:sz w:val="24"/>
          <w:szCs w:val="24"/>
          <w:lang w:val="en-GB"/>
        </w:rPr>
        <w:t>ly</w:t>
      </w:r>
      <w:r w:rsidR="00BD7B67" w:rsidRPr="00D56BBA">
        <w:rPr>
          <w:rFonts w:eastAsia="Calibri"/>
          <w:sz w:val="24"/>
          <w:szCs w:val="24"/>
          <w:lang w:val="en-GB"/>
        </w:rPr>
        <w:t xml:space="preserve">, it </w:t>
      </w:r>
      <w:r w:rsidR="00E71C8F" w:rsidRPr="00D56BBA">
        <w:rPr>
          <w:rFonts w:eastAsia="Calibri"/>
          <w:sz w:val="24"/>
          <w:szCs w:val="24"/>
          <w:lang w:val="en-GB"/>
        </w:rPr>
        <w:t>is</w:t>
      </w:r>
      <w:r w:rsidR="00BD7B67" w:rsidRPr="00D56BBA">
        <w:rPr>
          <w:rFonts w:eastAsia="Calibri"/>
          <w:sz w:val="24"/>
          <w:szCs w:val="24"/>
          <w:lang w:val="en-GB"/>
        </w:rPr>
        <w:t xml:space="preserve"> important to</w:t>
      </w:r>
      <w:r w:rsidR="00E71C8F" w:rsidRPr="00D56BBA">
        <w:rPr>
          <w:rFonts w:eastAsia="Calibri"/>
          <w:sz w:val="24"/>
          <w:szCs w:val="24"/>
          <w:lang w:val="en-GB"/>
        </w:rPr>
        <w:t xml:space="preserve"> </w:t>
      </w:r>
      <w:r w:rsidR="00BD7B67" w:rsidRPr="00D56BBA">
        <w:rPr>
          <w:rFonts w:eastAsia="Calibri"/>
          <w:sz w:val="24"/>
          <w:szCs w:val="24"/>
          <w:lang w:val="en-GB"/>
        </w:rPr>
        <w:t>be clear about</w:t>
      </w:r>
      <w:r w:rsidR="00E71C8F" w:rsidRPr="00D56BBA">
        <w:rPr>
          <w:rFonts w:eastAsia="Calibri"/>
          <w:sz w:val="24"/>
          <w:szCs w:val="24"/>
          <w:lang w:val="en-GB"/>
        </w:rPr>
        <w:t xml:space="preserve"> </w:t>
      </w:r>
      <w:r w:rsidR="00BD7B67" w:rsidRPr="00D56BBA">
        <w:rPr>
          <w:rFonts w:eastAsia="Calibri"/>
          <w:sz w:val="24"/>
          <w:szCs w:val="24"/>
          <w:lang w:val="en-GB"/>
        </w:rPr>
        <w:t>what is meant by ‘climate change’</w:t>
      </w:r>
      <w:r w:rsidR="00E71C8F" w:rsidRPr="00D56BBA">
        <w:rPr>
          <w:rFonts w:eastAsia="Calibri"/>
          <w:sz w:val="24"/>
          <w:szCs w:val="24"/>
          <w:lang w:val="en-GB"/>
        </w:rPr>
        <w:t xml:space="preserve"> </w:t>
      </w:r>
      <w:r w:rsidR="00BD7B67" w:rsidRPr="00D56BBA">
        <w:rPr>
          <w:rFonts w:eastAsia="Calibri"/>
          <w:sz w:val="24"/>
          <w:szCs w:val="24"/>
          <w:lang w:val="en-GB"/>
        </w:rPr>
        <w:t>displacement</w:t>
      </w:r>
      <w:r w:rsidR="00CF3874" w:rsidRPr="00D56BBA">
        <w:rPr>
          <w:rFonts w:eastAsia="Calibri"/>
          <w:sz w:val="24"/>
          <w:szCs w:val="24"/>
          <w:lang w:val="en-GB"/>
        </w:rPr>
        <w:t xml:space="preserve"> for the pu</w:t>
      </w:r>
      <w:r w:rsidR="004F1AFB" w:rsidRPr="00D56BBA">
        <w:rPr>
          <w:rFonts w:eastAsia="Calibri"/>
          <w:sz w:val="24"/>
          <w:szCs w:val="24"/>
          <w:lang w:val="en-GB"/>
        </w:rPr>
        <w:t>r</w:t>
      </w:r>
      <w:r w:rsidR="00CF3874" w:rsidRPr="00D56BBA">
        <w:rPr>
          <w:rFonts w:eastAsia="Calibri"/>
          <w:sz w:val="24"/>
          <w:szCs w:val="24"/>
          <w:lang w:val="en-GB"/>
        </w:rPr>
        <w:t>poses of your report</w:t>
      </w:r>
      <w:r w:rsidR="00BD7B67" w:rsidRPr="00D56BBA">
        <w:rPr>
          <w:rFonts w:eastAsia="Calibri"/>
          <w:sz w:val="24"/>
          <w:szCs w:val="24"/>
          <w:lang w:val="en-GB"/>
        </w:rPr>
        <w:t xml:space="preserve">. </w:t>
      </w:r>
      <w:r w:rsidR="00D21438" w:rsidRPr="00D56BBA">
        <w:rPr>
          <w:rFonts w:eastAsia="Calibri"/>
          <w:sz w:val="24"/>
          <w:szCs w:val="24"/>
          <w:lang w:val="en-GB"/>
        </w:rPr>
        <w:t>In this regard, the</w:t>
      </w:r>
      <w:r w:rsidR="00E71C8F" w:rsidRPr="00D56BBA">
        <w:rPr>
          <w:rFonts w:eastAsia="Calibri"/>
          <w:sz w:val="24"/>
          <w:szCs w:val="24"/>
          <w:lang w:val="en-GB"/>
        </w:rPr>
        <w:t xml:space="preserve"> existing</w:t>
      </w:r>
      <w:r w:rsidR="00D21438" w:rsidRPr="00D56BBA">
        <w:rPr>
          <w:rFonts w:eastAsia="Calibri"/>
          <w:sz w:val="24"/>
          <w:szCs w:val="24"/>
          <w:lang w:val="en-GB"/>
        </w:rPr>
        <w:t xml:space="preserve"> research shows that:</w:t>
      </w:r>
    </w:p>
    <w:p w14:paraId="6B305C4B" w14:textId="77777777" w:rsidR="00D21438" w:rsidRPr="00D56BBA" w:rsidRDefault="00D21438" w:rsidP="00A47500">
      <w:pPr>
        <w:widowControl/>
        <w:autoSpaceDE/>
        <w:autoSpaceDN/>
        <w:contextualSpacing/>
        <w:jc w:val="both"/>
        <w:rPr>
          <w:rFonts w:eastAsia="Calibri"/>
          <w:sz w:val="24"/>
          <w:szCs w:val="24"/>
          <w:lang w:val="en-GB"/>
        </w:rPr>
      </w:pPr>
    </w:p>
    <w:p w14:paraId="77665ED5" w14:textId="62CE500D" w:rsidR="00AD3D75" w:rsidRPr="00D56BBA" w:rsidRDefault="006355A5"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Natural (and other) h</w:t>
      </w:r>
      <w:r w:rsidR="00D21438" w:rsidRPr="00D56BBA">
        <w:rPr>
          <w:rFonts w:eastAsia="Calibri"/>
          <w:sz w:val="24"/>
          <w:szCs w:val="24"/>
          <w:lang w:val="en-GB"/>
        </w:rPr>
        <w:t xml:space="preserve">azards have the potential to contribute to </w:t>
      </w:r>
      <w:r w:rsidR="00BD7B67" w:rsidRPr="00D56BBA">
        <w:rPr>
          <w:rFonts w:eastAsia="Calibri"/>
          <w:sz w:val="24"/>
          <w:szCs w:val="24"/>
          <w:lang w:val="en-GB"/>
        </w:rPr>
        <w:t xml:space="preserve">all types of mobility </w:t>
      </w:r>
      <w:r w:rsidR="00D21438" w:rsidRPr="00D56BBA">
        <w:rPr>
          <w:rFonts w:eastAsia="Calibri"/>
          <w:sz w:val="24"/>
          <w:szCs w:val="24"/>
          <w:lang w:val="en-GB"/>
        </w:rPr>
        <w:t xml:space="preserve">but their impact on people and their mobility decisions is filtered through a range of social and geographical factors </w:t>
      </w:r>
      <w:r w:rsidR="00BD7B67" w:rsidRPr="00D56BBA">
        <w:rPr>
          <w:rFonts w:eastAsia="Calibri"/>
          <w:sz w:val="24"/>
          <w:szCs w:val="24"/>
          <w:lang w:val="en-GB"/>
        </w:rPr>
        <w:t xml:space="preserve">which together shape </w:t>
      </w:r>
      <w:r w:rsidR="00D21438" w:rsidRPr="00D56BBA">
        <w:rPr>
          <w:rFonts w:eastAsia="Calibri"/>
          <w:sz w:val="24"/>
          <w:szCs w:val="24"/>
          <w:lang w:val="en-GB"/>
        </w:rPr>
        <w:t xml:space="preserve">exposure, </w:t>
      </w:r>
      <w:proofErr w:type="gramStart"/>
      <w:r w:rsidR="00D21438" w:rsidRPr="00D56BBA">
        <w:rPr>
          <w:rFonts w:eastAsia="Calibri"/>
          <w:sz w:val="24"/>
          <w:szCs w:val="24"/>
          <w:lang w:val="en-GB"/>
        </w:rPr>
        <w:t>vulnerability</w:t>
      </w:r>
      <w:proofErr w:type="gramEnd"/>
      <w:r w:rsidR="00D21438" w:rsidRPr="00D56BBA">
        <w:rPr>
          <w:rFonts w:eastAsia="Calibri"/>
          <w:sz w:val="24"/>
          <w:szCs w:val="24"/>
          <w:lang w:val="en-GB"/>
        </w:rPr>
        <w:t xml:space="preserve"> and capacity.</w:t>
      </w:r>
      <w:r w:rsidR="005F6089" w:rsidRPr="00D56BBA">
        <w:rPr>
          <w:rFonts w:eastAsia="Calibri"/>
          <w:sz w:val="24"/>
          <w:szCs w:val="24"/>
          <w:lang w:val="en-GB"/>
        </w:rPr>
        <w:t xml:space="preserve"> </w:t>
      </w:r>
    </w:p>
    <w:p w14:paraId="5D37FD0A" w14:textId="77777777" w:rsidR="001E6F41" w:rsidRPr="00D56BBA" w:rsidRDefault="001E6F41" w:rsidP="00A47500">
      <w:pPr>
        <w:widowControl/>
        <w:autoSpaceDE/>
        <w:autoSpaceDN/>
        <w:ind w:left="720"/>
        <w:contextualSpacing/>
        <w:jc w:val="both"/>
        <w:rPr>
          <w:rFonts w:eastAsia="Calibri"/>
          <w:sz w:val="24"/>
          <w:szCs w:val="24"/>
          <w:lang w:val="en-GB"/>
        </w:rPr>
      </w:pPr>
    </w:p>
    <w:p w14:paraId="09241D77" w14:textId="1EA67018" w:rsidR="00D21438" w:rsidRPr="00D56BBA" w:rsidRDefault="00D21438"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Mobility in disaster contexts thus tends to be multi-causal and, particularly for slow-onset disasters, the role of the hazard in pushing movement can sometimes be hard to single out from other factors as the main trigger for movement.</w:t>
      </w:r>
      <w:r w:rsidR="00A75669" w:rsidRPr="00D56BBA">
        <w:rPr>
          <w:rFonts w:eastAsia="Calibri"/>
          <w:sz w:val="24"/>
          <w:szCs w:val="24"/>
          <w:lang w:val="en-GB"/>
        </w:rPr>
        <w:t xml:space="preserve"> </w:t>
      </w:r>
    </w:p>
    <w:p w14:paraId="415B0E14" w14:textId="77777777" w:rsidR="001E6F41" w:rsidRPr="00D56BBA" w:rsidRDefault="001E6F41" w:rsidP="00A47500">
      <w:pPr>
        <w:pStyle w:val="NoSpacing"/>
        <w:ind w:left="720"/>
        <w:contextualSpacing/>
        <w:jc w:val="both"/>
        <w:rPr>
          <w:rFonts w:ascii="Times New Roman" w:hAnsi="Times New Roman" w:cs="Times New Roman"/>
          <w:sz w:val="24"/>
          <w:szCs w:val="24"/>
        </w:rPr>
      </w:pPr>
    </w:p>
    <w:p w14:paraId="1E255EBE" w14:textId="7D527B9D" w:rsidR="00230CBA" w:rsidRPr="00D56BBA" w:rsidRDefault="00230CBA" w:rsidP="00A47183">
      <w:pPr>
        <w:pStyle w:val="NoSpacing"/>
        <w:numPr>
          <w:ilvl w:val="0"/>
          <w:numId w:val="4"/>
        </w:numPr>
        <w:contextualSpacing/>
        <w:jc w:val="both"/>
        <w:rPr>
          <w:rFonts w:ascii="Times New Roman" w:hAnsi="Times New Roman" w:cs="Times New Roman"/>
          <w:sz w:val="24"/>
          <w:szCs w:val="24"/>
        </w:rPr>
      </w:pPr>
      <w:r w:rsidRPr="00D56BBA">
        <w:rPr>
          <w:rFonts w:ascii="Times New Roman" w:hAnsi="Times New Roman" w:cs="Times New Roman"/>
          <w:sz w:val="24"/>
          <w:szCs w:val="24"/>
        </w:rPr>
        <w:t xml:space="preserve">The role of climate change in influencing mobility decisions is at one step further removed still, </w:t>
      </w:r>
      <w:proofErr w:type="gramStart"/>
      <w:r w:rsidRPr="00D56BBA">
        <w:rPr>
          <w:rFonts w:ascii="Times New Roman" w:hAnsi="Times New Roman" w:cs="Times New Roman"/>
          <w:sz w:val="24"/>
          <w:szCs w:val="24"/>
        </w:rPr>
        <w:t>i.e.</w:t>
      </w:r>
      <w:proofErr w:type="gramEnd"/>
      <w:r w:rsidRPr="00D56BBA">
        <w:rPr>
          <w:rFonts w:ascii="Times New Roman" w:hAnsi="Times New Roman" w:cs="Times New Roman"/>
          <w:sz w:val="24"/>
          <w:szCs w:val="24"/>
        </w:rPr>
        <w:t xml:space="preserve"> it is a background factor that has the potential to shape the frequency, intensity and duration of climate-related hazards (e.g. storms, temperature extremes).</w:t>
      </w:r>
      <w:r w:rsidR="00DF6A19" w:rsidRPr="00D56BBA">
        <w:rPr>
          <w:rStyle w:val="FootnoteReference"/>
          <w:rFonts w:ascii="Times New Roman" w:hAnsi="Times New Roman" w:cs="Times New Roman"/>
          <w:sz w:val="24"/>
          <w:szCs w:val="24"/>
        </w:rPr>
        <w:footnoteReference w:id="1"/>
      </w:r>
      <w:r w:rsidR="005F5F23">
        <w:rPr>
          <w:rFonts w:ascii="Times New Roman" w:hAnsi="Times New Roman" w:cs="Times New Roman"/>
          <w:sz w:val="24"/>
          <w:szCs w:val="24"/>
        </w:rPr>
        <w:t xml:space="preserve"> </w:t>
      </w:r>
    </w:p>
    <w:p w14:paraId="64F1180E" w14:textId="77777777" w:rsidR="00230CBA" w:rsidRPr="00D56BBA" w:rsidRDefault="00230CBA" w:rsidP="00A47500">
      <w:pPr>
        <w:pStyle w:val="NoSpacing"/>
        <w:ind w:left="720"/>
        <w:contextualSpacing/>
        <w:jc w:val="both"/>
        <w:rPr>
          <w:rFonts w:ascii="Times New Roman" w:hAnsi="Times New Roman" w:cs="Times New Roman"/>
          <w:sz w:val="24"/>
          <w:szCs w:val="24"/>
        </w:rPr>
      </w:pPr>
    </w:p>
    <w:p w14:paraId="763EC96A" w14:textId="0EC6414A" w:rsidR="00D21438" w:rsidRPr="00D56BBA" w:rsidRDefault="00303F88"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Moreover, a</w:t>
      </w:r>
      <w:r w:rsidR="00D21438" w:rsidRPr="00D56BBA">
        <w:rPr>
          <w:rFonts w:eastAsia="Calibri"/>
          <w:sz w:val="24"/>
          <w:szCs w:val="24"/>
          <w:lang w:val="en-GB"/>
        </w:rPr>
        <w:t xml:space="preserve">lthough climate-related hazards do contribute to displacement in disaster contexts, other kinds of </w:t>
      </w:r>
      <w:r w:rsidR="00AD3D75" w:rsidRPr="00D56BBA">
        <w:rPr>
          <w:rFonts w:eastAsia="Calibri"/>
          <w:sz w:val="24"/>
          <w:szCs w:val="24"/>
          <w:lang w:val="en-GB"/>
        </w:rPr>
        <w:t xml:space="preserve">natural </w:t>
      </w:r>
      <w:r w:rsidR="00D21438" w:rsidRPr="00D56BBA">
        <w:rPr>
          <w:rFonts w:eastAsia="Calibri"/>
          <w:sz w:val="24"/>
          <w:szCs w:val="24"/>
          <w:lang w:val="en-GB"/>
        </w:rPr>
        <w:t>hazards (earthquakes, volcanos etc.) generate similar kinds of disaster displacement</w:t>
      </w:r>
      <w:r w:rsidR="00230CBA" w:rsidRPr="00D56BBA">
        <w:rPr>
          <w:rFonts w:eastAsia="Calibri"/>
          <w:sz w:val="24"/>
          <w:szCs w:val="24"/>
          <w:lang w:val="en-GB"/>
        </w:rPr>
        <w:t>,</w:t>
      </w:r>
      <w:r w:rsidR="00026770" w:rsidRPr="00D56BBA">
        <w:rPr>
          <w:rFonts w:eastAsia="Calibri"/>
          <w:sz w:val="24"/>
          <w:szCs w:val="24"/>
          <w:lang w:val="en-GB"/>
        </w:rPr>
        <w:t xml:space="preserve"> </w:t>
      </w:r>
      <w:r w:rsidR="00AD3D75" w:rsidRPr="00D56BBA">
        <w:rPr>
          <w:rFonts w:eastAsia="Calibri"/>
          <w:sz w:val="24"/>
          <w:szCs w:val="24"/>
          <w:lang w:val="en-GB"/>
        </w:rPr>
        <w:t>with just as devastating impacts on enjoyment of right</w:t>
      </w:r>
      <w:r w:rsidR="00026770" w:rsidRPr="00D56BBA">
        <w:rPr>
          <w:rFonts w:eastAsia="Calibri"/>
          <w:sz w:val="24"/>
          <w:szCs w:val="24"/>
          <w:lang w:val="en-GB"/>
        </w:rPr>
        <w:t>s</w:t>
      </w:r>
      <w:r w:rsidR="00230CBA" w:rsidRPr="00D56BBA">
        <w:rPr>
          <w:rFonts w:eastAsia="Calibri"/>
          <w:sz w:val="24"/>
          <w:szCs w:val="24"/>
          <w:lang w:val="en-GB"/>
        </w:rPr>
        <w:t>. They</w:t>
      </w:r>
      <w:r w:rsidR="00D21438" w:rsidRPr="00D56BBA">
        <w:rPr>
          <w:rFonts w:eastAsia="Calibri"/>
          <w:sz w:val="24"/>
          <w:szCs w:val="24"/>
          <w:lang w:val="en-GB"/>
        </w:rPr>
        <w:t xml:space="preserve"> should not be side-lined by an exclusive focus on climate-related hazards. </w:t>
      </w:r>
    </w:p>
    <w:p w14:paraId="57EE9B6C" w14:textId="77777777" w:rsidR="008900F5" w:rsidRPr="00D56BBA" w:rsidRDefault="008900F5" w:rsidP="00A47500">
      <w:pPr>
        <w:widowControl/>
        <w:autoSpaceDE/>
        <w:autoSpaceDN/>
        <w:ind w:left="720"/>
        <w:contextualSpacing/>
        <w:jc w:val="both"/>
        <w:rPr>
          <w:rFonts w:eastAsia="Calibri"/>
          <w:sz w:val="24"/>
          <w:szCs w:val="24"/>
          <w:lang w:val="en-GB"/>
        </w:rPr>
      </w:pPr>
    </w:p>
    <w:p w14:paraId="61C1EC47" w14:textId="0A617F69" w:rsidR="00D21438" w:rsidRPr="00D56BBA" w:rsidRDefault="00D21438"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The great majority of</w:t>
      </w:r>
      <w:r w:rsidR="00E71C8F" w:rsidRPr="00D56BBA">
        <w:rPr>
          <w:rFonts w:eastAsia="Calibri"/>
          <w:sz w:val="24"/>
          <w:szCs w:val="24"/>
          <w:lang w:val="en-GB"/>
        </w:rPr>
        <w:t xml:space="preserve"> </w:t>
      </w:r>
      <w:r w:rsidR="00AD3D75" w:rsidRPr="00D56BBA">
        <w:rPr>
          <w:rFonts w:eastAsia="Calibri"/>
          <w:sz w:val="24"/>
          <w:szCs w:val="24"/>
          <w:lang w:val="en-GB"/>
        </w:rPr>
        <w:t>mobility (</w:t>
      </w:r>
      <w:r w:rsidR="00303F88" w:rsidRPr="00D56BBA">
        <w:rPr>
          <w:rFonts w:eastAsia="Calibri"/>
          <w:sz w:val="24"/>
          <w:szCs w:val="24"/>
          <w:lang w:val="en-GB"/>
        </w:rPr>
        <w:t>of all forms</w:t>
      </w:r>
      <w:r w:rsidR="00AD3D75" w:rsidRPr="00D56BBA">
        <w:rPr>
          <w:rFonts w:eastAsia="Calibri"/>
          <w:sz w:val="24"/>
          <w:szCs w:val="24"/>
          <w:lang w:val="en-GB"/>
        </w:rPr>
        <w:t xml:space="preserve">) </w:t>
      </w:r>
      <w:r w:rsidRPr="00D56BBA">
        <w:rPr>
          <w:rFonts w:eastAsia="Calibri"/>
          <w:sz w:val="24"/>
          <w:szCs w:val="24"/>
          <w:lang w:val="en-GB"/>
        </w:rPr>
        <w:t xml:space="preserve">in the context of disasters appears to be internal, </w:t>
      </w:r>
      <w:proofErr w:type="gramStart"/>
      <w:r w:rsidRPr="00D56BBA">
        <w:rPr>
          <w:rFonts w:eastAsia="Calibri"/>
          <w:sz w:val="24"/>
          <w:szCs w:val="24"/>
          <w:lang w:val="en-GB"/>
        </w:rPr>
        <w:t>i.e.</w:t>
      </w:r>
      <w:proofErr w:type="gramEnd"/>
      <w:r w:rsidRPr="00D56BBA">
        <w:rPr>
          <w:rFonts w:eastAsia="Calibri"/>
          <w:sz w:val="24"/>
          <w:szCs w:val="24"/>
          <w:lang w:val="en-GB"/>
        </w:rPr>
        <w:t xml:space="preserve"> within the same country, rather than cross-border; and, for cross-border disaster displacement, most tends to be between countries in the same region. </w:t>
      </w:r>
    </w:p>
    <w:p w14:paraId="47F3586D" w14:textId="77777777" w:rsidR="001E6F41" w:rsidRPr="00D56BBA" w:rsidRDefault="001E6F41" w:rsidP="00A47500">
      <w:pPr>
        <w:widowControl/>
        <w:autoSpaceDE/>
        <w:autoSpaceDN/>
        <w:ind w:left="720"/>
        <w:contextualSpacing/>
        <w:jc w:val="both"/>
        <w:rPr>
          <w:rFonts w:eastAsia="Calibri"/>
          <w:sz w:val="24"/>
          <w:szCs w:val="24"/>
          <w:lang w:val="en-GB"/>
        </w:rPr>
      </w:pPr>
    </w:p>
    <w:p w14:paraId="286AE847" w14:textId="6B60D653" w:rsidR="00E8573C" w:rsidRPr="00D56BBA" w:rsidRDefault="00D21438"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 xml:space="preserve">The people who are most vulnerable to disasters (and the long-term negative impacts of climate change) tend to be the poorest and most marginalised; as such, they will tend to have resources only to displace internally, if at all, and will be unable to leave the </w:t>
      </w:r>
      <w:r w:rsidR="00AD3D75" w:rsidRPr="00D56BBA">
        <w:rPr>
          <w:rFonts w:eastAsia="Calibri"/>
          <w:sz w:val="24"/>
          <w:szCs w:val="24"/>
          <w:lang w:val="en-GB"/>
        </w:rPr>
        <w:t>country.</w:t>
      </w:r>
      <w:r w:rsidR="00303F88" w:rsidRPr="00D56BBA">
        <w:rPr>
          <w:rStyle w:val="FootnoteReference"/>
          <w:rFonts w:eastAsia="Calibri"/>
          <w:sz w:val="24"/>
          <w:szCs w:val="24"/>
          <w:lang w:val="en-GB"/>
        </w:rPr>
        <w:footnoteReference w:id="2"/>
      </w:r>
      <w:r w:rsidR="00AD3D75" w:rsidRPr="00D56BBA">
        <w:rPr>
          <w:rFonts w:eastAsia="Calibri"/>
          <w:sz w:val="24"/>
          <w:szCs w:val="24"/>
          <w:lang w:val="en-GB"/>
        </w:rPr>
        <w:t xml:space="preserve"> </w:t>
      </w:r>
    </w:p>
    <w:p w14:paraId="61E24AC3" w14:textId="77777777" w:rsidR="001E6F41" w:rsidRPr="00D56BBA" w:rsidRDefault="001E6F41" w:rsidP="00A47500">
      <w:pPr>
        <w:widowControl/>
        <w:autoSpaceDE/>
        <w:autoSpaceDN/>
        <w:contextualSpacing/>
        <w:jc w:val="both"/>
        <w:rPr>
          <w:rFonts w:eastAsia="Calibri"/>
          <w:sz w:val="24"/>
          <w:szCs w:val="24"/>
          <w:lang w:val="en-GB"/>
        </w:rPr>
      </w:pPr>
    </w:p>
    <w:p w14:paraId="67925AE6" w14:textId="1B4A8728" w:rsidR="00D21438" w:rsidRPr="00D56BBA" w:rsidRDefault="00E8573C" w:rsidP="00A47183">
      <w:pPr>
        <w:widowControl/>
        <w:numPr>
          <w:ilvl w:val="0"/>
          <w:numId w:val="4"/>
        </w:numPr>
        <w:autoSpaceDE/>
        <w:autoSpaceDN/>
        <w:contextualSpacing/>
        <w:jc w:val="both"/>
        <w:rPr>
          <w:rFonts w:eastAsia="Calibri"/>
          <w:sz w:val="24"/>
          <w:szCs w:val="24"/>
          <w:lang w:val="en-GB"/>
        </w:rPr>
      </w:pPr>
      <w:r w:rsidRPr="00D56BBA">
        <w:rPr>
          <w:rFonts w:eastAsia="Calibri"/>
          <w:sz w:val="24"/>
          <w:szCs w:val="24"/>
          <w:lang w:val="en-GB"/>
        </w:rPr>
        <w:t xml:space="preserve">Displacement increasingly arises in the context of overlapping climate and conflict drivers. </w:t>
      </w:r>
      <w:r w:rsidR="002F6878" w:rsidRPr="00D56BBA">
        <w:rPr>
          <w:rFonts w:eastAsia="Calibri"/>
          <w:sz w:val="24"/>
          <w:szCs w:val="24"/>
          <w:lang w:val="en-GB"/>
        </w:rPr>
        <w:t xml:space="preserve">It will be difficult to separate climate change as the proximate driver of </w:t>
      </w:r>
      <w:r w:rsidR="009A68DA" w:rsidRPr="00D56BBA">
        <w:rPr>
          <w:rFonts w:eastAsia="Calibri"/>
          <w:sz w:val="24"/>
          <w:szCs w:val="24"/>
          <w:lang w:val="en-GB"/>
        </w:rPr>
        <w:t>displacement</w:t>
      </w:r>
      <w:r w:rsidR="002F6878" w:rsidRPr="00D56BBA">
        <w:rPr>
          <w:rFonts w:eastAsia="Calibri"/>
          <w:sz w:val="24"/>
          <w:szCs w:val="24"/>
          <w:lang w:val="en-GB"/>
        </w:rPr>
        <w:t xml:space="preserve">. Further, </w:t>
      </w:r>
      <w:r w:rsidR="009A68DA" w:rsidRPr="00D56BBA">
        <w:rPr>
          <w:rFonts w:eastAsia="Calibri"/>
          <w:sz w:val="24"/>
          <w:szCs w:val="24"/>
          <w:lang w:val="en-GB"/>
        </w:rPr>
        <w:t xml:space="preserve">where these drivers lead to cross-border displacement, it may be that regional, if not universal, refugee protection mechanisms can become </w:t>
      </w:r>
      <w:r w:rsidR="00D36894" w:rsidRPr="00D56BBA">
        <w:rPr>
          <w:rFonts w:eastAsia="Calibri"/>
          <w:sz w:val="24"/>
          <w:szCs w:val="24"/>
          <w:lang w:val="en-GB"/>
        </w:rPr>
        <w:t xml:space="preserve">more readily </w:t>
      </w:r>
      <w:r w:rsidR="009A68DA" w:rsidRPr="00D56BBA">
        <w:rPr>
          <w:rFonts w:eastAsia="Calibri"/>
          <w:sz w:val="24"/>
          <w:szCs w:val="24"/>
          <w:lang w:val="en-GB"/>
        </w:rPr>
        <w:t>engaged.</w:t>
      </w:r>
      <w:r w:rsidR="009A68DA" w:rsidRPr="00D56BBA">
        <w:rPr>
          <w:rStyle w:val="FootnoteReference"/>
          <w:rFonts w:eastAsia="Calibri"/>
          <w:sz w:val="24"/>
          <w:szCs w:val="24"/>
          <w:lang w:val="en-GB"/>
        </w:rPr>
        <w:footnoteReference w:id="3"/>
      </w:r>
    </w:p>
    <w:p w14:paraId="59927012" w14:textId="77777777" w:rsidR="001E6F41" w:rsidRPr="00D56BBA" w:rsidRDefault="001E6F41" w:rsidP="00A47500">
      <w:pPr>
        <w:widowControl/>
        <w:autoSpaceDE/>
        <w:autoSpaceDN/>
        <w:contextualSpacing/>
        <w:jc w:val="both"/>
        <w:rPr>
          <w:rFonts w:eastAsia="Calibri"/>
          <w:b/>
          <w:sz w:val="24"/>
          <w:szCs w:val="24"/>
          <w:lang w:val="en-GB"/>
        </w:rPr>
      </w:pPr>
    </w:p>
    <w:p w14:paraId="2006E93E" w14:textId="39E21ABC" w:rsidR="00D21438" w:rsidRPr="00D56BBA" w:rsidRDefault="00E419B1" w:rsidP="00A47500">
      <w:pPr>
        <w:widowControl/>
        <w:autoSpaceDE/>
        <w:autoSpaceDN/>
        <w:contextualSpacing/>
        <w:jc w:val="both"/>
        <w:rPr>
          <w:rFonts w:eastAsia="Calibri"/>
          <w:b/>
          <w:sz w:val="24"/>
          <w:szCs w:val="24"/>
          <w:lang w:val="en-GB"/>
        </w:rPr>
      </w:pPr>
      <w:r w:rsidRPr="00D56BBA">
        <w:rPr>
          <w:rFonts w:eastAsia="Calibri"/>
          <w:b/>
          <w:sz w:val="24"/>
          <w:szCs w:val="24"/>
          <w:lang w:val="en-GB"/>
        </w:rPr>
        <w:t xml:space="preserve">2. </w:t>
      </w:r>
      <w:r w:rsidR="0014097A" w:rsidRPr="00D56BBA">
        <w:rPr>
          <w:rFonts w:eastAsia="Calibri"/>
          <w:b/>
          <w:sz w:val="24"/>
          <w:szCs w:val="24"/>
          <w:lang w:val="en-GB"/>
        </w:rPr>
        <w:t>Questions: l</w:t>
      </w:r>
      <w:r w:rsidR="00D21438" w:rsidRPr="00D56BBA">
        <w:rPr>
          <w:rFonts w:eastAsia="Calibri"/>
          <w:b/>
          <w:sz w:val="24"/>
          <w:szCs w:val="24"/>
          <w:lang w:val="en-GB"/>
        </w:rPr>
        <w:t xml:space="preserve">egal and policy </w:t>
      </w:r>
      <w:r w:rsidR="000D6DAE" w:rsidRPr="00D56BBA">
        <w:rPr>
          <w:rFonts w:eastAsia="Calibri"/>
          <w:b/>
          <w:sz w:val="24"/>
          <w:szCs w:val="24"/>
          <w:lang w:val="en-GB"/>
        </w:rPr>
        <w:t>approaches to ‘climate change’ displacement</w:t>
      </w:r>
    </w:p>
    <w:p w14:paraId="442EC072" w14:textId="77777777" w:rsidR="00D21438" w:rsidRPr="00D56BBA" w:rsidRDefault="00D21438" w:rsidP="00A47500">
      <w:pPr>
        <w:widowControl/>
        <w:autoSpaceDE/>
        <w:autoSpaceDN/>
        <w:contextualSpacing/>
        <w:jc w:val="both"/>
        <w:rPr>
          <w:rFonts w:eastAsia="Calibri"/>
          <w:sz w:val="24"/>
          <w:szCs w:val="24"/>
          <w:lang w:val="en-GB"/>
        </w:rPr>
      </w:pPr>
    </w:p>
    <w:p w14:paraId="03958A4B" w14:textId="13219CDB" w:rsidR="00D21438" w:rsidRPr="00D56BBA" w:rsidRDefault="008724F6" w:rsidP="00A47500">
      <w:pPr>
        <w:widowControl/>
        <w:autoSpaceDE/>
        <w:autoSpaceDN/>
        <w:contextualSpacing/>
        <w:jc w:val="both"/>
        <w:rPr>
          <w:rFonts w:eastAsia="Calibri"/>
          <w:sz w:val="24"/>
          <w:szCs w:val="24"/>
          <w:lang w:val="en-GB"/>
        </w:rPr>
      </w:pPr>
      <w:proofErr w:type="gramStart"/>
      <w:r w:rsidRPr="00D56BBA">
        <w:rPr>
          <w:rFonts w:eastAsia="Calibri"/>
          <w:sz w:val="24"/>
          <w:szCs w:val="24"/>
          <w:lang w:val="en-GB"/>
        </w:rPr>
        <w:t>Sp</w:t>
      </w:r>
      <w:r w:rsidR="00261BBD" w:rsidRPr="00D56BBA">
        <w:rPr>
          <w:rFonts w:eastAsia="Calibri"/>
          <w:sz w:val="24"/>
          <w:szCs w:val="24"/>
          <w:lang w:val="en-GB"/>
        </w:rPr>
        <w:t>ecifically</w:t>
      </w:r>
      <w:proofErr w:type="gramEnd"/>
      <w:r w:rsidRPr="00D56BBA">
        <w:rPr>
          <w:rFonts w:eastAsia="Calibri"/>
          <w:sz w:val="24"/>
          <w:szCs w:val="24"/>
          <w:lang w:val="en-GB"/>
        </w:rPr>
        <w:t xml:space="preserve"> in relation</w:t>
      </w:r>
      <w:r w:rsidR="00261BBD" w:rsidRPr="00D56BBA">
        <w:rPr>
          <w:rFonts w:eastAsia="Calibri"/>
          <w:sz w:val="24"/>
          <w:szCs w:val="24"/>
          <w:lang w:val="en-GB"/>
        </w:rPr>
        <w:t xml:space="preserve"> </w:t>
      </w:r>
      <w:r w:rsidR="00D21438" w:rsidRPr="00D56BBA">
        <w:rPr>
          <w:rFonts w:eastAsia="Calibri"/>
          <w:sz w:val="24"/>
          <w:szCs w:val="24"/>
          <w:lang w:val="en-GB"/>
        </w:rPr>
        <w:t>to questions no. 3, 4, 5, 6, 7</w:t>
      </w:r>
      <w:r w:rsidRPr="00D56BBA">
        <w:rPr>
          <w:rFonts w:eastAsia="Calibri"/>
          <w:sz w:val="24"/>
          <w:szCs w:val="24"/>
          <w:lang w:val="en-GB"/>
        </w:rPr>
        <w:t>, t</w:t>
      </w:r>
      <w:r w:rsidR="00D21438" w:rsidRPr="00D56BBA">
        <w:rPr>
          <w:rFonts w:eastAsia="Calibri"/>
          <w:sz w:val="24"/>
          <w:szCs w:val="24"/>
          <w:lang w:val="en-GB"/>
        </w:rPr>
        <w:t xml:space="preserve">he legal and policy implications of the ‘framing’ research </w:t>
      </w:r>
      <w:r w:rsidRPr="00D56BBA">
        <w:rPr>
          <w:rFonts w:eastAsia="Calibri"/>
          <w:sz w:val="24"/>
          <w:szCs w:val="24"/>
          <w:lang w:val="en-GB"/>
        </w:rPr>
        <w:t xml:space="preserve">outlined </w:t>
      </w:r>
      <w:r w:rsidR="00D21438" w:rsidRPr="00D56BBA">
        <w:rPr>
          <w:rFonts w:eastAsia="Calibri"/>
          <w:sz w:val="24"/>
          <w:szCs w:val="24"/>
          <w:lang w:val="en-GB"/>
        </w:rPr>
        <w:t xml:space="preserve">above, and the findings of </w:t>
      </w:r>
      <w:r w:rsidRPr="00D56BBA">
        <w:rPr>
          <w:rFonts w:eastAsia="Calibri"/>
          <w:sz w:val="24"/>
          <w:szCs w:val="24"/>
          <w:lang w:val="en-GB"/>
        </w:rPr>
        <w:t xml:space="preserve">wider </w:t>
      </w:r>
      <w:r w:rsidR="00D21438" w:rsidRPr="00D56BBA">
        <w:rPr>
          <w:rFonts w:eastAsia="Calibri"/>
          <w:sz w:val="24"/>
          <w:szCs w:val="24"/>
          <w:lang w:val="en-GB"/>
        </w:rPr>
        <w:t xml:space="preserve">research in the legal field, </w:t>
      </w:r>
      <w:r w:rsidRPr="00D56BBA">
        <w:rPr>
          <w:rFonts w:eastAsia="Calibri"/>
          <w:sz w:val="24"/>
          <w:szCs w:val="24"/>
          <w:lang w:val="en-GB"/>
        </w:rPr>
        <w:t>are</w:t>
      </w:r>
      <w:r w:rsidR="00D21438" w:rsidRPr="00D56BBA">
        <w:rPr>
          <w:rFonts w:eastAsia="Calibri"/>
          <w:sz w:val="24"/>
          <w:szCs w:val="24"/>
          <w:lang w:val="en-GB"/>
        </w:rPr>
        <w:t xml:space="preserve"> that:</w:t>
      </w:r>
    </w:p>
    <w:p w14:paraId="1AEC7E97" w14:textId="77777777" w:rsidR="000D6DAE" w:rsidRPr="00D56BBA" w:rsidRDefault="000D6DAE" w:rsidP="00A47500">
      <w:pPr>
        <w:widowControl/>
        <w:autoSpaceDE/>
        <w:autoSpaceDN/>
        <w:contextualSpacing/>
        <w:jc w:val="both"/>
        <w:rPr>
          <w:rFonts w:eastAsia="Calibri"/>
          <w:sz w:val="24"/>
          <w:szCs w:val="24"/>
          <w:lang w:val="en-GB"/>
        </w:rPr>
      </w:pPr>
    </w:p>
    <w:p w14:paraId="2B39923D" w14:textId="0D61C657" w:rsidR="00D21438" w:rsidRPr="00D56BBA" w:rsidRDefault="00D21438"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Whilst climate change will likely shape mobility</w:t>
      </w:r>
      <w:r w:rsidR="00A47183" w:rsidRPr="00D56BBA">
        <w:rPr>
          <w:rFonts w:eastAsia="Calibri"/>
          <w:sz w:val="24"/>
          <w:szCs w:val="24"/>
          <w:lang w:val="en-GB"/>
        </w:rPr>
        <w:t xml:space="preserve"> scales and</w:t>
      </w:r>
      <w:r w:rsidRPr="00D56BBA">
        <w:rPr>
          <w:rFonts w:eastAsia="Calibri"/>
          <w:sz w:val="24"/>
          <w:szCs w:val="24"/>
          <w:lang w:val="en-GB"/>
        </w:rPr>
        <w:t xml:space="preserve"> patterns at the macro-level across decades,</w:t>
      </w:r>
      <w:r w:rsidR="00026770" w:rsidRPr="00D56BBA">
        <w:rPr>
          <w:rFonts w:eastAsia="Calibri"/>
          <w:sz w:val="24"/>
          <w:szCs w:val="24"/>
          <w:lang w:val="en-GB"/>
        </w:rPr>
        <w:t xml:space="preserve"> </w:t>
      </w:r>
      <w:r w:rsidRPr="00D56BBA">
        <w:rPr>
          <w:rFonts w:eastAsia="Calibri"/>
          <w:sz w:val="24"/>
          <w:szCs w:val="24"/>
          <w:lang w:val="en-GB"/>
        </w:rPr>
        <w:t xml:space="preserve">it is almost impossible to identify as the trigger for individual displacements, such that a legal protection status based on </w:t>
      </w:r>
      <w:r w:rsidR="00F824E1" w:rsidRPr="00D56BBA">
        <w:rPr>
          <w:rFonts w:eastAsia="Calibri"/>
          <w:sz w:val="24"/>
          <w:szCs w:val="24"/>
          <w:lang w:val="en-GB"/>
        </w:rPr>
        <w:t>‘</w:t>
      </w:r>
      <w:r w:rsidRPr="00D56BBA">
        <w:rPr>
          <w:rFonts w:eastAsia="Calibri"/>
          <w:sz w:val="24"/>
          <w:szCs w:val="24"/>
          <w:lang w:val="en-GB"/>
        </w:rPr>
        <w:t>climate change</w:t>
      </w:r>
      <w:r w:rsidR="00F824E1" w:rsidRPr="00D56BBA">
        <w:rPr>
          <w:rFonts w:eastAsia="Calibri"/>
          <w:sz w:val="24"/>
          <w:szCs w:val="24"/>
          <w:lang w:val="en-GB"/>
        </w:rPr>
        <w:t>’</w:t>
      </w:r>
      <w:r w:rsidRPr="00D56BBA">
        <w:rPr>
          <w:rFonts w:eastAsia="Calibri"/>
          <w:sz w:val="24"/>
          <w:szCs w:val="24"/>
          <w:lang w:val="en-GB"/>
        </w:rPr>
        <w:t xml:space="preserve"> impact appears unworkable.</w:t>
      </w:r>
      <w:r w:rsidR="000D6DAE" w:rsidRPr="00D56BBA">
        <w:rPr>
          <w:rFonts w:eastAsia="Calibri"/>
          <w:sz w:val="24"/>
          <w:szCs w:val="24"/>
          <w:lang w:val="en-GB"/>
        </w:rPr>
        <w:t xml:space="preserve"> </w:t>
      </w:r>
    </w:p>
    <w:p w14:paraId="5D9427BC" w14:textId="77777777" w:rsidR="001E6F41" w:rsidRPr="00D56BBA" w:rsidRDefault="001E6F41" w:rsidP="00A47500">
      <w:pPr>
        <w:pStyle w:val="ListParagraph"/>
        <w:widowControl/>
        <w:autoSpaceDE/>
        <w:autoSpaceDN/>
        <w:jc w:val="both"/>
        <w:rPr>
          <w:rFonts w:eastAsia="Calibri"/>
          <w:sz w:val="24"/>
          <w:szCs w:val="24"/>
          <w:lang w:val="en-GB"/>
        </w:rPr>
      </w:pPr>
    </w:p>
    <w:p w14:paraId="75D47D52" w14:textId="36D6B168" w:rsidR="0063748A" w:rsidRPr="00D56BBA" w:rsidRDefault="000D6DAE" w:rsidP="00A47183">
      <w:pPr>
        <w:pStyle w:val="ListParagraph"/>
        <w:widowControl/>
        <w:numPr>
          <w:ilvl w:val="0"/>
          <w:numId w:val="5"/>
        </w:numPr>
        <w:autoSpaceDE/>
        <w:autoSpaceDN/>
        <w:jc w:val="both"/>
        <w:rPr>
          <w:rFonts w:eastAsia="Calibri"/>
          <w:sz w:val="24"/>
          <w:szCs w:val="24"/>
          <w:lang w:val="en-GB"/>
        </w:rPr>
      </w:pPr>
      <w:r w:rsidRPr="00D56BBA">
        <w:rPr>
          <w:rFonts w:eastAsia="Calibri"/>
          <w:sz w:val="24"/>
          <w:szCs w:val="24"/>
          <w:lang w:val="en-GB"/>
        </w:rPr>
        <w:t xml:space="preserve">A focus on the impact of hazards/disasters offers better prospects for developing legal protection, since they are one step closer to mobility decisions; and climate-related </w:t>
      </w:r>
      <w:r w:rsidRPr="00D56BBA">
        <w:rPr>
          <w:rFonts w:eastAsia="Calibri"/>
          <w:sz w:val="24"/>
          <w:szCs w:val="24"/>
          <w:lang w:val="en-GB"/>
        </w:rPr>
        <w:lastRenderedPageBreak/>
        <w:t>hazards would be included as well as other kinds of hazards that generate displacement.</w:t>
      </w:r>
      <w:r w:rsidR="00910B6F" w:rsidRPr="00D56BBA">
        <w:rPr>
          <w:rStyle w:val="FootnoteReference"/>
          <w:rFonts w:eastAsia="Calibri"/>
          <w:sz w:val="24"/>
          <w:szCs w:val="24"/>
          <w:lang w:val="en-GB"/>
        </w:rPr>
        <w:footnoteReference w:id="4"/>
      </w:r>
      <w:r w:rsidR="0063748A" w:rsidRPr="00D56BBA">
        <w:rPr>
          <w:rFonts w:eastAsia="Calibri"/>
          <w:sz w:val="24"/>
          <w:szCs w:val="24"/>
          <w:lang w:val="en-GB"/>
        </w:rPr>
        <w:t xml:space="preserve"> </w:t>
      </w:r>
    </w:p>
    <w:p w14:paraId="17C544D8" w14:textId="77777777" w:rsidR="001E6F41" w:rsidRPr="00D56BBA" w:rsidRDefault="001E6F41" w:rsidP="00A47500">
      <w:pPr>
        <w:widowControl/>
        <w:autoSpaceDE/>
        <w:autoSpaceDN/>
        <w:ind w:left="720"/>
        <w:contextualSpacing/>
        <w:jc w:val="both"/>
        <w:rPr>
          <w:rFonts w:eastAsia="Calibri"/>
          <w:sz w:val="24"/>
          <w:szCs w:val="24"/>
          <w:lang w:val="en-GB"/>
        </w:rPr>
      </w:pPr>
    </w:p>
    <w:p w14:paraId="21D3D02A" w14:textId="77777777" w:rsidR="00EE09C9" w:rsidRPr="00D56BBA" w:rsidRDefault="00EE09C9"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Alongside efforts to address the legal situation of the small resulting flow of persons outside their countries due to disasters, it is crucial to support countries particularly exposed to disasters in dealing with the (</w:t>
      </w:r>
      <w:proofErr w:type="spellStart"/>
      <w:r w:rsidRPr="00D56BBA">
        <w:rPr>
          <w:rFonts w:eastAsia="Calibri"/>
          <w:sz w:val="24"/>
          <w:szCs w:val="24"/>
          <w:lang w:val="en-GB"/>
        </w:rPr>
        <w:t>im</w:t>
      </w:r>
      <w:proofErr w:type="spellEnd"/>
      <w:r w:rsidRPr="00D56BBA">
        <w:rPr>
          <w:rFonts w:eastAsia="Calibri"/>
          <w:sz w:val="24"/>
          <w:szCs w:val="24"/>
          <w:lang w:val="en-GB"/>
        </w:rPr>
        <w:t>)mobility-related impacts in-country.</w:t>
      </w:r>
    </w:p>
    <w:p w14:paraId="05EEDB61" w14:textId="77777777" w:rsidR="001E6F41" w:rsidRPr="00D56BBA" w:rsidRDefault="001E6F41" w:rsidP="00A47500">
      <w:pPr>
        <w:widowControl/>
        <w:autoSpaceDE/>
        <w:autoSpaceDN/>
        <w:ind w:left="720"/>
        <w:contextualSpacing/>
        <w:jc w:val="both"/>
        <w:rPr>
          <w:rFonts w:eastAsia="Calibri"/>
          <w:sz w:val="24"/>
          <w:szCs w:val="24"/>
          <w:lang w:val="en-GB"/>
        </w:rPr>
      </w:pPr>
    </w:p>
    <w:p w14:paraId="678794A7" w14:textId="77777777" w:rsidR="00320884" w:rsidRPr="00D56BBA" w:rsidRDefault="00320884"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Refugee law is not an appropriate framework for responding to cross-border displacement in disaster contexts, except where the disaster event or response unleashes persecution, discrimination or violence that brings a person within applicable refugee definition(s).</w:t>
      </w:r>
    </w:p>
    <w:p w14:paraId="3762C199" w14:textId="77777777" w:rsidR="001E6F41" w:rsidRPr="00D56BBA" w:rsidRDefault="001E6F41" w:rsidP="00A47500">
      <w:pPr>
        <w:widowControl/>
        <w:autoSpaceDE/>
        <w:autoSpaceDN/>
        <w:ind w:left="720"/>
        <w:contextualSpacing/>
        <w:jc w:val="both"/>
        <w:rPr>
          <w:rFonts w:eastAsia="Calibri"/>
          <w:sz w:val="24"/>
          <w:szCs w:val="24"/>
          <w:lang w:val="en-GB"/>
        </w:rPr>
      </w:pPr>
    </w:p>
    <w:p w14:paraId="6FD83B88" w14:textId="5E867062" w:rsidR="00A81B3E" w:rsidRPr="00D56BBA" w:rsidRDefault="00EB6AE3"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T</w:t>
      </w:r>
      <w:r w:rsidR="000D6DAE" w:rsidRPr="00D56BBA">
        <w:rPr>
          <w:rFonts w:eastAsia="Calibri"/>
          <w:sz w:val="24"/>
          <w:szCs w:val="24"/>
          <w:lang w:val="en-GB"/>
        </w:rPr>
        <w:t>he New Zealand and HRC decision</w:t>
      </w:r>
      <w:r w:rsidR="008724F6" w:rsidRPr="00D56BBA">
        <w:rPr>
          <w:rFonts w:eastAsia="Calibri"/>
          <w:sz w:val="24"/>
          <w:szCs w:val="24"/>
          <w:lang w:val="en-GB"/>
        </w:rPr>
        <w:t>s</w:t>
      </w:r>
      <w:r w:rsidR="000D6DAE" w:rsidRPr="00D56BBA">
        <w:rPr>
          <w:rFonts w:eastAsia="Calibri"/>
          <w:sz w:val="24"/>
          <w:szCs w:val="24"/>
          <w:lang w:val="en-GB"/>
        </w:rPr>
        <w:t xml:space="preserve"> in </w:t>
      </w:r>
      <w:proofErr w:type="spellStart"/>
      <w:r w:rsidR="000D6DAE" w:rsidRPr="00D56BBA">
        <w:rPr>
          <w:rFonts w:eastAsia="Calibri"/>
          <w:i/>
          <w:sz w:val="24"/>
          <w:szCs w:val="24"/>
          <w:lang w:val="en-GB"/>
        </w:rPr>
        <w:t>Teitiota</w:t>
      </w:r>
      <w:proofErr w:type="spellEnd"/>
      <w:r w:rsidR="000D6DAE" w:rsidRPr="00D56BBA">
        <w:rPr>
          <w:rFonts w:eastAsia="Calibri"/>
          <w:sz w:val="24"/>
          <w:szCs w:val="24"/>
          <w:lang w:val="en-GB"/>
        </w:rPr>
        <w:t xml:space="preserve"> </w:t>
      </w:r>
      <w:r w:rsidR="008724F6" w:rsidRPr="00D56BBA">
        <w:rPr>
          <w:rFonts w:eastAsia="Calibri"/>
          <w:sz w:val="24"/>
          <w:szCs w:val="24"/>
          <w:lang w:val="en-GB"/>
        </w:rPr>
        <w:t>actually suggest</w:t>
      </w:r>
      <w:r w:rsidRPr="00D56BBA">
        <w:rPr>
          <w:rFonts w:eastAsia="Calibri"/>
          <w:sz w:val="24"/>
          <w:szCs w:val="24"/>
          <w:lang w:val="en-GB"/>
        </w:rPr>
        <w:t xml:space="preserve"> that</w:t>
      </w:r>
      <w:r w:rsidR="000D6DAE" w:rsidRPr="00D56BBA">
        <w:rPr>
          <w:rFonts w:eastAsia="Calibri"/>
          <w:sz w:val="24"/>
          <w:szCs w:val="24"/>
          <w:lang w:val="en-GB"/>
        </w:rPr>
        <w:t xml:space="preserve"> </w:t>
      </w:r>
      <w:r w:rsidR="008724F6" w:rsidRPr="00D56BBA">
        <w:rPr>
          <w:rFonts w:eastAsia="Calibri"/>
          <w:sz w:val="24"/>
          <w:szCs w:val="24"/>
          <w:lang w:val="en-GB"/>
        </w:rPr>
        <w:t xml:space="preserve">people </w:t>
      </w:r>
      <w:r w:rsidR="00A81B3E" w:rsidRPr="00D56BBA">
        <w:rPr>
          <w:rFonts w:eastAsia="Calibri"/>
          <w:sz w:val="24"/>
          <w:szCs w:val="24"/>
          <w:lang w:val="en-GB"/>
        </w:rPr>
        <w:t>displace</w:t>
      </w:r>
      <w:r w:rsidR="008724F6" w:rsidRPr="00D56BBA">
        <w:rPr>
          <w:rFonts w:eastAsia="Calibri"/>
          <w:sz w:val="24"/>
          <w:szCs w:val="24"/>
          <w:lang w:val="en-GB"/>
        </w:rPr>
        <w:t>d</w:t>
      </w:r>
      <w:r w:rsidR="00A81B3E" w:rsidRPr="00D56BBA">
        <w:rPr>
          <w:rFonts w:eastAsia="Calibri"/>
          <w:sz w:val="24"/>
          <w:szCs w:val="24"/>
          <w:lang w:val="en-GB"/>
        </w:rPr>
        <w:t xml:space="preserve"> across borders </w:t>
      </w:r>
      <w:r w:rsidR="008724F6" w:rsidRPr="00D56BBA">
        <w:rPr>
          <w:rFonts w:eastAsia="Calibri"/>
          <w:sz w:val="24"/>
          <w:szCs w:val="24"/>
          <w:lang w:val="en-GB"/>
        </w:rPr>
        <w:t>by disasters may</w:t>
      </w:r>
      <w:r w:rsidR="00843E37" w:rsidRPr="00D56BBA">
        <w:rPr>
          <w:rFonts w:eastAsia="Calibri"/>
          <w:sz w:val="24"/>
          <w:szCs w:val="24"/>
          <w:lang w:val="en-GB"/>
        </w:rPr>
        <w:t xml:space="preserve"> be refugees</w:t>
      </w:r>
      <w:r w:rsidR="008724F6" w:rsidRPr="00D56BBA">
        <w:rPr>
          <w:rFonts w:eastAsia="Calibri"/>
          <w:sz w:val="24"/>
          <w:szCs w:val="24"/>
          <w:lang w:val="en-GB"/>
        </w:rPr>
        <w:t xml:space="preserve"> in some limited circumstances (see above), but that other kinds of protection </w:t>
      </w:r>
      <w:r w:rsidR="00843E37" w:rsidRPr="00D56BBA">
        <w:rPr>
          <w:rFonts w:eastAsia="Calibri"/>
          <w:sz w:val="24"/>
          <w:szCs w:val="24"/>
          <w:lang w:val="en-GB"/>
        </w:rPr>
        <w:t xml:space="preserve">and migration </w:t>
      </w:r>
      <w:r w:rsidR="008724F6" w:rsidRPr="00D56BBA">
        <w:rPr>
          <w:rFonts w:eastAsia="Calibri"/>
          <w:sz w:val="24"/>
          <w:szCs w:val="24"/>
          <w:lang w:val="en-GB"/>
        </w:rPr>
        <w:t>measures are likely to be more widely applicable.</w:t>
      </w:r>
      <w:r w:rsidR="000D6DAE" w:rsidRPr="00D56BBA">
        <w:rPr>
          <w:rFonts w:eastAsia="Calibri"/>
          <w:sz w:val="24"/>
          <w:szCs w:val="24"/>
          <w:lang w:val="en-GB"/>
        </w:rPr>
        <w:t xml:space="preserve"> </w:t>
      </w:r>
    </w:p>
    <w:p w14:paraId="62A9EE9C" w14:textId="77777777" w:rsidR="001E6F41" w:rsidRPr="00D56BBA" w:rsidRDefault="001E6F41" w:rsidP="00A47500">
      <w:pPr>
        <w:widowControl/>
        <w:autoSpaceDE/>
        <w:autoSpaceDN/>
        <w:ind w:left="720"/>
        <w:contextualSpacing/>
        <w:jc w:val="both"/>
        <w:rPr>
          <w:rFonts w:eastAsia="Calibri"/>
          <w:sz w:val="24"/>
          <w:szCs w:val="24"/>
          <w:lang w:val="en-GB"/>
        </w:rPr>
      </w:pPr>
    </w:p>
    <w:p w14:paraId="68DDAAC0" w14:textId="2355764B" w:rsidR="000D6DAE" w:rsidRPr="00D56BBA" w:rsidRDefault="008724F6"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For instance, h</w:t>
      </w:r>
      <w:r w:rsidR="000D6DAE" w:rsidRPr="00D56BBA">
        <w:rPr>
          <w:rFonts w:eastAsia="Calibri"/>
          <w:sz w:val="24"/>
          <w:szCs w:val="24"/>
          <w:lang w:val="en-GB"/>
        </w:rPr>
        <w:t>uman rights law continues to apply to all persons impacted by disasters, whether they move or not</w:t>
      </w:r>
      <w:r w:rsidRPr="00D56BBA">
        <w:rPr>
          <w:rFonts w:eastAsia="Calibri"/>
          <w:sz w:val="24"/>
          <w:szCs w:val="24"/>
          <w:lang w:val="en-GB"/>
        </w:rPr>
        <w:t xml:space="preserve">. For migrants, it may prevent their removal to a situation where disaster risks or conditions </w:t>
      </w:r>
      <w:r w:rsidR="0063748A" w:rsidRPr="00D56BBA">
        <w:rPr>
          <w:rFonts w:eastAsia="Calibri"/>
          <w:sz w:val="24"/>
          <w:szCs w:val="24"/>
          <w:lang w:val="en-GB"/>
        </w:rPr>
        <w:t>present</w:t>
      </w:r>
      <w:r w:rsidRPr="00D56BBA">
        <w:rPr>
          <w:rFonts w:eastAsia="Calibri"/>
          <w:sz w:val="24"/>
          <w:szCs w:val="24"/>
          <w:lang w:val="en-GB"/>
        </w:rPr>
        <w:t xml:space="preserve"> a real risk of certain fundamental rights being breached.</w:t>
      </w:r>
      <w:r w:rsidR="000D6DAE" w:rsidRPr="00D56BBA">
        <w:rPr>
          <w:rFonts w:eastAsia="Calibri"/>
          <w:sz w:val="24"/>
          <w:szCs w:val="24"/>
          <w:lang w:val="en-GB"/>
        </w:rPr>
        <w:t xml:space="preserve"> </w:t>
      </w:r>
    </w:p>
    <w:p w14:paraId="2C33C352" w14:textId="77777777" w:rsidR="001E6F41" w:rsidRPr="00D56BBA" w:rsidRDefault="001E6F41" w:rsidP="00A47500">
      <w:pPr>
        <w:widowControl/>
        <w:autoSpaceDE/>
        <w:autoSpaceDN/>
        <w:ind w:left="720"/>
        <w:contextualSpacing/>
        <w:jc w:val="both"/>
        <w:rPr>
          <w:rFonts w:eastAsia="Calibri"/>
          <w:sz w:val="24"/>
          <w:szCs w:val="24"/>
          <w:lang w:val="en-GB"/>
        </w:rPr>
      </w:pPr>
    </w:p>
    <w:p w14:paraId="0E50C941" w14:textId="41FF8B74" w:rsidR="00D21438" w:rsidRPr="00D56BBA" w:rsidRDefault="0063748A"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Also, m</w:t>
      </w:r>
      <w:r w:rsidR="00D21438" w:rsidRPr="00D56BBA">
        <w:rPr>
          <w:rFonts w:eastAsia="Calibri"/>
          <w:sz w:val="24"/>
          <w:szCs w:val="24"/>
          <w:lang w:val="en-GB"/>
        </w:rPr>
        <w:t>any people fleeing disasters end up entering another country under one of the ordinary migration categories; as such, ensuring that ordinary migration routes and channels are not unduly restricted following a disaster is key to facilitating protection in this regard.</w:t>
      </w:r>
    </w:p>
    <w:p w14:paraId="58D8E2CD" w14:textId="77777777" w:rsidR="001E6F41" w:rsidRPr="00D56BBA" w:rsidRDefault="001E6F41" w:rsidP="00A47500">
      <w:pPr>
        <w:widowControl/>
        <w:autoSpaceDE/>
        <w:autoSpaceDN/>
        <w:ind w:left="720"/>
        <w:contextualSpacing/>
        <w:jc w:val="both"/>
        <w:rPr>
          <w:rFonts w:eastAsia="Calibri"/>
          <w:sz w:val="24"/>
          <w:szCs w:val="24"/>
          <w:lang w:val="en-GB"/>
        </w:rPr>
      </w:pPr>
    </w:p>
    <w:p w14:paraId="7109956E" w14:textId="77777777" w:rsidR="008724F6" w:rsidRPr="00D56BBA" w:rsidRDefault="00D21438" w:rsidP="00A47183">
      <w:pPr>
        <w:widowControl/>
        <w:numPr>
          <w:ilvl w:val="0"/>
          <w:numId w:val="5"/>
        </w:numPr>
        <w:autoSpaceDE/>
        <w:autoSpaceDN/>
        <w:contextualSpacing/>
        <w:jc w:val="both"/>
        <w:rPr>
          <w:rFonts w:eastAsia="Calibri"/>
          <w:sz w:val="24"/>
          <w:szCs w:val="24"/>
          <w:lang w:val="en-GB"/>
        </w:rPr>
      </w:pPr>
      <w:r w:rsidRPr="00D56BBA">
        <w:rPr>
          <w:rFonts w:eastAsia="Calibri"/>
          <w:sz w:val="24"/>
          <w:szCs w:val="24"/>
          <w:lang w:val="en-GB"/>
        </w:rPr>
        <w:t>Considerable State practice in different regions (a) applies ordinary migration categories flexibly, and /or (b) utilises humanitarian entry or other extraordinary migration categories, to facilitate the travel, entry and stay of persons seriously affected by disasters overseas.</w:t>
      </w:r>
    </w:p>
    <w:p w14:paraId="1381AD4A" w14:textId="77777777" w:rsidR="001E6F41" w:rsidRPr="00D56BBA" w:rsidRDefault="001E6F41" w:rsidP="00A47500">
      <w:pPr>
        <w:widowControl/>
        <w:autoSpaceDE/>
        <w:autoSpaceDN/>
        <w:contextualSpacing/>
        <w:jc w:val="both"/>
        <w:rPr>
          <w:rFonts w:eastAsia="Calibri"/>
          <w:sz w:val="24"/>
          <w:szCs w:val="24"/>
          <w:lang w:val="en-GB"/>
        </w:rPr>
      </w:pPr>
    </w:p>
    <w:p w14:paraId="1C6FCD86" w14:textId="544255B3" w:rsidR="008724F6" w:rsidRPr="00D56BBA" w:rsidRDefault="00723481" w:rsidP="00A47500">
      <w:pPr>
        <w:widowControl/>
        <w:autoSpaceDE/>
        <w:autoSpaceDN/>
        <w:contextualSpacing/>
        <w:jc w:val="both"/>
        <w:rPr>
          <w:rFonts w:eastAsia="Calibri"/>
          <w:sz w:val="24"/>
          <w:szCs w:val="24"/>
          <w:lang w:val="en-GB"/>
        </w:rPr>
      </w:pPr>
      <w:r w:rsidRPr="00D56BBA">
        <w:rPr>
          <w:rFonts w:eastAsia="Calibri"/>
          <w:sz w:val="24"/>
          <w:szCs w:val="24"/>
          <w:lang w:val="en-GB"/>
        </w:rPr>
        <w:t>T</w:t>
      </w:r>
      <w:r w:rsidR="00E67F8D" w:rsidRPr="00D56BBA">
        <w:rPr>
          <w:rFonts w:eastAsia="Calibri"/>
          <w:sz w:val="24"/>
          <w:szCs w:val="24"/>
          <w:lang w:val="en-GB"/>
        </w:rPr>
        <w:t xml:space="preserve">hese are critical components of the global </w:t>
      </w:r>
      <w:r w:rsidRPr="00D56BBA">
        <w:rPr>
          <w:rFonts w:eastAsia="Calibri"/>
          <w:sz w:val="24"/>
          <w:szCs w:val="24"/>
          <w:lang w:val="en-GB"/>
        </w:rPr>
        <w:t xml:space="preserve">legal and policy </w:t>
      </w:r>
      <w:r w:rsidR="00E67F8D" w:rsidRPr="00D56BBA">
        <w:rPr>
          <w:rFonts w:eastAsia="Calibri"/>
          <w:sz w:val="24"/>
          <w:szCs w:val="24"/>
          <w:lang w:val="en-GB"/>
        </w:rPr>
        <w:t>landscape</w:t>
      </w:r>
      <w:r w:rsidRPr="00D56BBA">
        <w:rPr>
          <w:rFonts w:eastAsia="Calibri"/>
          <w:sz w:val="24"/>
          <w:szCs w:val="24"/>
          <w:lang w:val="en-GB"/>
        </w:rPr>
        <w:t>;</w:t>
      </w:r>
      <w:r w:rsidR="00E67F8D" w:rsidRPr="00D56BBA">
        <w:rPr>
          <w:rFonts w:eastAsia="Calibri"/>
          <w:sz w:val="24"/>
          <w:szCs w:val="24"/>
          <w:lang w:val="en-GB"/>
        </w:rPr>
        <w:t xml:space="preserve"> and the</w:t>
      </w:r>
      <w:r w:rsidR="008724F6" w:rsidRPr="00D56BBA">
        <w:rPr>
          <w:rFonts w:eastAsia="Calibri"/>
          <w:sz w:val="24"/>
          <w:szCs w:val="24"/>
          <w:lang w:val="en-GB"/>
        </w:rPr>
        <w:t>re</w:t>
      </w:r>
      <w:r w:rsidR="00E67F8D" w:rsidRPr="00D56BBA">
        <w:rPr>
          <w:rFonts w:eastAsia="Calibri"/>
          <w:sz w:val="24"/>
          <w:szCs w:val="24"/>
          <w:lang w:val="en-GB"/>
        </w:rPr>
        <w:t xml:space="preserve"> are ongoing efforts at the regional level to</w:t>
      </w:r>
      <w:r w:rsidR="00E71C8F" w:rsidRPr="00D56BBA">
        <w:rPr>
          <w:rFonts w:eastAsia="Calibri"/>
          <w:sz w:val="24"/>
          <w:szCs w:val="24"/>
          <w:lang w:val="en-GB"/>
        </w:rPr>
        <w:t xml:space="preserve"> </w:t>
      </w:r>
      <w:r w:rsidR="00E67F8D" w:rsidRPr="00D56BBA">
        <w:rPr>
          <w:rFonts w:eastAsia="Calibri"/>
          <w:sz w:val="24"/>
          <w:szCs w:val="24"/>
          <w:lang w:val="en-GB"/>
        </w:rPr>
        <w:t>ensure harmonisation of approach</w:t>
      </w:r>
      <w:r w:rsidRPr="00D56BBA">
        <w:rPr>
          <w:rFonts w:eastAsia="Calibri"/>
          <w:sz w:val="24"/>
          <w:szCs w:val="24"/>
          <w:lang w:val="en-GB"/>
        </w:rPr>
        <w:t xml:space="preserve"> towards those displaced by disasters</w:t>
      </w:r>
      <w:r w:rsidR="008900F5" w:rsidRPr="00D56BBA">
        <w:rPr>
          <w:rFonts w:eastAsia="Calibri"/>
          <w:sz w:val="24"/>
          <w:szCs w:val="24"/>
          <w:lang w:val="en-GB"/>
        </w:rPr>
        <w:t xml:space="preserve"> based on these key understandings</w:t>
      </w:r>
      <w:r w:rsidR="00E67F8D" w:rsidRPr="00D56BBA">
        <w:rPr>
          <w:rFonts w:eastAsia="Calibri"/>
          <w:sz w:val="24"/>
          <w:szCs w:val="24"/>
          <w:lang w:val="en-GB"/>
        </w:rPr>
        <w:t xml:space="preserve"> (</w:t>
      </w:r>
      <w:proofErr w:type="gramStart"/>
      <w:r w:rsidR="00E67F8D" w:rsidRPr="00D56BBA">
        <w:rPr>
          <w:rFonts w:eastAsia="Calibri"/>
          <w:sz w:val="24"/>
          <w:szCs w:val="24"/>
          <w:lang w:val="en-GB"/>
        </w:rPr>
        <w:t>e.g.</w:t>
      </w:r>
      <w:proofErr w:type="gramEnd"/>
      <w:r w:rsidR="00E67F8D" w:rsidRPr="00D56BBA">
        <w:rPr>
          <w:rFonts w:eastAsia="Calibri"/>
          <w:sz w:val="24"/>
          <w:szCs w:val="24"/>
          <w:lang w:val="en-GB"/>
        </w:rPr>
        <w:t xml:space="preserve"> in the Americas and Pacific</w:t>
      </w:r>
      <w:r w:rsidR="008900F5" w:rsidRPr="00D56BBA">
        <w:rPr>
          <w:rFonts w:eastAsia="Calibri"/>
          <w:sz w:val="24"/>
          <w:szCs w:val="24"/>
          <w:lang w:val="en-GB"/>
        </w:rPr>
        <w:t xml:space="preserve"> – see below</w:t>
      </w:r>
      <w:r w:rsidR="00E67F8D" w:rsidRPr="00D56BBA">
        <w:rPr>
          <w:rFonts w:eastAsia="Calibri"/>
          <w:sz w:val="24"/>
          <w:szCs w:val="24"/>
          <w:lang w:val="en-GB"/>
        </w:rPr>
        <w:t>).</w:t>
      </w:r>
      <w:r w:rsidR="00E71C8F" w:rsidRPr="00D56BBA">
        <w:rPr>
          <w:rFonts w:eastAsia="Calibri"/>
          <w:sz w:val="24"/>
          <w:szCs w:val="24"/>
          <w:lang w:val="en-GB"/>
        </w:rPr>
        <w:t xml:space="preserve"> </w:t>
      </w:r>
    </w:p>
    <w:p w14:paraId="70E1A90D" w14:textId="77777777" w:rsidR="001E6F41" w:rsidRPr="00D56BBA" w:rsidRDefault="001E6F41" w:rsidP="00A47500">
      <w:pPr>
        <w:widowControl/>
        <w:autoSpaceDE/>
        <w:autoSpaceDN/>
        <w:contextualSpacing/>
        <w:jc w:val="both"/>
        <w:rPr>
          <w:rFonts w:eastAsia="Calibri"/>
          <w:b/>
          <w:sz w:val="24"/>
          <w:szCs w:val="24"/>
          <w:lang w:val="en-GB"/>
        </w:rPr>
      </w:pPr>
    </w:p>
    <w:p w14:paraId="1E69D4E0" w14:textId="2CC081E1" w:rsidR="00D21438" w:rsidRPr="00D56BBA" w:rsidRDefault="00E419B1" w:rsidP="00A47500">
      <w:pPr>
        <w:widowControl/>
        <w:autoSpaceDE/>
        <w:autoSpaceDN/>
        <w:contextualSpacing/>
        <w:jc w:val="both"/>
        <w:rPr>
          <w:rFonts w:eastAsia="Calibri"/>
          <w:b/>
          <w:sz w:val="24"/>
          <w:szCs w:val="24"/>
          <w:lang w:val="en-GB"/>
        </w:rPr>
      </w:pPr>
      <w:r w:rsidRPr="00D56BBA">
        <w:rPr>
          <w:rFonts w:eastAsia="Calibri"/>
          <w:b/>
          <w:sz w:val="24"/>
          <w:szCs w:val="24"/>
          <w:lang w:val="en-GB"/>
        </w:rPr>
        <w:t>3. RLI s</w:t>
      </w:r>
      <w:r w:rsidR="008D7531" w:rsidRPr="00D56BBA">
        <w:rPr>
          <w:rFonts w:eastAsia="Calibri"/>
          <w:b/>
          <w:sz w:val="24"/>
          <w:szCs w:val="24"/>
          <w:lang w:val="en-GB"/>
        </w:rPr>
        <w:t>uggestions</w:t>
      </w:r>
      <w:r w:rsidR="00D21438" w:rsidRPr="00D56BBA">
        <w:rPr>
          <w:rFonts w:eastAsia="Calibri"/>
          <w:b/>
          <w:sz w:val="24"/>
          <w:szCs w:val="24"/>
          <w:lang w:val="en-GB"/>
        </w:rPr>
        <w:t xml:space="preserve"> to </w:t>
      </w:r>
      <w:r w:rsidR="008D7531" w:rsidRPr="00D56BBA">
        <w:rPr>
          <w:rFonts w:eastAsia="Calibri"/>
          <w:b/>
          <w:sz w:val="24"/>
          <w:szCs w:val="24"/>
          <w:lang w:val="en-GB"/>
        </w:rPr>
        <w:t>the Special Rapporteur</w:t>
      </w:r>
    </w:p>
    <w:p w14:paraId="5D1847BA" w14:textId="77777777" w:rsidR="00D21438" w:rsidRPr="00D56BBA" w:rsidRDefault="00D21438" w:rsidP="00A47500">
      <w:pPr>
        <w:widowControl/>
        <w:autoSpaceDE/>
        <w:autoSpaceDN/>
        <w:contextualSpacing/>
        <w:jc w:val="both"/>
        <w:rPr>
          <w:rFonts w:eastAsia="Calibri"/>
          <w:sz w:val="24"/>
          <w:szCs w:val="24"/>
          <w:lang w:val="en-GB"/>
        </w:rPr>
      </w:pPr>
    </w:p>
    <w:p w14:paraId="32C644D1" w14:textId="27F5F06F" w:rsidR="00D21438" w:rsidRPr="00D56BBA" w:rsidRDefault="008D7531" w:rsidP="00A47500">
      <w:pPr>
        <w:widowControl/>
        <w:autoSpaceDE/>
        <w:autoSpaceDN/>
        <w:contextualSpacing/>
        <w:jc w:val="both"/>
        <w:rPr>
          <w:rFonts w:eastAsia="Calibri"/>
          <w:sz w:val="24"/>
          <w:szCs w:val="24"/>
          <w:lang w:val="en-GB"/>
        </w:rPr>
      </w:pPr>
      <w:r w:rsidRPr="00D56BBA">
        <w:rPr>
          <w:rFonts w:eastAsia="Calibri"/>
          <w:sz w:val="24"/>
          <w:szCs w:val="24"/>
          <w:lang w:val="en-GB"/>
        </w:rPr>
        <w:t xml:space="preserve">It is evident that </w:t>
      </w:r>
      <w:r w:rsidR="00D21438" w:rsidRPr="00D56BBA">
        <w:rPr>
          <w:rFonts w:eastAsia="Calibri"/>
          <w:sz w:val="24"/>
          <w:szCs w:val="24"/>
          <w:lang w:val="en-GB"/>
        </w:rPr>
        <w:t xml:space="preserve">a considerable body of research </w:t>
      </w:r>
      <w:r w:rsidRPr="00D56BBA">
        <w:rPr>
          <w:rFonts w:eastAsia="Calibri"/>
          <w:sz w:val="24"/>
          <w:szCs w:val="24"/>
          <w:lang w:val="en-GB"/>
        </w:rPr>
        <w:t xml:space="preserve">exists </w:t>
      </w:r>
      <w:r w:rsidR="00D21438" w:rsidRPr="00D56BBA">
        <w:rPr>
          <w:rFonts w:eastAsia="Calibri"/>
          <w:sz w:val="24"/>
          <w:szCs w:val="24"/>
          <w:lang w:val="en-GB"/>
        </w:rPr>
        <w:t xml:space="preserve">on </w:t>
      </w:r>
      <w:r w:rsidR="001176F1" w:rsidRPr="00D56BBA">
        <w:rPr>
          <w:rFonts w:eastAsia="Calibri"/>
          <w:sz w:val="24"/>
          <w:szCs w:val="24"/>
          <w:lang w:val="en-GB"/>
        </w:rPr>
        <w:t xml:space="preserve">mobility </w:t>
      </w:r>
      <w:r w:rsidR="00D21438" w:rsidRPr="00D56BBA">
        <w:rPr>
          <w:rFonts w:eastAsia="Calibri"/>
          <w:sz w:val="24"/>
          <w:szCs w:val="24"/>
          <w:lang w:val="en-GB"/>
        </w:rPr>
        <w:t xml:space="preserve">in the context of disasters (driven by climate-related </w:t>
      </w:r>
      <w:r w:rsidRPr="00D56BBA">
        <w:rPr>
          <w:rFonts w:eastAsia="Calibri"/>
          <w:sz w:val="24"/>
          <w:szCs w:val="24"/>
          <w:lang w:val="en-GB"/>
        </w:rPr>
        <w:t xml:space="preserve">and other </w:t>
      </w:r>
      <w:r w:rsidR="00D21438" w:rsidRPr="00D56BBA">
        <w:rPr>
          <w:rFonts w:eastAsia="Calibri"/>
          <w:sz w:val="24"/>
          <w:szCs w:val="24"/>
          <w:lang w:val="en-GB"/>
        </w:rPr>
        <w:t>hazards)</w:t>
      </w:r>
      <w:r w:rsidR="00723481" w:rsidRPr="00D56BBA">
        <w:rPr>
          <w:rFonts w:eastAsia="Calibri"/>
          <w:sz w:val="24"/>
          <w:szCs w:val="24"/>
          <w:lang w:val="en-GB"/>
        </w:rPr>
        <w:t>. I</w:t>
      </w:r>
      <w:r w:rsidR="00D21438" w:rsidRPr="00D56BBA">
        <w:rPr>
          <w:rFonts w:eastAsia="Calibri"/>
          <w:sz w:val="24"/>
          <w:szCs w:val="24"/>
          <w:lang w:val="en-GB"/>
        </w:rPr>
        <w:t xml:space="preserve">nternational policy has </w:t>
      </w:r>
      <w:r w:rsidR="00723481" w:rsidRPr="00D56BBA">
        <w:rPr>
          <w:rFonts w:eastAsia="Calibri"/>
          <w:sz w:val="24"/>
          <w:szCs w:val="24"/>
          <w:lang w:val="en-GB"/>
        </w:rPr>
        <w:t xml:space="preserve">also </w:t>
      </w:r>
      <w:r w:rsidR="00D21438" w:rsidRPr="00D56BBA">
        <w:rPr>
          <w:rFonts w:eastAsia="Calibri"/>
          <w:sz w:val="24"/>
          <w:szCs w:val="24"/>
          <w:lang w:val="en-GB"/>
        </w:rPr>
        <w:t xml:space="preserve">increasingly addressed this </w:t>
      </w:r>
      <w:r w:rsidRPr="00D56BBA">
        <w:rPr>
          <w:rFonts w:eastAsia="Calibri"/>
          <w:sz w:val="24"/>
          <w:szCs w:val="24"/>
          <w:lang w:val="en-GB"/>
        </w:rPr>
        <w:t xml:space="preserve">core </w:t>
      </w:r>
      <w:r w:rsidR="00D21438" w:rsidRPr="00D56BBA">
        <w:rPr>
          <w:rFonts w:eastAsia="Calibri"/>
          <w:sz w:val="24"/>
          <w:szCs w:val="24"/>
          <w:lang w:val="en-GB"/>
        </w:rPr>
        <w:t>issue</w:t>
      </w:r>
      <w:r w:rsidR="00723481" w:rsidRPr="00D56BBA">
        <w:rPr>
          <w:rFonts w:eastAsia="Calibri"/>
          <w:sz w:val="24"/>
          <w:szCs w:val="24"/>
          <w:lang w:val="en-GB"/>
        </w:rPr>
        <w:t>,</w:t>
      </w:r>
      <w:r w:rsidR="00723481" w:rsidRPr="00D56BBA">
        <w:rPr>
          <w:rStyle w:val="FootnoteReference"/>
          <w:rFonts w:eastAsia="Calibri"/>
          <w:sz w:val="24"/>
          <w:szCs w:val="24"/>
          <w:lang w:val="en-GB"/>
        </w:rPr>
        <w:footnoteReference w:id="5"/>
      </w:r>
      <w:r w:rsidR="00723481" w:rsidRPr="00D56BBA">
        <w:rPr>
          <w:rFonts w:eastAsia="Calibri"/>
          <w:sz w:val="24"/>
          <w:szCs w:val="24"/>
          <w:lang w:val="en-GB"/>
        </w:rPr>
        <w:t xml:space="preserve"> as have international legal organisations.</w:t>
      </w:r>
      <w:r w:rsidR="00723481" w:rsidRPr="00D56BBA">
        <w:rPr>
          <w:rStyle w:val="FootnoteReference"/>
          <w:rFonts w:eastAsia="Calibri"/>
          <w:sz w:val="24"/>
          <w:szCs w:val="24"/>
          <w:lang w:val="en-GB"/>
        </w:rPr>
        <w:footnoteReference w:id="6"/>
      </w:r>
      <w:r w:rsidRPr="00D56BBA">
        <w:rPr>
          <w:rFonts w:eastAsia="Calibri"/>
          <w:sz w:val="24"/>
          <w:szCs w:val="24"/>
          <w:lang w:val="en-GB"/>
        </w:rPr>
        <w:t xml:space="preserve"> </w:t>
      </w:r>
      <w:r w:rsidR="00D21438" w:rsidRPr="00D56BBA">
        <w:rPr>
          <w:rFonts w:eastAsia="Calibri"/>
          <w:sz w:val="24"/>
          <w:szCs w:val="24"/>
          <w:lang w:val="en-GB"/>
        </w:rPr>
        <w:t xml:space="preserve">In </w:t>
      </w:r>
      <w:r w:rsidRPr="00D56BBA">
        <w:rPr>
          <w:rFonts w:eastAsia="Calibri"/>
          <w:sz w:val="24"/>
          <w:szCs w:val="24"/>
          <w:lang w:val="en-GB"/>
        </w:rPr>
        <w:t>his report</w:t>
      </w:r>
      <w:r w:rsidR="00D21438" w:rsidRPr="00D56BBA">
        <w:rPr>
          <w:rFonts w:eastAsia="Calibri"/>
          <w:sz w:val="24"/>
          <w:szCs w:val="24"/>
          <w:lang w:val="en-GB"/>
        </w:rPr>
        <w:t xml:space="preserve">, the Special </w:t>
      </w:r>
      <w:r w:rsidR="00D21438" w:rsidRPr="00D56BBA">
        <w:rPr>
          <w:rFonts w:eastAsia="Calibri"/>
          <w:sz w:val="24"/>
          <w:szCs w:val="24"/>
          <w:lang w:val="en-GB"/>
        </w:rPr>
        <w:lastRenderedPageBreak/>
        <w:t>Rapporteur will no doubt</w:t>
      </w:r>
      <w:r w:rsidRPr="00D56BBA">
        <w:rPr>
          <w:rFonts w:eastAsia="Calibri"/>
          <w:sz w:val="24"/>
          <w:szCs w:val="24"/>
          <w:lang w:val="en-GB"/>
        </w:rPr>
        <w:t xml:space="preserve"> seek to</w:t>
      </w:r>
      <w:r w:rsidR="00D21438" w:rsidRPr="00D56BBA">
        <w:rPr>
          <w:rFonts w:eastAsia="Calibri"/>
          <w:sz w:val="24"/>
          <w:szCs w:val="24"/>
          <w:lang w:val="en-GB"/>
        </w:rPr>
        <w:t xml:space="preserve"> build on this existing body of work in ways relevant to the climate change and human rights mandate, whilst at the</w:t>
      </w:r>
      <w:r w:rsidRPr="00D56BBA">
        <w:rPr>
          <w:rFonts w:eastAsia="Calibri"/>
          <w:sz w:val="24"/>
          <w:szCs w:val="24"/>
          <w:lang w:val="en-GB"/>
        </w:rPr>
        <w:t xml:space="preserve"> same time reinforcing the crucial</w:t>
      </w:r>
      <w:r w:rsidR="00D21438" w:rsidRPr="00D56BBA">
        <w:rPr>
          <w:rFonts w:eastAsia="Calibri"/>
          <w:sz w:val="24"/>
          <w:szCs w:val="24"/>
          <w:lang w:val="en-GB"/>
        </w:rPr>
        <w:t xml:space="preserve"> </w:t>
      </w:r>
      <w:r w:rsidR="00F43695" w:rsidRPr="00D56BBA">
        <w:rPr>
          <w:rFonts w:eastAsia="Calibri"/>
          <w:sz w:val="24"/>
          <w:szCs w:val="24"/>
          <w:lang w:val="en-GB"/>
        </w:rPr>
        <w:t>developing</w:t>
      </w:r>
      <w:r w:rsidR="00D21438" w:rsidRPr="00D56BBA">
        <w:rPr>
          <w:rFonts w:eastAsia="Calibri"/>
          <w:sz w:val="24"/>
          <w:szCs w:val="24"/>
          <w:lang w:val="en-GB"/>
        </w:rPr>
        <w:t xml:space="preserve"> frameworks</w:t>
      </w:r>
      <w:r w:rsidRPr="00D56BBA">
        <w:rPr>
          <w:rFonts w:eastAsia="Calibri"/>
          <w:sz w:val="24"/>
          <w:szCs w:val="24"/>
          <w:lang w:val="en-GB"/>
        </w:rPr>
        <w:t xml:space="preserve"> on this issue</w:t>
      </w:r>
      <w:r w:rsidR="00D21438" w:rsidRPr="00D56BBA">
        <w:rPr>
          <w:rFonts w:eastAsia="Calibri"/>
          <w:sz w:val="24"/>
          <w:szCs w:val="24"/>
          <w:lang w:val="en-GB"/>
        </w:rPr>
        <w:t>.</w:t>
      </w:r>
    </w:p>
    <w:p w14:paraId="7B4AE023" w14:textId="77777777" w:rsidR="00D21438" w:rsidRPr="00D56BBA" w:rsidRDefault="00D21438" w:rsidP="00A47500">
      <w:pPr>
        <w:widowControl/>
        <w:autoSpaceDE/>
        <w:autoSpaceDN/>
        <w:contextualSpacing/>
        <w:jc w:val="both"/>
        <w:rPr>
          <w:rFonts w:eastAsia="Calibri"/>
          <w:sz w:val="24"/>
          <w:szCs w:val="24"/>
          <w:lang w:val="en-GB"/>
        </w:rPr>
      </w:pPr>
    </w:p>
    <w:p w14:paraId="0285AA3C" w14:textId="1CB8940D" w:rsidR="00D21438" w:rsidRPr="00D56BBA" w:rsidRDefault="00D21438" w:rsidP="00A47500">
      <w:pPr>
        <w:widowControl/>
        <w:autoSpaceDE/>
        <w:autoSpaceDN/>
        <w:contextualSpacing/>
        <w:jc w:val="both"/>
        <w:rPr>
          <w:rFonts w:eastAsia="Calibri"/>
          <w:sz w:val="24"/>
          <w:szCs w:val="24"/>
          <w:lang w:val="en-GB"/>
        </w:rPr>
      </w:pPr>
      <w:r w:rsidRPr="00D56BBA">
        <w:rPr>
          <w:rFonts w:eastAsia="Calibri"/>
          <w:sz w:val="24"/>
          <w:szCs w:val="24"/>
          <w:lang w:val="en-GB"/>
        </w:rPr>
        <w:t xml:space="preserve">Based on his specific mandate, the </w:t>
      </w:r>
      <w:r w:rsidR="00FA3F99" w:rsidRPr="00FA3F99">
        <w:rPr>
          <w:rFonts w:eastAsia="Calibri"/>
          <w:sz w:val="24"/>
          <w:szCs w:val="24"/>
          <w:lang w:val="en-GB"/>
        </w:rPr>
        <w:t xml:space="preserve">Special Rapporteur </w:t>
      </w:r>
      <w:r w:rsidRPr="00D56BBA">
        <w:rPr>
          <w:rFonts w:eastAsia="Calibri"/>
          <w:sz w:val="24"/>
          <w:szCs w:val="24"/>
          <w:lang w:val="en-GB"/>
        </w:rPr>
        <w:t xml:space="preserve">could have a positive impact on the further development of the understanding of climate change and human rights in </w:t>
      </w:r>
      <w:r w:rsidR="008D7531" w:rsidRPr="00D56BBA">
        <w:rPr>
          <w:rFonts w:eastAsia="Calibri"/>
          <w:sz w:val="24"/>
          <w:szCs w:val="24"/>
          <w:lang w:val="en-GB"/>
        </w:rPr>
        <w:t>relation to mobility in this context</w:t>
      </w:r>
      <w:r w:rsidRPr="00D56BBA">
        <w:rPr>
          <w:rFonts w:eastAsia="Calibri"/>
          <w:sz w:val="24"/>
          <w:szCs w:val="24"/>
          <w:lang w:val="en-GB"/>
        </w:rPr>
        <w:t xml:space="preserve"> by:</w:t>
      </w:r>
    </w:p>
    <w:p w14:paraId="5CE07BAA" w14:textId="77777777" w:rsidR="00D21438" w:rsidRPr="00D56BBA" w:rsidRDefault="00D21438" w:rsidP="00A47500">
      <w:pPr>
        <w:widowControl/>
        <w:autoSpaceDE/>
        <w:autoSpaceDN/>
        <w:contextualSpacing/>
        <w:jc w:val="both"/>
        <w:rPr>
          <w:rFonts w:eastAsia="Calibri"/>
          <w:sz w:val="24"/>
          <w:szCs w:val="24"/>
          <w:lang w:val="en-GB"/>
        </w:rPr>
      </w:pPr>
    </w:p>
    <w:p w14:paraId="2AF5079F" w14:textId="13CEB48D"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Promoting through studies, position-papers and advocacy a stronger evidence-based understanding within the UN system and beyond of how climate change relates to mobility</w:t>
      </w:r>
      <w:r w:rsidR="008D7531" w:rsidRPr="00D56BBA">
        <w:rPr>
          <w:rFonts w:eastAsia="Calibri"/>
          <w:sz w:val="24"/>
          <w:szCs w:val="24"/>
          <w:lang w:val="en-GB"/>
        </w:rPr>
        <w:t xml:space="preserve"> and the impact on human rights</w:t>
      </w:r>
      <w:r w:rsidRPr="00D56BBA">
        <w:rPr>
          <w:rFonts w:eastAsia="Calibri"/>
          <w:sz w:val="24"/>
          <w:szCs w:val="24"/>
          <w:lang w:val="en-GB"/>
        </w:rPr>
        <w:t xml:space="preserve">, drawing special attention to the points raised </w:t>
      </w:r>
      <w:proofErr w:type="gramStart"/>
      <w:r w:rsidRPr="00D56BBA">
        <w:rPr>
          <w:rFonts w:eastAsia="Calibri"/>
          <w:sz w:val="24"/>
          <w:szCs w:val="24"/>
          <w:lang w:val="en-GB"/>
        </w:rPr>
        <w:t>above;</w:t>
      </w:r>
      <w:proofErr w:type="gramEnd"/>
    </w:p>
    <w:p w14:paraId="7BF148CE" w14:textId="77777777" w:rsidR="00FB6636" w:rsidRPr="00D56BBA" w:rsidRDefault="00FB6636" w:rsidP="00FB6636">
      <w:pPr>
        <w:widowControl/>
        <w:autoSpaceDE/>
        <w:autoSpaceDN/>
        <w:ind w:left="720"/>
        <w:contextualSpacing/>
        <w:jc w:val="both"/>
        <w:rPr>
          <w:rFonts w:eastAsia="Calibri"/>
          <w:sz w:val="24"/>
          <w:szCs w:val="24"/>
          <w:lang w:val="en-GB"/>
        </w:rPr>
      </w:pPr>
    </w:p>
    <w:p w14:paraId="15322798" w14:textId="3D81FE3F"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 xml:space="preserve">Outlining where, how and why human rights law requires climate change adaptation and disaster </w:t>
      </w:r>
      <w:r w:rsidR="00153645" w:rsidRPr="00D56BBA">
        <w:rPr>
          <w:rFonts w:eastAsia="Calibri"/>
          <w:sz w:val="24"/>
          <w:szCs w:val="24"/>
          <w:lang w:val="en-GB"/>
        </w:rPr>
        <w:t xml:space="preserve">risk reduction, </w:t>
      </w:r>
      <w:r w:rsidRPr="00D56BBA">
        <w:rPr>
          <w:rFonts w:eastAsia="Calibri"/>
          <w:sz w:val="24"/>
          <w:szCs w:val="24"/>
          <w:lang w:val="en-GB"/>
        </w:rPr>
        <w:t xml:space="preserve">planning and preparedness to avoid </w:t>
      </w:r>
      <w:r w:rsidR="00153645" w:rsidRPr="00D56BBA">
        <w:rPr>
          <w:rFonts w:eastAsia="Calibri"/>
          <w:sz w:val="24"/>
          <w:szCs w:val="24"/>
          <w:lang w:val="en-GB"/>
        </w:rPr>
        <w:t xml:space="preserve">or minimise </w:t>
      </w:r>
      <w:r w:rsidRPr="00D56BBA">
        <w:rPr>
          <w:rFonts w:eastAsia="Calibri"/>
          <w:sz w:val="24"/>
          <w:szCs w:val="24"/>
          <w:lang w:val="en-GB"/>
        </w:rPr>
        <w:t xml:space="preserve">negative impacts of sudden- and slow-onset hazards on </w:t>
      </w:r>
      <w:r w:rsidR="008D7531" w:rsidRPr="00D56BBA">
        <w:rPr>
          <w:rFonts w:eastAsia="Calibri"/>
          <w:sz w:val="24"/>
          <w:szCs w:val="24"/>
          <w:lang w:val="en-GB"/>
        </w:rPr>
        <w:t>populations</w:t>
      </w:r>
      <w:r w:rsidRPr="00D56BBA">
        <w:rPr>
          <w:rFonts w:eastAsia="Calibri"/>
          <w:sz w:val="24"/>
          <w:szCs w:val="24"/>
          <w:lang w:val="en-GB"/>
        </w:rPr>
        <w:t xml:space="preserve">, including in </w:t>
      </w:r>
      <w:r w:rsidR="008D7531" w:rsidRPr="00D56BBA">
        <w:rPr>
          <w:rFonts w:eastAsia="Calibri"/>
          <w:sz w:val="24"/>
          <w:szCs w:val="24"/>
          <w:lang w:val="en-GB"/>
        </w:rPr>
        <w:t xml:space="preserve">terms of </w:t>
      </w:r>
      <w:r w:rsidRPr="00D56BBA">
        <w:rPr>
          <w:rFonts w:eastAsia="Calibri"/>
          <w:sz w:val="24"/>
          <w:szCs w:val="24"/>
          <w:lang w:val="en-GB"/>
        </w:rPr>
        <w:t>(</w:t>
      </w:r>
      <w:proofErr w:type="spellStart"/>
      <w:r w:rsidRPr="00D56BBA">
        <w:rPr>
          <w:rFonts w:eastAsia="Calibri"/>
          <w:sz w:val="24"/>
          <w:szCs w:val="24"/>
          <w:lang w:val="en-GB"/>
        </w:rPr>
        <w:t>im</w:t>
      </w:r>
      <w:proofErr w:type="spellEnd"/>
      <w:r w:rsidRPr="00D56BBA">
        <w:rPr>
          <w:rFonts w:eastAsia="Calibri"/>
          <w:sz w:val="24"/>
          <w:szCs w:val="24"/>
          <w:lang w:val="en-GB"/>
        </w:rPr>
        <w:t>)</w:t>
      </w:r>
      <w:proofErr w:type="gramStart"/>
      <w:r w:rsidRPr="00D56BBA">
        <w:rPr>
          <w:rFonts w:eastAsia="Calibri"/>
          <w:sz w:val="24"/>
          <w:szCs w:val="24"/>
          <w:lang w:val="en-GB"/>
        </w:rPr>
        <w:t>mobility;</w:t>
      </w:r>
      <w:proofErr w:type="gramEnd"/>
    </w:p>
    <w:p w14:paraId="77242BF2" w14:textId="77777777" w:rsidR="001E6F41" w:rsidRPr="00D56BBA" w:rsidRDefault="001E6F41" w:rsidP="00A47500">
      <w:pPr>
        <w:widowControl/>
        <w:autoSpaceDE/>
        <w:autoSpaceDN/>
        <w:ind w:left="720"/>
        <w:contextualSpacing/>
        <w:jc w:val="both"/>
        <w:rPr>
          <w:rFonts w:eastAsia="Calibri"/>
          <w:sz w:val="24"/>
          <w:szCs w:val="24"/>
          <w:lang w:val="en-GB"/>
        </w:rPr>
      </w:pPr>
    </w:p>
    <w:p w14:paraId="4025BAF9" w14:textId="77777777"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 xml:space="preserve">Recommending how such measures can be targeted in order to ensure that sections of the population who, as a result of social or geographical factors, are particularly exposed or vulnerable to such impact (including indigenous peoples) are specially </w:t>
      </w:r>
      <w:proofErr w:type="gramStart"/>
      <w:r w:rsidRPr="00D56BBA">
        <w:rPr>
          <w:rFonts w:eastAsia="Calibri"/>
          <w:sz w:val="24"/>
          <w:szCs w:val="24"/>
          <w:lang w:val="en-GB"/>
        </w:rPr>
        <w:t>protected;</w:t>
      </w:r>
      <w:proofErr w:type="gramEnd"/>
    </w:p>
    <w:p w14:paraId="41B6DB8D" w14:textId="77777777" w:rsidR="001E6F41" w:rsidRPr="00D56BBA" w:rsidRDefault="001E6F41" w:rsidP="00A47500">
      <w:pPr>
        <w:widowControl/>
        <w:autoSpaceDE/>
        <w:autoSpaceDN/>
        <w:ind w:left="720"/>
        <w:contextualSpacing/>
        <w:jc w:val="both"/>
        <w:rPr>
          <w:rFonts w:eastAsia="Calibri"/>
          <w:sz w:val="24"/>
          <w:szCs w:val="24"/>
          <w:lang w:val="en-GB"/>
        </w:rPr>
      </w:pPr>
    </w:p>
    <w:p w14:paraId="0282CA9D" w14:textId="77777777"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 xml:space="preserve">Spelling out how human rights law provides a baseline standard that remains applicable to all migrants, including those displaced in the context of disasters, even where they may find themselves in another country in an irregular immigration </w:t>
      </w:r>
      <w:proofErr w:type="gramStart"/>
      <w:r w:rsidRPr="00D56BBA">
        <w:rPr>
          <w:rFonts w:eastAsia="Calibri"/>
          <w:sz w:val="24"/>
          <w:szCs w:val="24"/>
          <w:lang w:val="en-GB"/>
        </w:rPr>
        <w:t>situation;</w:t>
      </w:r>
      <w:proofErr w:type="gramEnd"/>
    </w:p>
    <w:p w14:paraId="1F1174C9" w14:textId="77777777" w:rsidR="001E6F41" w:rsidRPr="00D56BBA" w:rsidRDefault="001E6F41" w:rsidP="00A47500">
      <w:pPr>
        <w:widowControl/>
        <w:autoSpaceDE/>
        <w:autoSpaceDN/>
        <w:ind w:left="720"/>
        <w:contextualSpacing/>
        <w:jc w:val="both"/>
        <w:rPr>
          <w:rFonts w:eastAsia="Calibri"/>
          <w:sz w:val="24"/>
          <w:szCs w:val="24"/>
          <w:lang w:val="en-GB"/>
        </w:rPr>
      </w:pPr>
    </w:p>
    <w:p w14:paraId="6EA38894" w14:textId="06278901"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 xml:space="preserve">Studying where, how and why human rights law may prevent the removal of </w:t>
      </w:r>
      <w:r w:rsidR="008D7531" w:rsidRPr="00D56BBA">
        <w:rPr>
          <w:rFonts w:eastAsia="Calibri"/>
          <w:sz w:val="24"/>
          <w:szCs w:val="24"/>
          <w:lang w:val="en-GB"/>
        </w:rPr>
        <w:t>people on the move</w:t>
      </w:r>
      <w:r w:rsidR="001176F1" w:rsidRPr="00D56BBA">
        <w:rPr>
          <w:rFonts w:eastAsia="Calibri"/>
          <w:sz w:val="24"/>
          <w:szCs w:val="24"/>
          <w:lang w:val="en-GB"/>
        </w:rPr>
        <w:t xml:space="preserve"> </w:t>
      </w:r>
      <w:r w:rsidRPr="00D56BBA">
        <w:rPr>
          <w:rFonts w:eastAsia="Calibri"/>
          <w:sz w:val="24"/>
          <w:szCs w:val="24"/>
          <w:lang w:val="en-GB"/>
        </w:rPr>
        <w:t xml:space="preserve">to a disaster-affected country where they face the prospect of serious human rights violations as a result of the disaster, its aftermath or the disaster response </w:t>
      </w:r>
      <w:proofErr w:type="gramStart"/>
      <w:r w:rsidRPr="00D56BBA">
        <w:rPr>
          <w:rFonts w:eastAsia="Calibri"/>
          <w:sz w:val="24"/>
          <w:szCs w:val="24"/>
          <w:lang w:val="en-GB"/>
        </w:rPr>
        <w:t>scheme;</w:t>
      </w:r>
      <w:proofErr w:type="gramEnd"/>
    </w:p>
    <w:p w14:paraId="7BB9FE36" w14:textId="77777777" w:rsidR="001E6F41" w:rsidRPr="00D56BBA" w:rsidRDefault="001E6F41" w:rsidP="00A47500">
      <w:pPr>
        <w:widowControl/>
        <w:autoSpaceDE/>
        <w:autoSpaceDN/>
        <w:ind w:left="720"/>
        <w:contextualSpacing/>
        <w:jc w:val="both"/>
        <w:rPr>
          <w:rFonts w:eastAsia="Calibri"/>
          <w:sz w:val="24"/>
          <w:szCs w:val="24"/>
          <w:lang w:val="en-GB"/>
        </w:rPr>
      </w:pPr>
    </w:p>
    <w:p w14:paraId="12BB81AB" w14:textId="4448F0ED"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 xml:space="preserve">Advocating </w:t>
      </w:r>
      <w:r w:rsidR="008D7531" w:rsidRPr="00D56BBA">
        <w:rPr>
          <w:rFonts w:eastAsia="Calibri"/>
          <w:sz w:val="24"/>
          <w:szCs w:val="24"/>
          <w:lang w:val="en-GB"/>
        </w:rPr>
        <w:t>a</w:t>
      </w:r>
      <w:r w:rsidR="001176F1" w:rsidRPr="00D56BBA">
        <w:rPr>
          <w:rFonts w:eastAsia="Calibri"/>
          <w:sz w:val="24"/>
          <w:szCs w:val="24"/>
          <w:lang w:val="en-GB"/>
        </w:rPr>
        <w:t xml:space="preserve"> human rights</w:t>
      </w:r>
      <w:r w:rsidR="00E71C8F" w:rsidRPr="00D56BBA">
        <w:rPr>
          <w:rFonts w:eastAsia="Calibri"/>
          <w:sz w:val="24"/>
          <w:szCs w:val="24"/>
          <w:lang w:val="en-GB"/>
        </w:rPr>
        <w:t xml:space="preserve"> </w:t>
      </w:r>
      <w:r w:rsidR="008D7531" w:rsidRPr="00D56BBA">
        <w:rPr>
          <w:rFonts w:eastAsia="Calibri"/>
          <w:sz w:val="24"/>
          <w:szCs w:val="24"/>
          <w:lang w:val="en-GB"/>
        </w:rPr>
        <w:t>basis</w:t>
      </w:r>
      <w:r w:rsidR="00E71C8F" w:rsidRPr="00D56BBA">
        <w:rPr>
          <w:rFonts w:eastAsia="Calibri"/>
          <w:sz w:val="24"/>
          <w:szCs w:val="24"/>
          <w:lang w:val="en-GB"/>
        </w:rPr>
        <w:t xml:space="preserve"> </w:t>
      </w:r>
      <w:r w:rsidRPr="00D56BBA">
        <w:rPr>
          <w:rFonts w:eastAsia="Calibri"/>
          <w:sz w:val="24"/>
          <w:szCs w:val="24"/>
          <w:lang w:val="en-GB"/>
        </w:rPr>
        <w:t xml:space="preserve">for the adoption by national governments of appropriate immigration law measures to facilitate the travel, entry and stay of people seriously affected by a disaster, drawing attention to the widespread </w:t>
      </w:r>
      <w:r w:rsidR="008D7531" w:rsidRPr="00D56BBA">
        <w:rPr>
          <w:rFonts w:eastAsia="Calibri"/>
          <w:sz w:val="24"/>
          <w:szCs w:val="24"/>
          <w:lang w:val="en-GB"/>
        </w:rPr>
        <w:t>global</w:t>
      </w:r>
      <w:r w:rsidRPr="00D56BBA">
        <w:rPr>
          <w:rFonts w:eastAsia="Calibri"/>
          <w:sz w:val="24"/>
          <w:szCs w:val="24"/>
          <w:lang w:val="en-GB"/>
        </w:rPr>
        <w:t xml:space="preserve"> State practice on </w:t>
      </w:r>
      <w:proofErr w:type="gramStart"/>
      <w:r w:rsidRPr="00D56BBA">
        <w:rPr>
          <w:rFonts w:eastAsia="Calibri"/>
          <w:sz w:val="24"/>
          <w:szCs w:val="24"/>
          <w:lang w:val="en-GB"/>
        </w:rPr>
        <w:t>point</w:t>
      </w:r>
      <w:r w:rsidR="008900F5" w:rsidRPr="00D56BBA">
        <w:rPr>
          <w:rFonts w:eastAsia="Calibri"/>
          <w:sz w:val="24"/>
          <w:szCs w:val="24"/>
          <w:lang w:val="en-GB"/>
        </w:rPr>
        <w:t>;</w:t>
      </w:r>
      <w:proofErr w:type="gramEnd"/>
    </w:p>
    <w:p w14:paraId="295A4A7D" w14:textId="77777777" w:rsidR="001E6F41" w:rsidRPr="00D56BBA" w:rsidRDefault="001E6F41" w:rsidP="00A47500">
      <w:pPr>
        <w:widowControl/>
        <w:autoSpaceDE/>
        <w:autoSpaceDN/>
        <w:ind w:left="720"/>
        <w:contextualSpacing/>
        <w:jc w:val="both"/>
        <w:rPr>
          <w:rFonts w:eastAsia="Calibri"/>
          <w:sz w:val="24"/>
          <w:szCs w:val="24"/>
          <w:lang w:val="en-GB"/>
        </w:rPr>
      </w:pPr>
    </w:p>
    <w:p w14:paraId="3E6A36E4" w14:textId="77777777" w:rsidR="00D21438" w:rsidRPr="00D56BBA" w:rsidRDefault="00D21438" w:rsidP="00A47500">
      <w:pPr>
        <w:widowControl/>
        <w:numPr>
          <w:ilvl w:val="0"/>
          <w:numId w:val="2"/>
        </w:numPr>
        <w:autoSpaceDE/>
        <w:autoSpaceDN/>
        <w:contextualSpacing/>
        <w:jc w:val="both"/>
        <w:rPr>
          <w:rFonts w:eastAsia="Calibri"/>
          <w:sz w:val="24"/>
          <w:szCs w:val="24"/>
          <w:lang w:val="en-GB"/>
        </w:rPr>
      </w:pPr>
      <w:r w:rsidRPr="00D56BBA">
        <w:rPr>
          <w:rFonts w:eastAsia="Calibri"/>
          <w:sz w:val="24"/>
          <w:szCs w:val="24"/>
          <w:lang w:val="en-GB"/>
        </w:rPr>
        <w:t>Encouraging regional and sub-regional forums to develop common standards on the points outlined above, drawing attention to such model initiatives as currently exist within the RCM, SACM and IGAD.</w:t>
      </w:r>
    </w:p>
    <w:p w14:paraId="44147959" w14:textId="77777777" w:rsidR="00D21438" w:rsidRPr="00D56BBA" w:rsidRDefault="00D21438" w:rsidP="00DF6A19">
      <w:pPr>
        <w:widowControl/>
        <w:autoSpaceDE/>
        <w:autoSpaceDN/>
        <w:contextualSpacing/>
        <w:jc w:val="both"/>
        <w:rPr>
          <w:rFonts w:eastAsia="Calibri"/>
          <w:sz w:val="24"/>
          <w:szCs w:val="24"/>
          <w:lang w:val="en-GB"/>
        </w:rPr>
      </w:pPr>
    </w:p>
    <w:p w14:paraId="2524F2FA" w14:textId="2EECF57E" w:rsidR="00DF6A19" w:rsidRPr="00D56BBA" w:rsidRDefault="00DF6A19" w:rsidP="00DF6A19">
      <w:pPr>
        <w:widowControl/>
        <w:autoSpaceDE/>
        <w:autoSpaceDN/>
        <w:contextualSpacing/>
        <w:jc w:val="both"/>
        <w:rPr>
          <w:rFonts w:eastAsia="Calibri"/>
          <w:sz w:val="24"/>
          <w:szCs w:val="24"/>
          <w:lang w:val="en-GB"/>
        </w:rPr>
      </w:pPr>
      <w:r w:rsidRPr="00D56BBA">
        <w:rPr>
          <w:rFonts w:eastAsia="Calibri"/>
          <w:sz w:val="24"/>
          <w:szCs w:val="24"/>
          <w:lang w:val="en-GB"/>
        </w:rPr>
        <w:t xml:space="preserve">See the Annex </w:t>
      </w:r>
      <w:r w:rsidR="00D56BBA">
        <w:rPr>
          <w:rFonts w:eastAsia="Calibri"/>
          <w:sz w:val="24"/>
          <w:szCs w:val="24"/>
          <w:lang w:val="en-GB"/>
        </w:rPr>
        <w:t xml:space="preserve">overleaf </w:t>
      </w:r>
      <w:r w:rsidRPr="00D56BBA">
        <w:rPr>
          <w:rFonts w:eastAsia="Calibri"/>
          <w:sz w:val="24"/>
          <w:szCs w:val="24"/>
          <w:lang w:val="en-GB"/>
        </w:rPr>
        <w:t>for selected published sources substantiating the input provided in this submission.</w:t>
      </w:r>
    </w:p>
    <w:p w14:paraId="336051DA" w14:textId="77777777" w:rsidR="00C34B89" w:rsidRPr="00D56BBA" w:rsidRDefault="00C34B89" w:rsidP="00A47500">
      <w:pPr>
        <w:widowControl/>
        <w:autoSpaceDE/>
        <w:autoSpaceDN/>
        <w:ind w:left="360"/>
        <w:contextualSpacing/>
        <w:jc w:val="both"/>
        <w:rPr>
          <w:rFonts w:eastAsia="Calibri"/>
          <w:sz w:val="24"/>
          <w:szCs w:val="24"/>
          <w:lang w:val="en-GB"/>
        </w:rPr>
      </w:pPr>
    </w:p>
    <w:p w14:paraId="69BFF012" w14:textId="77777777" w:rsidR="007F7492" w:rsidRPr="00D56BBA" w:rsidRDefault="007F7492" w:rsidP="00A47500">
      <w:pPr>
        <w:widowControl/>
        <w:autoSpaceDE/>
        <w:autoSpaceDN/>
        <w:contextualSpacing/>
        <w:jc w:val="both"/>
        <w:rPr>
          <w:b/>
          <w:sz w:val="24"/>
          <w:szCs w:val="24"/>
        </w:rPr>
      </w:pPr>
      <w:r w:rsidRPr="00D56BBA">
        <w:rPr>
          <w:b/>
          <w:sz w:val="24"/>
          <w:szCs w:val="24"/>
        </w:rPr>
        <w:t>9</w:t>
      </w:r>
      <w:r w:rsidR="00C34B89" w:rsidRPr="00D56BBA">
        <w:rPr>
          <w:b/>
          <w:sz w:val="24"/>
          <w:szCs w:val="24"/>
        </w:rPr>
        <w:t xml:space="preserve"> November 2022</w:t>
      </w:r>
    </w:p>
    <w:p w14:paraId="0B135F6A" w14:textId="77777777" w:rsidR="007F7492" w:rsidRPr="00D56BBA" w:rsidRDefault="007F7492" w:rsidP="00A47500">
      <w:pPr>
        <w:widowControl/>
        <w:autoSpaceDE/>
        <w:autoSpaceDN/>
        <w:contextualSpacing/>
        <w:jc w:val="both"/>
        <w:rPr>
          <w:b/>
          <w:sz w:val="24"/>
          <w:szCs w:val="24"/>
        </w:rPr>
      </w:pPr>
    </w:p>
    <w:p w14:paraId="53EFB0B3" w14:textId="77777777" w:rsidR="00DF6A19" w:rsidRPr="00D56BBA" w:rsidRDefault="00DF6A19">
      <w:pPr>
        <w:widowControl/>
        <w:autoSpaceDE/>
        <w:autoSpaceDN/>
        <w:spacing w:after="200" w:line="276" w:lineRule="auto"/>
        <w:rPr>
          <w:b/>
          <w:sz w:val="24"/>
          <w:szCs w:val="24"/>
        </w:rPr>
      </w:pPr>
      <w:r w:rsidRPr="00D56BBA">
        <w:rPr>
          <w:b/>
          <w:sz w:val="24"/>
          <w:szCs w:val="24"/>
        </w:rPr>
        <w:br w:type="page"/>
      </w:r>
    </w:p>
    <w:p w14:paraId="4F82205D" w14:textId="1BF81B35" w:rsidR="007F7492" w:rsidRPr="003F42E3" w:rsidRDefault="007F7492" w:rsidP="007F7492">
      <w:pPr>
        <w:contextualSpacing/>
        <w:jc w:val="center"/>
        <w:rPr>
          <w:b/>
          <w:sz w:val="28"/>
          <w:szCs w:val="24"/>
        </w:rPr>
      </w:pPr>
      <w:r w:rsidRPr="003F42E3">
        <w:rPr>
          <w:b/>
          <w:sz w:val="28"/>
          <w:szCs w:val="24"/>
        </w:rPr>
        <w:lastRenderedPageBreak/>
        <w:t xml:space="preserve">Annex: </w:t>
      </w:r>
      <w:r w:rsidR="007541DC" w:rsidRPr="003F42E3">
        <w:rPr>
          <w:b/>
          <w:sz w:val="28"/>
          <w:szCs w:val="24"/>
        </w:rPr>
        <w:t xml:space="preserve">Selected </w:t>
      </w:r>
      <w:r w:rsidR="002252CA" w:rsidRPr="003F42E3">
        <w:rPr>
          <w:b/>
          <w:sz w:val="28"/>
          <w:szCs w:val="24"/>
        </w:rPr>
        <w:t>p</w:t>
      </w:r>
      <w:r w:rsidRPr="003F42E3">
        <w:rPr>
          <w:b/>
          <w:sz w:val="28"/>
          <w:szCs w:val="24"/>
        </w:rPr>
        <w:t xml:space="preserve">ublished </w:t>
      </w:r>
      <w:r w:rsidR="002252CA" w:rsidRPr="003F42E3">
        <w:rPr>
          <w:b/>
          <w:sz w:val="28"/>
          <w:szCs w:val="24"/>
        </w:rPr>
        <w:t>s</w:t>
      </w:r>
      <w:r w:rsidRPr="003F42E3">
        <w:rPr>
          <w:b/>
          <w:sz w:val="28"/>
          <w:szCs w:val="24"/>
        </w:rPr>
        <w:t xml:space="preserve">ources for </w:t>
      </w:r>
      <w:r w:rsidR="002252CA" w:rsidRPr="003F42E3">
        <w:rPr>
          <w:b/>
          <w:sz w:val="28"/>
          <w:szCs w:val="24"/>
        </w:rPr>
        <w:t>r</w:t>
      </w:r>
      <w:r w:rsidRPr="003F42E3">
        <w:rPr>
          <w:b/>
          <w:sz w:val="28"/>
          <w:szCs w:val="24"/>
        </w:rPr>
        <w:t>eference</w:t>
      </w:r>
    </w:p>
    <w:p w14:paraId="4E207FCE" w14:textId="77777777" w:rsidR="007F7492" w:rsidRPr="00D56BBA" w:rsidRDefault="007F7492" w:rsidP="007F7492">
      <w:pPr>
        <w:contextualSpacing/>
        <w:jc w:val="both"/>
        <w:rPr>
          <w:sz w:val="24"/>
          <w:szCs w:val="24"/>
        </w:rPr>
      </w:pPr>
    </w:p>
    <w:p w14:paraId="4FD3D5FB" w14:textId="3E64858E" w:rsidR="007F7492" w:rsidRPr="00D56BBA" w:rsidRDefault="00DF6A19" w:rsidP="007F7492">
      <w:pPr>
        <w:contextualSpacing/>
        <w:jc w:val="both"/>
        <w:rPr>
          <w:sz w:val="24"/>
          <w:szCs w:val="24"/>
          <w:lang w:val="en-GB"/>
        </w:rPr>
      </w:pPr>
      <w:r w:rsidRPr="00D56BBA">
        <w:rPr>
          <w:sz w:val="24"/>
          <w:szCs w:val="24"/>
          <w:lang w:val="en-GB"/>
        </w:rPr>
        <w:t>T</w:t>
      </w:r>
      <w:r w:rsidR="00FB6636" w:rsidRPr="00D56BBA">
        <w:rPr>
          <w:sz w:val="24"/>
          <w:szCs w:val="24"/>
          <w:lang w:val="en-GB"/>
        </w:rPr>
        <w:t xml:space="preserve">here exists an extensive body of literature on </w:t>
      </w:r>
      <w:r w:rsidR="002252CA" w:rsidRPr="00D56BBA">
        <w:rPr>
          <w:sz w:val="24"/>
          <w:szCs w:val="24"/>
          <w:lang w:val="en-GB"/>
        </w:rPr>
        <w:t>displacement and other forms of mobility in the context of disasters and climate change</w:t>
      </w:r>
      <w:r w:rsidR="003F42E3">
        <w:rPr>
          <w:sz w:val="24"/>
          <w:szCs w:val="24"/>
          <w:lang w:val="en-GB"/>
        </w:rPr>
        <w:t xml:space="preserve"> for reference</w:t>
      </w:r>
      <w:r w:rsidR="002252CA" w:rsidRPr="00D56BBA">
        <w:rPr>
          <w:sz w:val="24"/>
          <w:szCs w:val="24"/>
          <w:lang w:val="en-GB"/>
        </w:rPr>
        <w:t>, including</w:t>
      </w:r>
      <w:r w:rsidR="007F7492" w:rsidRPr="00D56BBA">
        <w:rPr>
          <w:sz w:val="24"/>
          <w:szCs w:val="24"/>
          <w:lang w:val="en-GB"/>
        </w:rPr>
        <w:t>:</w:t>
      </w:r>
    </w:p>
    <w:p w14:paraId="0CC4D75A" w14:textId="77777777" w:rsidR="007F7492" w:rsidRPr="00D56BBA" w:rsidRDefault="007F7492" w:rsidP="007F7492">
      <w:pPr>
        <w:contextualSpacing/>
        <w:jc w:val="both"/>
        <w:rPr>
          <w:sz w:val="24"/>
          <w:szCs w:val="24"/>
          <w:lang w:val="en-GB"/>
        </w:rPr>
      </w:pPr>
    </w:p>
    <w:p w14:paraId="72DBFB37" w14:textId="6F3A6C41" w:rsidR="00D971BB" w:rsidRPr="00D56BBA" w:rsidRDefault="00D971BB" w:rsidP="007F7492">
      <w:pPr>
        <w:pStyle w:val="ListParagraph"/>
        <w:numPr>
          <w:ilvl w:val="0"/>
          <w:numId w:val="3"/>
        </w:numPr>
        <w:jc w:val="both"/>
        <w:rPr>
          <w:sz w:val="24"/>
          <w:szCs w:val="24"/>
          <w:lang w:val="en-GB"/>
        </w:rPr>
      </w:pPr>
      <w:r w:rsidRPr="00D56BBA">
        <w:rPr>
          <w:sz w:val="24"/>
          <w:szCs w:val="24"/>
          <w:lang w:val="en-GB"/>
        </w:rPr>
        <w:t>Bruce Burson and Richard Bedford</w:t>
      </w:r>
    </w:p>
    <w:p w14:paraId="161E4F56" w14:textId="0A36B2CB" w:rsidR="00D971BB" w:rsidRPr="00D56BBA" w:rsidRDefault="00D971BB" w:rsidP="00D971BB">
      <w:pPr>
        <w:pStyle w:val="ListParagraph"/>
        <w:numPr>
          <w:ilvl w:val="1"/>
          <w:numId w:val="3"/>
        </w:numPr>
        <w:jc w:val="both"/>
        <w:rPr>
          <w:sz w:val="24"/>
          <w:szCs w:val="24"/>
          <w:lang w:val="en-GB"/>
        </w:rPr>
      </w:pPr>
      <w:r w:rsidRPr="00D56BBA">
        <w:rPr>
          <w:i/>
          <w:sz w:val="24"/>
          <w:szCs w:val="24"/>
          <w:lang w:val="en-GB"/>
        </w:rPr>
        <w:t>Clusters and Hubs: Toward a Regional Architecture for Voluntary Adaptive Migration in the Pacific</w:t>
      </w:r>
      <w:r w:rsidRPr="00D56BBA">
        <w:rPr>
          <w:sz w:val="24"/>
          <w:szCs w:val="24"/>
          <w:lang w:val="en-GB"/>
        </w:rPr>
        <w:t xml:space="preserve"> (Nansen Initiative on Disaster-Induced Cross-Border Displacement, 2013)</w:t>
      </w:r>
    </w:p>
    <w:p w14:paraId="6C5A38A0" w14:textId="2E0F8E6F" w:rsidR="00D971BB" w:rsidRPr="00D56BBA" w:rsidRDefault="00DF6A19" w:rsidP="00D971BB">
      <w:pPr>
        <w:pStyle w:val="ListParagraph"/>
        <w:numPr>
          <w:ilvl w:val="1"/>
          <w:numId w:val="3"/>
        </w:numPr>
        <w:jc w:val="both"/>
        <w:rPr>
          <w:sz w:val="24"/>
          <w:szCs w:val="24"/>
          <w:lang w:val="en-GB"/>
        </w:rPr>
      </w:pPr>
      <w:r w:rsidRPr="00D56BBA">
        <w:rPr>
          <w:i/>
          <w:sz w:val="24"/>
          <w:szCs w:val="24"/>
          <w:lang w:val="en-GB"/>
        </w:rPr>
        <w:t>In t</w:t>
      </w:r>
      <w:r w:rsidR="00D971BB" w:rsidRPr="00D56BBA">
        <w:rPr>
          <w:i/>
          <w:sz w:val="24"/>
          <w:szCs w:val="24"/>
          <w:lang w:val="en-GB"/>
        </w:rPr>
        <w:t>he Same Canoe: Building the Case for a Regional Harmonisation of Approaches to Humanitarian Entry and Stay in ‘Our Sea of Islands’</w:t>
      </w:r>
      <w:r w:rsidR="00D971BB" w:rsidRPr="00D56BBA">
        <w:rPr>
          <w:sz w:val="24"/>
          <w:szCs w:val="24"/>
          <w:lang w:val="en-GB"/>
        </w:rPr>
        <w:t xml:space="preserve"> (Platform on Disaster </w:t>
      </w:r>
      <w:r w:rsidRPr="00D56BBA">
        <w:rPr>
          <w:sz w:val="24"/>
          <w:szCs w:val="24"/>
          <w:lang w:val="en-GB"/>
        </w:rPr>
        <w:t>D</w:t>
      </w:r>
      <w:r w:rsidR="00D971BB" w:rsidRPr="00D56BBA">
        <w:rPr>
          <w:sz w:val="24"/>
          <w:szCs w:val="24"/>
          <w:lang w:val="en-GB"/>
        </w:rPr>
        <w:t>isplacement 2021)</w:t>
      </w:r>
      <w:r w:rsidRPr="00D56BBA">
        <w:rPr>
          <w:sz w:val="24"/>
          <w:szCs w:val="24"/>
          <w:lang w:val="en-GB"/>
        </w:rPr>
        <w:t xml:space="preserve"> (with Charlotte Bedford)</w:t>
      </w:r>
    </w:p>
    <w:p w14:paraId="2D5A9E11" w14:textId="77777777" w:rsidR="00DF6A19" w:rsidRPr="00D56BBA" w:rsidRDefault="00DF6A19" w:rsidP="00DF6A19">
      <w:pPr>
        <w:pStyle w:val="ListParagraph"/>
        <w:jc w:val="both"/>
        <w:rPr>
          <w:sz w:val="24"/>
          <w:szCs w:val="24"/>
          <w:lang w:val="en-GB"/>
        </w:rPr>
      </w:pPr>
    </w:p>
    <w:p w14:paraId="7EBDBE78" w14:textId="2F57E5A9" w:rsidR="00DF6A19" w:rsidRPr="00D56BBA" w:rsidRDefault="00DF6A19" w:rsidP="00DF6A19">
      <w:pPr>
        <w:pStyle w:val="ListParagraph"/>
        <w:numPr>
          <w:ilvl w:val="0"/>
          <w:numId w:val="3"/>
        </w:numPr>
        <w:jc w:val="both"/>
        <w:rPr>
          <w:sz w:val="24"/>
          <w:szCs w:val="24"/>
          <w:lang w:val="en-GB"/>
        </w:rPr>
      </w:pPr>
      <w:r w:rsidRPr="00D56BBA">
        <w:rPr>
          <w:sz w:val="24"/>
          <w:szCs w:val="24"/>
          <w:lang w:val="en-GB"/>
        </w:rPr>
        <w:t>David Cantor, ‘</w:t>
      </w:r>
      <w:hyperlink r:id="rId8" w:history="1">
        <w:r w:rsidRPr="00D56BBA">
          <w:rPr>
            <w:rStyle w:val="Hyperlink"/>
            <w:sz w:val="24"/>
            <w:szCs w:val="24"/>
            <w:lang w:val="en-GB"/>
          </w:rPr>
          <w:t>Environment, Mobility and International Law: A New Approach in the Americas</w:t>
        </w:r>
      </w:hyperlink>
      <w:r w:rsidRPr="00D56BBA">
        <w:rPr>
          <w:sz w:val="24"/>
          <w:szCs w:val="24"/>
          <w:lang w:val="en-GB"/>
        </w:rPr>
        <w:t xml:space="preserve">’ (2021) 21(2) </w:t>
      </w:r>
      <w:r w:rsidRPr="00D56BBA">
        <w:rPr>
          <w:i/>
          <w:sz w:val="24"/>
          <w:szCs w:val="24"/>
          <w:lang w:val="en-GB"/>
        </w:rPr>
        <w:t>Chicago Journal of International Law</w:t>
      </w:r>
      <w:r w:rsidRPr="00D56BBA">
        <w:rPr>
          <w:sz w:val="24"/>
          <w:szCs w:val="24"/>
          <w:lang w:val="en-GB"/>
        </w:rPr>
        <w:t xml:space="preserve"> 263 [open access]</w:t>
      </w:r>
    </w:p>
    <w:p w14:paraId="086EC041" w14:textId="77777777" w:rsidR="00DF6A19" w:rsidRPr="00D56BBA" w:rsidRDefault="00DF6A19" w:rsidP="00DF6A19">
      <w:pPr>
        <w:pStyle w:val="ListParagraph"/>
        <w:jc w:val="both"/>
        <w:rPr>
          <w:sz w:val="24"/>
          <w:szCs w:val="24"/>
          <w:lang w:val="en-GB"/>
        </w:rPr>
      </w:pPr>
    </w:p>
    <w:p w14:paraId="26FE8ED6" w14:textId="4D76C829" w:rsidR="00DF6A19" w:rsidRPr="00D56BBA" w:rsidRDefault="00DF6A19" w:rsidP="00DF6A19">
      <w:pPr>
        <w:pStyle w:val="ListParagraph"/>
        <w:numPr>
          <w:ilvl w:val="0"/>
          <w:numId w:val="3"/>
        </w:numPr>
        <w:jc w:val="both"/>
        <w:rPr>
          <w:sz w:val="24"/>
          <w:szCs w:val="24"/>
          <w:lang w:val="en-GB"/>
        </w:rPr>
      </w:pPr>
      <w:r w:rsidRPr="00D56BBA">
        <w:rPr>
          <w:sz w:val="24"/>
          <w:szCs w:val="24"/>
          <w:lang w:val="en-GB"/>
        </w:rPr>
        <w:t xml:space="preserve">Carol </w:t>
      </w:r>
      <w:proofErr w:type="spellStart"/>
      <w:r w:rsidRPr="00D56BBA">
        <w:rPr>
          <w:sz w:val="24"/>
          <w:szCs w:val="24"/>
          <w:lang w:val="en-GB"/>
        </w:rPr>
        <w:t>Farbotko</w:t>
      </w:r>
      <w:proofErr w:type="spellEnd"/>
      <w:r w:rsidRPr="00D56BBA">
        <w:rPr>
          <w:sz w:val="24"/>
          <w:szCs w:val="24"/>
          <w:lang w:val="en-GB"/>
        </w:rPr>
        <w:t xml:space="preserve">, Celia McMichael, Olivia Dun, Hedda </w:t>
      </w:r>
      <w:proofErr w:type="spellStart"/>
      <w:r w:rsidRPr="00D56BBA">
        <w:rPr>
          <w:sz w:val="24"/>
          <w:szCs w:val="24"/>
          <w:lang w:val="en-GB"/>
        </w:rPr>
        <w:t>Ransan</w:t>
      </w:r>
      <w:proofErr w:type="spellEnd"/>
      <w:r w:rsidRPr="00D56BBA">
        <w:rPr>
          <w:sz w:val="24"/>
          <w:szCs w:val="24"/>
          <w:lang w:val="en-GB"/>
        </w:rPr>
        <w:t xml:space="preserve">‐Cooper, Karen </w:t>
      </w:r>
      <w:proofErr w:type="gramStart"/>
      <w:r w:rsidRPr="00D56BBA">
        <w:rPr>
          <w:sz w:val="24"/>
          <w:szCs w:val="24"/>
          <w:lang w:val="en-GB"/>
        </w:rPr>
        <w:t>McNamara</w:t>
      </w:r>
      <w:proofErr w:type="gramEnd"/>
      <w:r w:rsidRPr="00D56BBA">
        <w:rPr>
          <w:sz w:val="24"/>
          <w:szCs w:val="24"/>
          <w:lang w:val="en-GB"/>
        </w:rPr>
        <w:t xml:space="preserve"> and Fanny Thornton, ‘Transformative mobilities in the</w:t>
      </w:r>
      <w:r w:rsidR="005F5F23">
        <w:rPr>
          <w:sz w:val="24"/>
          <w:szCs w:val="24"/>
          <w:lang w:val="en-GB"/>
        </w:rPr>
        <w:t xml:space="preserve"> </w:t>
      </w:r>
      <w:r w:rsidRPr="00D56BBA">
        <w:rPr>
          <w:sz w:val="24"/>
          <w:szCs w:val="24"/>
          <w:lang w:val="en-GB"/>
        </w:rPr>
        <w:t xml:space="preserve">Pacific: promoting adaptation and development in a changing climate’ (2018) 5(3) </w:t>
      </w:r>
      <w:r w:rsidRPr="00D56BBA">
        <w:rPr>
          <w:i/>
          <w:sz w:val="24"/>
          <w:szCs w:val="24"/>
          <w:lang w:val="en-GB"/>
        </w:rPr>
        <w:t>Asia &amp; the Pacific Policy Studies</w:t>
      </w:r>
      <w:r w:rsidRPr="00D56BBA">
        <w:rPr>
          <w:sz w:val="24"/>
          <w:szCs w:val="24"/>
          <w:lang w:val="en-GB"/>
        </w:rPr>
        <w:t xml:space="preserve"> 393</w:t>
      </w:r>
    </w:p>
    <w:p w14:paraId="1BD23B6F" w14:textId="77777777" w:rsidR="00DF6A19" w:rsidRPr="00D56BBA" w:rsidRDefault="00DF6A19" w:rsidP="00DF6A19">
      <w:pPr>
        <w:pStyle w:val="ListParagraph"/>
        <w:jc w:val="both"/>
        <w:rPr>
          <w:sz w:val="24"/>
          <w:szCs w:val="24"/>
          <w:lang w:val="en-GB"/>
        </w:rPr>
      </w:pPr>
    </w:p>
    <w:p w14:paraId="333D5591" w14:textId="6CB3EEAA" w:rsidR="00155471" w:rsidRPr="00D56BBA" w:rsidRDefault="00DF6A19" w:rsidP="007F7492">
      <w:pPr>
        <w:pStyle w:val="ListParagraph"/>
        <w:numPr>
          <w:ilvl w:val="0"/>
          <w:numId w:val="3"/>
        </w:numPr>
        <w:jc w:val="both"/>
        <w:rPr>
          <w:sz w:val="24"/>
          <w:szCs w:val="24"/>
          <w:lang w:val="en-GB"/>
        </w:rPr>
      </w:pPr>
      <w:r w:rsidRPr="00D56BBA">
        <w:rPr>
          <w:sz w:val="24"/>
          <w:szCs w:val="24"/>
          <w:lang w:val="en-GB"/>
        </w:rPr>
        <w:t>Jane McAdam</w:t>
      </w:r>
    </w:p>
    <w:p w14:paraId="061B3FEE" w14:textId="08BED45E" w:rsidR="00155471" w:rsidRPr="00D56BBA" w:rsidRDefault="00155471" w:rsidP="00155471">
      <w:pPr>
        <w:pStyle w:val="ListParagraph"/>
        <w:numPr>
          <w:ilvl w:val="1"/>
          <w:numId w:val="3"/>
        </w:numPr>
        <w:jc w:val="both"/>
        <w:rPr>
          <w:sz w:val="24"/>
          <w:szCs w:val="24"/>
          <w:lang w:val="en-GB"/>
        </w:rPr>
      </w:pPr>
      <w:r w:rsidRPr="00D56BBA">
        <w:rPr>
          <w:i/>
          <w:sz w:val="24"/>
          <w:szCs w:val="24"/>
          <w:lang w:val="en-GB"/>
        </w:rPr>
        <w:t>Climate Change, Forced Migration, and International Law</w:t>
      </w:r>
      <w:r w:rsidR="00DF6A19" w:rsidRPr="00D56BBA">
        <w:rPr>
          <w:sz w:val="24"/>
          <w:szCs w:val="24"/>
          <w:lang w:val="en-GB"/>
        </w:rPr>
        <w:t xml:space="preserve"> (Oxford University Press 2012)</w:t>
      </w:r>
    </w:p>
    <w:p w14:paraId="669D967C" w14:textId="64D3FA7C" w:rsidR="007F7492" w:rsidRPr="00D56BBA" w:rsidRDefault="007541DC" w:rsidP="00155471">
      <w:pPr>
        <w:pStyle w:val="ListParagraph"/>
        <w:numPr>
          <w:ilvl w:val="1"/>
          <w:numId w:val="3"/>
        </w:numPr>
        <w:jc w:val="both"/>
        <w:rPr>
          <w:sz w:val="24"/>
          <w:szCs w:val="24"/>
          <w:lang w:val="en-GB"/>
        </w:rPr>
      </w:pPr>
      <w:r w:rsidRPr="00D56BBA">
        <w:rPr>
          <w:sz w:val="24"/>
          <w:szCs w:val="24"/>
          <w:lang w:val="en-GB"/>
        </w:rPr>
        <w:t xml:space="preserve">‘Displacement in the Context of Climate Change and Disasters’ in Cathryn Costello, Michelle Foster and Jane McAdam (eds), </w:t>
      </w:r>
      <w:r w:rsidRPr="00D56BBA">
        <w:rPr>
          <w:i/>
          <w:sz w:val="24"/>
          <w:szCs w:val="24"/>
          <w:lang w:val="en-GB"/>
        </w:rPr>
        <w:t xml:space="preserve">The Oxford Handbook of International Refugee Law </w:t>
      </w:r>
      <w:r w:rsidRPr="00D56BBA">
        <w:rPr>
          <w:sz w:val="24"/>
          <w:szCs w:val="24"/>
          <w:lang w:val="en-GB"/>
        </w:rPr>
        <w:t>(Oxford University Press 2021)</w:t>
      </w:r>
    </w:p>
    <w:p w14:paraId="6B3EBF2E" w14:textId="77777777" w:rsidR="00DF6A19" w:rsidRPr="00D56BBA" w:rsidRDefault="00DF6A19" w:rsidP="00DF6A19">
      <w:pPr>
        <w:pStyle w:val="ListParagraph"/>
        <w:jc w:val="both"/>
        <w:rPr>
          <w:sz w:val="24"/>
          <w:szCs w:val="24"/>
          <w:lang w:val="en-GB"/>
        </w:rPr>
      </w:pPr>
    </w:p>
    <w:p w14:paraId="15C68F56" w14:textId="77E57535" w:rsidR="00DF6A19" w:rsidRPr="00D56BBA" w:rsidRDefault="00DF6A19" w:rsidP="00DF6A19">
      <w:pPr>
        <w:pStyle w:val="ListParagraph"/>
        <w:numPr>
          <w:ilvl w:val="0"/>
          <w:numId w:val="3"/>
        </w:numPr>
        <w:jc w:val="both"/>
        <w:rPr>
          <w:sz w:val="24"/>
          <w:szCs w:val="24"/>
          <w:lang w:val="en-GB"/>
        </w:rPr>
      </w:pPr>
      <w:r w:rsidRPr="00D56BBA">
        <w:rPr>
          <w:sz w:val="24"/>
          <w:szCs w:val="24"/>
        </w:rPr>
        <w:t xml:space="preserve">Ana </w:t>
      </w:r>
      <w:proofErr w:type="spellStart"/>
      <w:r w:rsidRPr="00D56BBA">
        <w:rPr>
          <w:sz w:val="24"/>
          <w:szCs w:val="24"/>
        </w:rPr>
        <w:t>Mosneaga</w:t>
      </w:r>
      <w:proofErr w:type="spellEnd"/>
      <w:r w:rsidRPr="00D56BBA">
        <w:rPr>
          <w:sz w:val="24"/>
          <w:szCs w:val="24"/>
        </w:rPr>
        <w:t>, ‘</w:t>
      </w:r>
      <w:hyperlink r:id="rId9" w:history="1">
        <w:r w:rsidRPr="00D56BBA">
          <w:rPr>
            <w:rStyle w:val="Hyperlink"/>
            <w:sz w:val="24"/>
            <w:szCs w:val="24"/>
          </w:rPr>
          <w:t>Unsustainable development, disasters and displacement: Revisiting the governance challenge</w:t>
        </w:r>
      </w:hyperlink>
      <w:r w:rsidRPr="00D56BBA">
        <w:rPr>
          <w:rStyle w:val="Hyperlink"/>
          <w:sz w:val="24"/>
          <w:szCs w:val="24"/>
        </w:rPr>
        <w:t>’</w:t>
      </w:r>
      <w:r w:rsidRPr="00D56BBA">
        <w:rPr>
          <w:sz w:val="24"/>
          <w:szCs w:val="24"/>
        </w:rPr>
        <w:t xml:space="preserve"> (2022) 79 </w:t>
      </w:r>
      <w:r w:rsidRPr="00D56BBA">
        <w:rPr>
          <w:i/>
          <w:sz w:val="24"/>
          <w:szCs w:val="24"/>
        </w:rPr>
        <w:t>International Journal of Disaster Risk Reduction</w:t>
      </w:r>
      <w:r w:rsidRPr="00D56BBA">
        <w:rPr>
          <w:sz w:val="24"/>
          <w:szCs w:val="24"/>
        </w:rPr>
        <w:t xml:space="preserve"> 103172.</w:t>
      </w:r>
    </w:p>
    <w:p w14:paraId="613927D8" w14:textId="77777777" w:rsidR="00DF6A19" w:rsidRPr="00D56BBA" w:rsidRDefault="00DF6A19" w:rsidP="00DF6A19">
      <w:pPr>
        <w:pStyle w:val="ListParagraph"/>
        <w:jc w:val="both"/>
        <w:rPr>
          <w:sz w:val="24"/>
          <w:szCs w:val="24"/>
          <w:lang w:val="en-GB"/>
        </w:rPr>
      </w:pPr>
    </w:p>
    <w:p w14:paraId="75AB389B" w14:textId="31FDAD6B" w:rsidR="00DF6A19" w:rsidRPr="00D56BBA" w:rsidRDefault="00DF6A19" w:rsidP="00DF6A19">
      <w:pPr>
        <w:pStyle w:val="ListParagraph"/>
        <w:numPr>
          <w:ilvl w:val="0"/>
          <w:numId w:val="3"/>
        </w:numPr>
        <w:jc w:val="both"/>
        <w:rPr>
          <w:sz w:val="24"/>
          <w:szCs w:val="24"/>
          <w:lang w:val="en-GB"/>
        </w:rPr>
      </w:pPr>
      <w:r w:rsidRPr="00D56BBA">
        <w:rPr>
          <w:sz w:val="24"/>
          <w:szCs w:val="24"/>
          <w:lang w:val="en-GB"/>
        </w:rPr>
        <w:t xml:space="preserve">New Zealand Immigration and Protection Tribunal (B Burson): </w:t>
      </w:r>
      <w:r w:rsidRPr="00D56BBA">
        <w:rPr>
          <w:i/>
          <w:sz w:val="24"/>
          <w:szCs w:val="24"/>
          <w:lang w:val="en-GB"/>
        </w:rPr>
        <w:t>AF (Kiribati)</w:t>
      </w:r>
      <w:r w:rsidRPr="00D56BBA">
        <w:rPr>
          <w:sz w:val="24"/>
          <w:szCs w:val="24"/>
          <w:lang w:val="en-GB"/>
        </w:rPr>
        <w:t xml:space="preserve"> [2013] NZIPT 800413; </w:t>
      </w:r>
      <w:r w:rsidRPr="00D56BBA">
        <w:rPr>
          <w:i/>
          <w:sz w:val="24"/>
          <w:szCs w:val="24"/>
          <w:lang w:val="en-GB"/>
        </w:rPr>
        <w:t>AC (Tuvalu)</w:t>
      </w:r>
      <w:r w:rsidRPr="00D56BBA">
        <w:rPr>
          <w:sz w:val="24"/>
          <w:szCs w:val="24"/>
          <w:lang w:val="en-GB"/>
        </w:rPr>
        <w:t xml:space="preserve"> [2014] NZIPT 800517-520; </w:t>
      </w:r>
      <w:r w:rsidRPr="00D56BBA">
        <w:rPr>
          <w:i/>
          <w:sz w:val="24"/>
          <w:szCs w:val="24"/>
          <w:lang w:val="en-GB"/>
        </w:rPr>
        <w:t>MS (India)</w:t>
      </w:r>
      <w:r w:rsidRPr="00D56BBA">
        <w:rPr>
          <w:sz w:val="24"/>
          <w:szCs w:val="24"/>
          <w:lang w:val="en-GB"/>
        </w:rPr>
        <w:t xml:space="preserve"> [2022] NZIPT 802082; </w:t>
      </w:r>
      <w:r w:rsidRPr="00D56BBA">
        <w:rPr>
          <w:i/>
          <w:sz w:val="24"/>
          <w:szCs w:val="24"/>
          <w:lang w:val="en-GB"/>
        </w:rPr>
        <w:t>AW (Kiribati)</w:t>
      </w:r>
      <w:r w:rsidRPr="00D56BBA">
        <w:rPr>
          <w:sz w:val="24"/>
          <w:szCs w:val="24"/>
          <w:lang w:val="en-GB"/>
        </w:rPr>
        <w:t xml:space="preserve"> [2022] NZIPT 802085. </w:t>
      </w:r>
      <w:r w:rsidR="005F5F23">
        <w:rPr>
          <w:sz w:val="24"/>
          <w:szCs w:val="24"/>
          <w:lang w:val="en-GB"/>
        </w:rPr>
        <w:t xml:space="preserve">All decisions available at: </w:t>
      </w:r>
      <w:hyperlink r:id="rId10" w:history="1">
        <w:r w:rsidRPr="00D56BBA">
          <w:rPr>
            <w:rStyle w:val="Hyperlink"/>
            <w:sz w:val="24"/>
            <w:szCs w:val="24"/>
            <w:lang w:val="en-GB"/>
          </w:rPr>
          <w:t>https://forms.justice.govt.nz/search/IPT/RefugeeProtection</w:t>
        </w:r>
      </w:hyperlink>
      <w:r w:rsidRPr="00D56BBA">
        <w:rPr>
          <w:sz w:val="24"/>
          <w:szCs w:val="24"/>
          <w:lang w:val="en-GB"/>
        </w:rPr>
        <w:t xml:space="preserve"> </w:t>
      </w:r>
    </w:p>
    <w:p w14:paraId="68BA651B" w14:textId="77777777" w:rsidR="00DF6A19" w:rsidRPr="00D56BBA" w:rsidRDefault="00DF6A19" w:rsidP="00DF6A19">
      <w:pPr>
        <w:pStyle w:val="ListParagraph"/>
        <w:jc w:val="both"/>
        <w:rPr>
          <w:sz w:val="24"/>
          <w:szCs w:val="24"/>
          <w:lang w:val="en-GB"/>
        </w:rPr>
      </w:pPr>
    </w:p>
    <w:p w14:paraId="628CF7CF" w14:textId="36817195" w:rsidR="00DF6A19" w:rsidRPr="00D56BBA" w:rsidRDefault="00DF6A19" w:rsidP="00DF6A19">
      <w:pPr>
        <w:pStyle w:val="ListParagraph"/>
        <w:numPr>
          <w:ilvl w:val="0"/>
          <w:numId w:val="3"/>
        </w:numPr>
        <w:jc w:val="both"/>
        <w:rPr>
          <w:sz w:val="24"/>
          <w:szCs w:val="24"/>
          <w:lang w:val="en-GB"/>
        </w:rPr>
      </w:pPr>
      <w:r w:rsidRPr="00D56BBA">
        <w:rPr>
          <w:sz w:val="24"/>
          <w:szCs w:val="24"/>
          <w:lang w:val="en-GB"/>
        </w:rPr>
        <w:t xml:space="preserve">Chiara Scissa, Francesca Biondi Dal Monte, Matthew Scott, Margit </w:t>
      </w:r>
      <w:proofErr w:type="spellStart"/>
      <w:r w:rsidRPr="00D56BBA">
        <w:rPr>
          <w:sz w:val="24"/>
          <w:szCs w:val="24"/>
          <w:lang w:val="en-GB"/>
        </w:rPr>
        <w:t>Ammer</w:t>
      </w:r>
      <w:proofErr w:type="spellEnd"/>
      <w:r w:rsidRPr="00D56BBA">
        <w:rPr>
          <w:sz w:val="24"/>
          <w:szCs w:val="24"/>
          <w:lang w:val="en-GB"/>
        </w:rPr>
        <w:t xml:space="preserve"> and Monika Mayrhofer, ‘</w:t>
      </w:r>
      <w:hyperlink r:id="rId11" w:history="1">
        <w:r w:rsidRPr="00D56BBA">
          <w:rPr>
            <w:rStyle w:val="Hyperlink"/>
            <w:sz w:val="24"/>
            <w:szCs w:val="24"/>
            <w:lang w:val="en-GB"/>
          </w:rPr>
          <w:t>Legal and Judicial Responses to Disaster Displacement in Italy, Austria and Sweden</w:t>
        </w:r>
      </w:hyperlink>
      <w:r w:rsidRPr="00D56BBA">
        <w:rPr>
          <w:sz w:val="24"/>
          <w:szCs w:val="24"/>
          <w:lang w:val="en-GB"/>
        </w:rPr>
        <w:t>’ (</w:t>
      </w:r>
      <w:proofErr w:type="spellStart"/>
      <w:r w:rsidRPr="00D56BBA">
        <w:rPr>
          <w:i/>
          <w:sz w:val="24"/>
          <w:szCs w:val="24"/>
          <w:lang w:val="en-GB"/>
        </w:rPr>
        <w:t>Völkerrechtsblog</w:t>
      </w:r>
      <w:proofErr w:type="spellEnd"/>
      <w:r w:rsidRPr="00D56BBA">
        <w:rPr>
          <w:sz w:val="24"/>
          <w:szCs w:val="24"/>
          <w:lang w:val="en-GB"/>
        </w:rPr>
        <w:t xml:space="preserve">, 19 October 2022) </w:t>
      </w:r>
    </w:p>
    <w:p w14:paraId="51C59C44" w14:textId="77777777" w:rsidR="00DF6A19" w:rsidRPr="00D56BBA" w:rsidRDefault="00DF6A19" w:rsidP="00DF6A19">
      <w:pPr>
        <w:pStyle w:val="ListParagraph"/>
        <w:jc w:val="both"/>
        <w:rPr>
          <w:sz w:val="24"/>
          <w:szCs w:val="24"/>
          <w:lang w:val="en-GB"/>
        </w:rPr>
      </w:pPr>
    </w:p>
    <w:p w14:paraId="76940D89" w14:textId="3C8D742E" w:rsidR="007F7492" w:rsidRPr="00D56BBA" w:rsidRDefault="00D36894" w:rsidP="007F7492">
      <w:pPr>
        <w:pStyle w:val="ListParagraph"/>
        <w:numPr>
          <w:ilvl w:val="0"/>
          <w:numId w:val="3"/>
        </w:numPr>
        <w:jc w:val="both"/>
        <w:rPr>
          <w:sz w:val="24"/>
          <w:szCs w:val="24"/>
          <w:lang w:val="en-GB"/>
        </w:rPr>
      </w:pPr>
      <w:r w:rsidRPr="00D56BBA">
        <w:rPr>
          <w:sz w:val="24"/>
          <w:szCs w:val="24"/>
          <w:lang w:val="en-GB"/>
        </w:rPr>
        <w:t xml:space="preserve">Matthew Scott, </w:t>
      </w:r>
      <w:r w:rsidRPr="00D56BBA">
        <w:rPr>
          <w:i/>
          <w:sz w:val="24"/>
          <w:szCs w:val="24"/>
          <w:lang w:val="en-GB"/>
        </w:rPr>
        <w:t xml:space="preserve">Climate Change, </w:t>
      </w:r>
      <w:proofErr w:type="gramStart"/>
      <w:r w:rsidRPr="00D56BBA">
        <w:rPr>
          <w:i/>
          <w:sz w:val="24"/>
          <w:szCs w:val="24"/>
          <w:lang w:val="en-GB"/>
        </w:rPr>
        <w:t>Disasters</w:t>
      </w:r>
      <w:proofErr w:type="gramEnd"/>
      <w:r w:rsidRPr="00D56BBA">
        <w:rPr>
          <w:i/>
          <w:sz w:val="24"/>
          <w:szCs w:val="24"/>
          <w:lang w:val="en-GB"/>
        </w:rPr>
        <w:t xml:space="preserve"> and the Refugee Convention</w:t>
      </w:r>
      <w:r w:rsidRPr="00D56BBA">
        <w:rPr>
          <w:sz w:val="24"/>
          <w:szCs w:val="24"/>
          <w:lang w:val="en-GB"/>
        </w:rPr>
        <w:t xml:space="preserve"> (Cambridge University Press 2020)</w:t>
      </w:r>
    </w:p>
    <w:p w14:paraId="2508C647" w14:textId="77777777" w:rsidR="00DF6A19" w:rsidRPr="00D56BBA" w:rsidRDefault="00DF6A19" w:rsidP="00DF6A19">
      <w:pPr>
        <w:pStyle w:val="ListParagraph"/>
        <w:jc w:val="both"/>
        <w:rPr>
          <w:sz w:val="24"/>
          <w:szCs w:val="24"/>
          <w:lang w:val="en-GB"/>
        </w:rPr>
      </w:pPr>
    </w:p>
    <w:p w14:paraId="160D51E5" w14:textId="20FE15B9" w:rsidR="007F7492" w:rsidRPr="00D56BBA" w:rsidRDefault="007F7492" w:rsidP="007F7492">
      <w:pPr>
        <w:pStyle w:val="ListParagraph"/>
        <w:numPr>
          <w:ilvl w:val="0"/>
          <w:numId w:val="3"/>
        </w:numPr>
        <w:jc w:val="both"/>
        <w:rPr>
          <w:sz w:val="24"/>
          <w:szCs w:val="24"/>
          <w:lang w:val="en-GB"/>
        </w:rPr>
      </w:pPr>
      <w:r w:rsidRPr="00D56BBA">
        <w:rPr>
          <w:sz w:val="24"/>
          <w:szCs w:val="24"/>
          <w:lang w:val="en-GB"/>
        </w:rPr>
        <w:t>Sanjula Weerasinghe</w:t>
      </w:r>
      <w:r w:rsidR="00DF6A19" w:rsidRPr="00D56BBA">
        <w:rPr>
          <w:sz w:val="24"/>
          <w:szCs w:val="24"/>
          <w:lang w:val="en-GB"/>
        </w:rPr>
        <w:t>,</w:t>
      </w:r>
      <w:r w:rsidRPr="00D56BBA">
        <w:rPr>
          <w:sz w:val="24"/>
          <w:szCs w:val="24"/>
          <w:lang w:val="en-GB"/>
        </w:rPr>
        <w:t xml:space="preserve"> </w:t>
      </w:r>
      <w:hyperlink r:id="rId12" w:history="1">
        <w:r w:rsidRPr="00D56BBA">
          <w:rPr>
            <w:rStyle w:val="Hyperlink"/>
            <w:i/>
            <w:sz w:val="24"/>
            <w:szCs w:val="24"/>
            <w:lang w:val="en-GB"/>
          </w:rPr>
          <w:t>In Harm’s Way: International protection in the context of nexus dynamics between conflict or violence and disaster or climate change</w:t>
        </w:r>
      </w:hyperlink>
      <w:r w:rsidRPr="00D56BBA">
        <w:rPr>
          <w:sz w:val="24"/>
          <w:szCs w:val="24"/>
          <w:lang w:val="en-GB"/>
        </w:rPr>
        <w:t xml:space="preserve"> </w:t>
      </w:r>
      <w:r w:rsidR="00DF6A19" w:rsidRPr="00D56BBA">
        <w:rPr>
          <w:sz w:val="24"/>
          <w:szCs w:val="24"/>
          <w:lang w:val="en-GB"/>
        </w:rPr>
        <w:t>(</w:t>
      </w:r>
      <w:r w:rsidRPr="00D56BBA">
        <w:rPr>
          <w:sz w:val="24"/>
          <w:szCs w:val="24"/>
          <w:lang w:val="en-GB"/>
        </w:rPr>
        <w:t xml:space="preserve">UNHCR 2018) </w:t>
      </w:r>
    </w:p>
    <w:p w14:paraId="08E2DD6C" w14:textId="40AB7DF8" w:rsidR="007F7492" w:rsidRPr="00D56BBA" w:rsidRDefault="007F7492" w:rsidP="00155471">
      <w:pPr>
        <w:pStyle w:val="ListParagraph"/>
        <w:jc w:val="both"/>
        <w:rPr>
          <w:sz w:val="24"/>
          <w:szCs w:val="24"/>
          <w:lang w:val="en-GB"/>
        </w:rPr>
      </w:pPr>
    </w:p>
    <w:p w14:paraId="6F164553" w14:textId="77777777" w:rsidR="00843E37" w:rsidRPr="00D56BBA" w:rsidRDefault="00843E37" w:rsidP="00A47500">
      <w:pPr>
        <w:contextualSpacing/>
        <w:jc w:val="both"/>
        <w:rPr>
          <w:sz w:val="24"/>
          <w:szCs w:val="24"/>
        </w:rPr>
      </w:pPr>
    </w:p>
    <w:sectPr w:rsidR="00843E37" w:rsidRPr="00D56BBA" w:rsidSect="00E71C8F">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9CB15" w14:textId="77777777" w:rsidR="00852FD6" w:rsidRDefault="00852FD6" w:rsidP="00E71C8F">
      <w:r>
        <w:separator/>
      </w:r>
    </w:p>
  </w:endnote>
  <w:endnote w:type="continuationSeparator" w:id="0">
    <w:p w14:paraId="4BEDB85E" w14:textId="77777777" w:rsidR="00852FD6" w:rsidRDefault="00852FD6" w:rsidP="00E7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391152"/>
      <w:docPartObj>
        <w:docPartGallery w:val="Page Numbers (Bottom of Page)"/>
        <w:docPartUnique/>
      </w:docPartObj>
    </w:sdtPr>
    <w:sdtEndPr>
      <w:rPr>
        <w:noProof/>
      </w:rPr>
    </w:sdtEndPr>
    <w:sdtContent>
      <w:p w14:paraId="39EE7889" w14:textId="7A2BCD9F" w:rsidR="00FB6636" w:rsidRDefault="00FB6636">
        <w:pPr>
          <w:pStyle w:val="Footer"/>
          <w:jc w:val="center"/>
        </w:pPr>
        <w:r>
          <w:fldChar w:fldCharType="begin"/>
        </w:r>
        <w:r>
          <w:instrText xml:space="preserve"> PAGE   \* MERGEFORMAT </w:instrText>
        </w:r>
        <w:r>
          <w:fldChar w:fldCharType="separate"/>
        </w:r>
        <w:r w:rsidR="00DE09A9">
          <w:rPr>
            <w:noProof/>
          </w:rPr>
          <w:t>4</w:t>
        </w:r>
        <w:r>
          <w:rPr>
            <w:noProof/>
          </w:rPr>
          <w:fldChar w:fldCharType="end"/>
        </w:r>
      </w:p>
    </w:sdtContent>
  </w:sdt>
  <w:p w14:paraId="11EC1D2B" w14:textId="77777777" w:rsidR="00FB6A38" w:rsidRDefault="00FB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3D942" w14:textId="77777777" w:rsidR="00852FD6" w:rsidRDefault="00852FD6" w:rsidP="00E71C8F">
      <w:r>
        <w:separator/>
      </w:r>
    </w:p>
  </w:footnote>
  <w:footnote w:type="continuationSeparator" w:id="0">
    <w:p w14:paraId="5F87BEC8" w14:textId="77777777" w:rsidR="00852FD6" w:rsidRDefault="00852FD6" w:rsidP="00E71C8F">
      <w:r>
        <w:continuationSeparator/>
      </w:r>
    </w:p>
  </w:footnote>
  <w:footnote w:id="1">
    <w:p w14:paraId="5171DA90" w14:textId="3381D3D4" w:rsidR="00DF6A19" w:rsidRPr="00DF6A19" w:rsidRDefault="00DF6A19" w:rsidP="00DF6A19">
      <w:pPr>
        <w:pStyle w:val="FootnoteText"/>
        <w:jc w:val="both"/>
        <w:rPr>
          <w:lang w:val="en-GB"/>
        </w:rPr>
      </w:pPr>
      <w:r>
        <w:rPr>
          <w:rStyle w:val="FootnoteReference"/>
        </w:rPr>
        <w:footnoteRef/>
      </w:r>
      <w:r>
        <w:t xml:space="preserve"> </w:t>
      </w:r>
      <w:r w:rsidRPr="00DF6A19">
        <w:t>Moreover, much of the literature on mobility is ‘top-down’, and fails to adequately engage, via appropriate methodologies, with traditional and local knowledge which makes it yet more difficult to ascertain the role of climate change in (</w:t>
      </w:r>
      <w:proofErr w:type="spellStart"/>
      <w:r w:rsidRPr="00DF6A19">
        <w:t>im</w:t>
      </w:r>
      <w:proofErr w:type="spellEnd"/>
      <w:r w:rsidRPr="00DF6A19">
        <w:t>)mobility decision-making at the household or community level.</w:t>
      </w:r>
    </w:p>
  </w:footnote>
  <w:footnote w:id="2">
    <w:p w14:paraId="7D0B2762" w14:textId="17892E14" w:rsidR="00303F88" w:rsidRPr="00303F88" w:rsidRDefault="00303F88" w:rsidP="00DF6A19">
      <w:pPr>
        <w:pStyle w:val="FootnoteText"/>
        <w:jc w:val="both"/>
        <w:rPr>
          <w:lang w:val="en-GB"/>
        </w:rPr>
      </w:pPr>
      <w:r>
        <w:rPr>
          <w:rStyle w:val="FootnoteReference"/>
        </w:rPr>
        <w:footnoteRef/>
      </w:r>
      <w:r>
        <w:t xml:space="preserve"> </w:t>
      </w:r>
      <w:r w:rsidR="00CD5E6D">
        <w:t>Moreover, i</w:t>
      </w:r>
      <w:r w:rsidRPr="00303F88">
        <w:t xml:space="preserve">n oceanic </w:t>
      </w:r>
      <w:r w:rsidR="00CD5E6D">
        <w:t xml:space="preserve">regions such as the Pacific or Caribbean, the ability to move internationally </w:t>
      </w:r>
      <w:r w:rsidRPr="00303F88">
        <w:t xml:space="preserve">is highly dependent on immigration policy settings in destination States, even for </w:t>
      </w:r>
      <w:r w:rsidR="00CD5E6D">
        <w:t>people</w:t>
      </w:r>
      <w:r w:rsidRPr="00303F88">
        <w:t xml:space="preserve"> with the means to travel.</w:t>
      </w:r>
    </w:p>
  </w:footnote>
  <w:footnote w:id="3">
    <w:p w14:paraId="4C4B6323" w14:textId="1BC3B1E0" w:rsidR="009A68DA" w:rsidRPr="009A68DA" w:rsidRDefault="009A68DA" w:rsidP="00DF6A19">
      <w:pPr>
        <w:pStyle w:val="FootnoteText"/>
        <w:jc w:val="both"/>
        <w:rPr>
          <w:lang w:val="en-NZ"/>
        </w:rPr>
      </w:pPr>
      <w:r>
        <w:rPr>
          <w:rStyle w:val="FootnoteReference"/>
        </w:rPr>
        <w:footnoteRef/>
      </w:r>
      <w:r>
        <w:t xml:space="preserve"> </w:t>
      </w:r>
      <w:r>
        <w:rPr>
          <w:lang w:val="en-NZ"/>
        </w:rPr>
        <w:t>As occurred with cross-border flows from Somalia into Kenya</w:t>
      </w:r>
      <w:r w:rsidR="005F5F23">
        <w:rPr>
          <w:lang w:val="en-NZ"/>
        </w:rPr>
        <w:t xml:space="preserve"> </w:t>
      </w:r>
      <w:r w:rsidR="00B3621F">
        <w:rPr>
          <w:lang w:val="en-NZ"/>
        </w:rPr>
        <w:t xml:space="preserve">and </w:t>
      </w:r>
      <w:r w:rsidRPr="009A68DA">
        <w:rPr>
          <w:lang w:val="en-NZ"/>
        </w:rPr>
        <w:t>Ethiopia</w:t>
      </w:r>
      <w:r>
        <w:rPr>
          <w:lang w:val="en-NZ"/>
        </w:rPr>
        <w:t xml:space="preserve"> </w:t>
      </w:r>
      <w:r w:rsidRPr="009A68DA">
        <w:rPr>
          <w:lang w:val="en-NZ"/>
        </w:rPr>
        <w:t xml:space="preserve">in 2011–2012, </w:t>
      </w:r>
      <w:r>
        <w:rPr>
          <w:lang w:val="en-NZ"/>
        </w:rPr>
        <w:t xml:space="preserve">where </w:t>
      </w:r>
      <w:r w:rsidRPr="009A68DA">
        <w:rPr>
          <w:lang w:val="en-NZ"/>
        </w:rPr>
        <w:t>refugee law frameworks played a primary role in the provision</w:t>
      </w:r>
      <w:r>
        <w:rPr>
          <w:lang w:val="en-NZ"/>
        </w:rPr>
        <w:t xml:space="preserve"> </w:t>
      </w:r>
      <w:r w:rsidRPr="009A68DA">
        <w:rPr>
          <w:lang w:val="en-NZ"/>
        </w:rPr>
        <w:t>of international protection</w:t>
      </w:r>
      <w:r>
        <w:rPr>
          <w:lang w:val="en-NZ"/>
        </w:rPr>
        <w:t>.</w:t>
      </w:r>
      <w:r w:rsidRPr="009A68DA">
        <w:rPr>
          <w:lang w:val="en-NZ"/>
        </w:rPr>
        <w:t xml:space="preserve"> </w:t>
      </w:r>
    </w:p>
  </w:footnote>
  <w:footnote w:id="4">
    <w:p w14:paraId="6560A5B1" w14:textId="1063312D" w:rsidR="00910B6F" w:rsidRPr="00910B6F" w:rsidRDefault="00910B6F" w:rsidP="00DF6A19">
      <w:pPr>
        <w:pStyle w:val="FootnoteText"/>
        <w:jc w:val="both"/>
        <w:rPr>
          <w:lang w:val="en-GB"/>
        </w:rPr>
      </w:pPr>
      <w:r>
        <w:rPr>
          <w:rStyle w:val="FootnoteReference"/>
        </w:rPr>
        <w:footnoteRef/>
      </w:r>
      <w:r>
        <w:t xml:space="preserve"> </w:t>
      </w:r>
      <w:r w:rsidRPr="00910B6F">
        <w:t>It is difficult to justify privileging climate-related hazards over other hazards with identical rights impacts.</w:t>
      </w:r>
    </w:p>
  </w:footnote>
  <w:footnote w:id="5">
    <w:p w14:paraId="5040797A" w14:textId="542D2B53" w:rsidR="00723481" w:rsidRPr="00723481" w:rsidRDefault="00723481" w:rsidP="00DF6A19">
      <w:pPr>
        <w:pStyle w:val="FootnoteText"/>
        <w:jc w:val="both"/>
        <w:rPr>
          <w:lang w:val="en-GB"/>
        </w:rPr>
      </w:pPr>
      <w:r>
        <w:rPr>
          <w:rStyle w:val="FootnoteReference"/>
        </w:rPr>
        <w:footnoteRef/>
      </w:r>
      <w:r>
        <w:t xml:space="preserve"> See, for example, the </w:t>
      </w:r>
      <w:r w:rsidRPr="00723481">
        <w:t xml:space="preserve">Nansen Initiative Protection Agenda, </w:t>
      </w:r>
      <w:r>
        <w:t xml:space="preserve">the UNFCCC Task Force on Displacement work, relevant </w:t>
      </w:r>
      <w:r w:rsidRPr="00723481">
        <w:t xml:space="preserve">Global Compact on Migration provisions, Regional Conference on Migration </w:t>
      </w:r>
      <w:r w:rsidR="008D7531">
        <w:t xml:space="preserve">(RCM) </w:t>
      </w:r>
      <w:r w:rsidRPr="00723481">
        <w:t>Guidelines on Protection for Persons Moving Across Borders in the Context of Disasters</w:t>
      </w:r>
      <w:r w:rsidR="008D7531">
        <w:t xml:space="preserve">, South American Conference on Migration (SACM) Regional Guidelines on the protection and assistance of cross-border displaced persons and migrants in countries affected by disasters, and the </w:t>
      </w:r>
      <w:r w:rsidR="008D7531" w:rsidRPr="008D7531">
        <w:t>Intergovernmental Authority on Development</w:t>
      </w:r>
      <w:r w:rsidR="008D7531">
        <w:t xml:space="preserve"> (IGAD) </w:t>
      </w:r>
      <w:r w:rsidR="008D7531" w:rsidRPr="008D7531">
        <w:t>Free Movement Protocol</w:t>
      </w:r>
      <w:r w:rsidR="008D7531">
        <w:t xml:space="preserve"> provisions on disaster displacement.</w:t>
      </w:r>
      <w:r w:rsidR="008900F5">
        <w:t xml:space="preserve"> </w:t>
      </w:r>
      <w:r w:rsidR="007F7492">
        <w:t>The Pacific, vis the Pacific islands Forum is currently taking steps to develop harmonized approaches.</w:t>
      </w:r>
    </w:p>
  </w:footnote>
  <w:footnote w:id="6">
    <w:p w14:paraId="29D2737F" w14:textId="67C02781" w:rsidR="00723481" w:rsidRPr="00723481" w:rsidRDefault="00723481" w:rsidP="00DF6A19">
      <w:pPr>
        <w:pStyle w:val="FootnoteText"/>
        <w:jc w:val="both"/>
        <w:rPr>
          <w:lang w:val="en-GB"/>
        </w:rPr>
      </w:pPr>
      <w:r>
        <w:rPr>
          <w:rStyle w:val="FootnoteReference"/>
        </w:rPr>
        <w:footnoteRef/>
      </w:r>
      <w:r>
        <w:t xml:space="preserve"> See, for example, the </w:t>
      </w:r>
      <w:r w:rsidRPr="00723481">
        <w:t xml:space="preserve">International Law Association </w:t>
      </w:r>
      <w:r>
        <w:t xml:space="preserve">Sydney Declaration </w:t>
      </w:r>
      <w:r w:rsidRPr="00723481">
        <w:t>and</w:t>
      </w:r>
      <w:r>
        <w:t xml:space="preserve"> the</w:t>
      </w:r>
      <w:r w:rsidRPr="00723481">
        <w:t xml:space="preserve"> International Law Commission</w:t>
      </w:r>
      <w:r>
        <w:t xml:space="preserve"> </w:t>
      </w:r>
      <w:proofErr w:type="gramStart"/>
      <w:r>
        <w:t>draft</w:t>
      </w:r>
      <w:proofErr w:type="gramEnd"/>
      <w:r>
        <w:t xml:space="preserve"> Articles on the </w:t>
      </w:r>
      <w:r w:rsidRPr="00723481">
        <w:t xml:space="preserve">Protection of </w:t>
      </w:r>
      <w:r>
        <w:t>P</w:t>
      </w:r>
      <w:r w:rsidRPr="00723481">
        <w:t xml:space="preserve">ersons in the event of </w:t>
      </w:r>
      <w:r>
        <w:t>D</w:t>
      </w:r>
      <w:r w:rsidRPr="00723481">
        <w:t>isasters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94573" w14:textId="7DE45D41" w:rsidR="00E71C8F" w:rsidRDefault="00E71C8F" w:rsidP="00E71C8F">
    <w:pPr>
      <w:pStyle w:val="Header"/>
      <w:jc w:val="center"/>
    </w:pPr>
    <w:r>
      <w:rPr>
        <w:noProof/>
        <w:lang w:val="en-GB" w:eastAsia="en-GB"/>
      </w:rPr>
      <w:drawing>
        <wp:inline distT="0" distB="0" distL="0" distR="0" wp14:anchorId="3CDA7BF4" wp14:editId="24D20480">
          <wp:extent cx="2612571" cy="611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725" cy="616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D91"/>
    <w:multiLevelType w:val="hybridMultilevel"/>
    <w:tmpl w:val="68C6EF68"/>
    <w:lvl w:ilvl="0" w:tplc="1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A0860"/>
    <w:multiLevelType w:val="hybridMultilevel"/>
    <w:tmpl w:val="1752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E2D27"/>
    <w:multiLevelType w:val="hybridMultilevel"/>
    <w:tmpl w:val="CFC07CC0"/>
    <w:lvl w:ilvl="0" w:tplc="1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C437C"/>
    <w:multiLevelType w:val="hybridMultilevel"/>
    <w:tmpl w:val="B1B8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F2223"/>
    <w:multiLevelType w:val="hybridMultilevel"/>
    <w:tmpl w:val="4508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879"/>
    <w:rsid w:val="00026770"/>
    <w:rsid w:val="000929A7"/>
    <w:rsid w:val="000D6DAE"/>
    <w:rsid w:val="000E0869"/>
    <w:rsid w:val="001176F1"/>
    <w:rsid w:val="00134D1A"/>
    <w:rsid w:val="0014097A"/>
    <w:rsid w:val="00153645"/>
    <w:rsid w:val="00155471"/>
    <w:rsid w:val="00162748"/>
    <w:rsid w:val="00197879"/>
    <w:rsid w:val="001E6F41"/>
    <w:rsid w:val="00202EF6"/>
    <w:rsid w:val="002252CA"/>
    <w:rsid w:val="00230CBA"/>
    <w:rsid w:val="00261BBD"/>
    <w:rsid w:val="002A7FFD"/>
    <w:rsid w:val="002B0D0D"/>
    <w:rsid w:val="002F6878"/>
    <w:rsid w:val="00303F88"/>
    <w:rsid w:val="00320884"/>
    <w:rsid w:val="00361A74"/>
    <w:rsid w:val="0039086C"/>
    <w:rsid w:val="003C3EA3"/>
    <w:rsid w:val="003F42E3"/>
    <w:rsid w:val="004109B6"/>
    <w:rsid w:val="004C1657"/>
    <w:rsid w:val="004F1AFB"/>
    <w:rsid w:val="005753BA"/>
    <w:rsid w:val="005C22EB"/>
    <w:rsid w:val="005F3491"/>
    <w:rsid w:val="005F5F23"/>
    <w:rsid w:val="005F6089"/>
    <w:rsid w:val="006355A5"/>
    <w:rsid w:val="0063748A"/>
    <w:rsid w:val="00703916"/>
    <w:rsid w:val="00723481"/>
    <w:rsid w:val="0074328E"/>
    <w:rsid w:val="007541DC"/>
    <w:rsid w:val="007B2473"/>
    <w:rsid w:val="007B7C9B"/>
    <w:rsid w:val="007D0892"/>
    <w:rsid w:val="007F7492"/>
    <w:rsid w:val="008375AD"/>
    <w:rsid w:val="00843E37"/>
    <w:rsid w:val="008443E7"/>
    <w:rsid w:val="00852FD6"/>
    <w:rsid w:val="00856AC4"/>
    <w:rsid w:val="008724F6"/>
    <w:rsid w:val="008900F5"/>
    <w:rsid w:val="008937E5"/>
    <w:rsid w:val="008D7531"/>
    <w:rsid w:val="008F796F"/>
    <w:rsid w:val="00910B6F"/>
    <w:rsid w:val="009217B2"/>
    <w:rsid w:val="009318CF"/>
    <w:rsid w:val="00937F97"/>
    <w:rsid w:val="009A68DA"/>
    <w:rsid w:val="009C24CD"/>
    <w:rsid w:val="00A47183"/>
    <w:rsid w:val="00A47500"/>
    <w:rsid w:val="00A75669"/>
    <w:rsid w:val="00A81B3E"/>
    <w:rsid w:val="00AD3D75"/>
    <w:rsid w:val="00AE075C"/>
    <w:rsid w:val="00B3621F"/>
    <w:rsid w:val="00B7777B"/>
    <w:rsid w:val="00BD7505"/>
    <w:rsid w:val="00BD7B67"/>
    <w:rsid w:val="00C34B89"/>
    <w:rsid w:val="00C56EC2"/>
    <w:rsid w:val="00CD5E6D"/>
    <w:rsid w:val="00CE2CD0"/>
    <w:rsid w:val="00CF3874"/>
    <w:rsid w:val="00D07240"/>
    <w:rsid w:val="00D21438"/>
    <w:rsid w:val="00D36894"/>
    <w:rsid w:val="00D56BBA"/>
    <w:rsid w:val="00D971BB"/>
    <w:rsid w:val="00DA6165"/>
    <w:rsid w:val="00DB725F"/>
    <w:rsid w:val="00DC45D1"/>
    <w:rsid w:val="00DE09A9"/>
    <w:rsid w:val="00DF6A19"/>
    <w:rsid w:val="00E27A34"/>
    <w:rsid w:val="00E419B1"/>
    <w:rsid w:val="00E67F8D"/>
    <w:rsid w:val="00E71C8F"/>
    <w:rsid w:val="00E8573C"/>
    <w:rsid w:val="00EB6AE3"/>
    <w:rsid w:val="00EC20FC"/>
    <w:rsid w:val="00EE09C9"/>
    <w:rsid w:val="00F43695"/>
    <w:rsid w:val="00F61583"/>
    <w:rsid w:val="00F824E1"/>
    <w:rsid w:val="00FA3F99"/>
    <w:rsid w:val="00FB6636"/>
    <w:rsid w:val="00FB6A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C5AF"/>
  <w15:docId w15:val="{B9B35CC7-5ECC-4922-B16A-1F5A1D67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7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C9B"/>
    <w:rPr>
      <w:rFonts w:ascii="Tahoma" w:hAnsi="Tahoma" w:cs="Tahoma"/>
      <w:sz w:val="16"/>
      <w:szCs w:val="16"/>
    </w:rPr>
  </w:style>
  <w:style w:type="character" w:customStyle="1" w:styleId="BalloonTextChar">
    <w:name w:val="Balloon Text Char"/>
    <w:basedOn w:val="DefaultParagraphFont"/>
    <w:link w:val="BalloonText"/>
    <w:uiPriority w:val="99"/>
    <w:semiHidden/>
    <w:rsid w:val="007B7C9B"/>
    <w:rPr>
      <w:rFonts w:ascii="Tahoma" w:eastAsia="Times New Roman" w:hAnsi="Tahoma" w:cs="Tahoma"/>
      <w:sz w:val="16"/>
      <w:szCs w:val="16"/>
      <w:lang w:val="en-US"/>
    </w:rPr>
  </w:style>
  <w:style w:type="paragraph" w:styleId="Header">
    <w:name w:val="header"/>
    <w:basedOn w:val="Normal"/>
    <w:link w:val="HeaderChar"/>
    <w:uiPriority w:val="99"/>
    <w:unhideWhenUsed/>
    <w:rsid w:val="00E71C8F"/>
    <w:pPr>
      <w:tabs>
        <w:tab w:val="center" w:pos="4513"/>
        <w:tab w:val="right" w:pos="9026"/>
      </w:tabs>
    </w:pPr>
  </w:style>
  <w:style w:type="character" w:customStyle="1" w:styleId="HeaderChar">
    <w:name w:val="Header Char"/>
    <w:basedOn w:val="DefaultParagraphFont"/>
    <w:link w:val="Header"/>
    <w:uiPriority w:val="99"/>
    <w:rsid w:val="00E71C8F"/>
    <w:rPr>
      <w:rFonts w:ascii="Times New Roman" w:eastAsia="Times New Roman" w:hAnsi="Times New Roman" w:cs="Times New Roman"/>
      <w:lang w:val="en-US"/>
    </w:rPr>
  </w:style>
  <w:style w:type="paragraph" w:styleId="Footer">
    <w:name w:val="footer"/>
    <w:basedOn w:val="Normal"/>
    <w:link w:val="FooterChar"/>
    <w:uiPriority w:val="99"/>
    <w:unhideWhenUsed/>
    <w:rsid w:val="00E71C8F"/>
    <w:pPr>
      <w:tabs>
        <w:tab w:val="center" w:pos="4513"/>
        <w:tab w:val="right" w:pos="9026"/>
      </w:tabs>
    </w:pPr>
  </w:style>
  <w:style w:type="character" w:customStyle="1" w:styleId="FooterChar">
    <w:name w:val="Footer Char"/>
    <w:basedOn w:val="DefaultParagraphFont"/>
    <w:link w:val="Footer"/>
    <w:uiPriority w:val="99"/>
    <w:rsid w:val="00E71C8F"/>
    <w:rPr>
      <w:rFonts w:ascii="Times New Roman" w:eastAsia="Times New Roman" w:hAnsi="Times New Roman" w:cs="Times New Roman"/>
      <w:lang w:val="en-US"/>
    </w:rPr>
  </w:style>
  <w:style w:type="paragraph" w:styleId="NoSpacing">
    <w:name w:val="No Spacing"/>
    <w:uiPriority w:val="1"/>
    <w:qFormat/>
    <w:rsid w:val="00230CBA"/>
    <w:pPr>
      <w:spacing w:after="0" w:line="240" w:lineRule="auto"/>
    </w:pPr>
    <w:rPr>
      <w:lang w:val="en-GB"/>
    </w:rPr>
  </w:style>
  <w:style w:type="character" w:styleId="CommentReference">
    <w:name w:val="annotation reference"/>
    <w:basedOn w:val="DefaultParagraphFont"/>
    <w:uiPriority w:val="99"/>
    <w:semiHidden/>
    <w:unhideWhenUsed/>
    <w:rsid w:val="00230CBA"/>
    <w:rPr>
      <w:sz w:val="16"/>
      <w:szCs w:val="16"/>
    </w:rPr>
  </w:style>
  <w:style w:type="paragraph" w:styleId="CommentText">
    <w:name w:val="annotation text"/>
    <w:basedOn w:val="Normal"/>
    <w:link w:val="CommentTextChar"/>
    <w:uiPriority w:val="99"/>
    <w:semiHidden/>
    <w:unhideWhenUsed/>
    <w:rsid w:val="00230CBA"/>
    <w:rPr>
      <w:sz w:val="20"/>
      <w:szCs w:val="20"/>
    </w:rPr>
  </w:style>
  <w:style w:type="character" w:customStyle="1" w:styleId="CommentTextChar">
    <w:name w:val="Comment Text Char"/>
    <w:basedOn w:val="DefaultParagraphFont"/>
    <w:link w:val="CommentText"/>
    <w:uiPriority w:val="99"/>
    <w:semiHidden/>
    <w:rsid w:val="00230C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0CBA"/>
    <w:rPr>
      <w:b/>
      <w:bCs/>
    </w:rPr>
  </w:style>
  <w:style w:type="character" w:customStyle="1" w:styleId="CommentSubjectChar">
    <w:name w:val="Comment Subject Char"/>
    <w:basedOn w:val="CommentTextChar"/>
    <w:link w:val="CommentSubject"/>
    <w:uiPriority w:val="99"/>
    <w:semiHidden/>
    <w:rsid w:val="00230CBA"/>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303F88"/>
    <w:rPr>
      <w:sz w:val="20"/>
      <w:szCs w:val="20"/>
    </w:rPr>
  </w:style>
  <w:style w:type="character" w:customStyle="1" w:styleId="FootnoteTextChar">
    <w:name w:val="Footnote Text Char"/>
    <w:basedOn w:val="DefaultParagraphFont"/>
    <w:link w:val="FootnoteText"/>
    <w:uiPriority w:val="99"/>
    <w:semiHidden/>
    <w:rsid w:val="00303F8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03F88"/>
    <w:rPr>
      <w:vertAlign w:val="superscript"/>
    </w:rPr>
  </w:style>
  <w:style w:type="paragraph" w:styleId="ListParagraph">
    <w:name w:val="List Paragraph"/>
    <w:basedOn w:val="Normal"/>
    <w:uiPriority w:val="34"/>
    <w:qFormat/>
    <w:rsid w:val="000D6DAE"/>
    <w:pPr>
      <w:ind w:left="720"/>
      <w:contextualSpacing/>
    </w:pPr>
  </w:style>
  <w:style w:type="character" w:styleId="Hyperlink">
    <w:name w:val="Hyperlink"/>
    <w:basedOn w:val="DefaultParagraphFont"/>
    <w:uiPriority w:val="99"/>
    <w:unhideWhenUsed/>
    <w:rsid w:val="00C34B89"/>
    <w:rPr>
      <w:color w:val="0000FF" w:themeColor="hyperlink"/>
      <w:u w:val="single"/>
    </w:rPr>
  </w:style>
  <w:style w:type="character" w:customStyle="1" w:styleId="UnresolvedMention1">
    <w:name w:val="Unresolved Mention1"/>
    <w:basedOn w:val="DefaultParagraphFont"/>
    <w:uiPriority w:val="99"/>
    <w:semiHidden/>
    <w:unhideWhenUsed/>
    <w:rsid w:val="009A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cagounbound.uchicago.edu/cjil/vol21/iss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fworld.org/docid/5c2f54fe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elkerrechtsblog.org/legal-and-judicial-responses-to-disaster-displacement-in-italy-austria-and-swed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justice.govt.nz/search/IPT/RefugeeProtection/" TargetMode="External"/><Relationship Id="rId4" Type="http://schemas.openxmlformats.org/officeDocument/2006/relationships/settings" Target="settings.xml"/><Relationship Id="rId9" Type="http://schemas.openxmlformats.org/officeDocument/2006/relationships/hyperlink" Target="https://www.sciencedirect.com/science/article/pii/S2212420922003910?via%3Dihu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8811-4FE2-4AC8-BDD3-7FD54E2A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Burson, Bruce</dc:creator>
  <cp:lastModifiedBy>Burson, Bruce</cp:lastModifiedBy>
  <cp:revision>3</cp:revision>
  <cp:lastPrinted>2022-11-09T08:05:00Z</cp:lastPrinted>
  <dcterms:created xsi:type="dcterms:W3CDTF">2022-11-09T20:14:00Z</dcterms:created>
  <dcterms:modified xsi:type="dcterms:W3CDTF">2022-11-09T20:17:00Z</dcterms:modified>
</cp:coreProperties>
</file>