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27F9" w:rsidRDefault="00401C81">
      <w:pPr>
        <w:spacing w:after="120" w:line="240" w:lineRule="auto"/>
        <w:jc w:val="both"/>
        <w:rPr>
          <w:rFonts w:ascii="Arial" w:eastAsia="Arial" w:hAnsi="Arial" w:cs="Arial"/>
          <w:b/>
        </w:rPr>
      </w:pPr>
      <w:r>
        <w:rPr>
          <w:rFonts w:ascii="Arial" w:eastAsia="Arial" w:hAnsi="Arial" w:cs="Arial"/>
          <w:b/>
        </w:rPr>
        <w:t>Submission to the call for inputs of the Special Rapporteur on the promotion and protection of human rights in the context of climate change: “Addressing the human rights implications of climate change displacement including legal protection of people displaced across international borders”</w:t>
      </w:r>
    </w:p>
    <w:p w14:paraId="00000002" w14:textId="0EE5FA4C" w:rsidR="008F27F9" w:rsidRDefault="00401C81">
      <w:pPr>
        <w:spacing w:after="120" w:line="240" w:lineRule="auto"/>
        <w:rPr>
          <w:rFonts w:ascii="Arial" w:eastAsia="Arial" w:hAnsi="Arial" w:cs="Arial"/>
          <w:sz w:val="20"/>
          <w:szCs w:val="20"/>
        </w:rPr>
      </w:pPr>
      <w:r>
        <w:rPr>
          <w:rFonts w:ascii="Arial" w:eastAsia="Arial" w:hAnsi="Arial" w:cs="Arial"/>
          <w:sz w:val="20"/>
          <w:szCs w:val="20"/>
        </w:rPr>
        <w:t xml:space="preserve">by </w:t>
      </w:r>
      <w:r w:rsidR="00960F69">
        <w:rPr>
          <w:rFonts w:ascii="Arial" w:eastAsia="Arial" w:hAnsi="Arial" w:cs="Arial"/>
          <w:sz w:val="20"/>
          <w:szCs w:val="20"/>
        </w:rPr>
        <w:t xml:space="preserve">the following </w:t>
      </w:r>
      <w:r>
        <w:rPr>
          <w:rFonts w:ascii="Arial" w:eastAsia="Arial" w:hAnsi="Arial" w:cs="Arial"/>
          <w:sz w:val="20"/>
          <w:szCs w:val="20"/>
        </w:rPr>
        <w:t>researchers in the Environment and Migration: Interactions and Choices (EMIC) section of the UNU Institute for Environment and Human Security (UNU-EHS), Bonn, Germany</w:t>
      </w:r>
      <w:r w:rsidR="00960F69">
        <w:rPr>
          <w:rFonts w:ascii="Arial" w:eastAsia="Arial" w:hAnsi="Arial" w:cs="Arial"/>
          <w:sz w:val="20"/>
          <w:szCs w:val="20"/>
        </w:rPr>
        <w:t>:</w:t>
      </w:r>
    </w:p>
    <w:p w14:paraId="5097E7DC" w14:textId="5CE085AE" w:rsidR="00960F69" w:rsidRDefault="00960F69">
      <w:pPr>
        <w:spacing w:after="120" w:line="240" w:lineRule="auto"/>
        <w:rPr>
          <w:rFonts w:ascii="Arial" w:eastAsia="Arial" w:hAnsi="Arial" w:cs="Arial"/>
          <w:sz w:val="20"/>
          <w:szCs w:val="20"/>
        </w:rPr>
      </w:pPr>
      <w:r w:rsidRPr="00AE3757">
        <w:rPr>
          <w:rFonts w:ascii="Arial" w:eastAsia="Arial" w:hAnsi="Arial" w:cs="Arial"/>
          <w:i/>
          <w:iCs/>
          <w:sz w:val="20"/>
          <w:szCs w:val="20"/>
        </w:rPr>
        <w:t>David Durand-</w:t>
      </w:r>
      <w:proofErr w:type="spellStart"/>
      <w:r w:rsidRPr="00AE3757">
        <w:rPr>
          <w:rFonts w:ascii="Arial" w:eastAsia="Arial" w:hAnsi="Arial" w:cs="Arial"/>
          <w:i/>
          <w:iCs/>
          <w:sz w:val="20"/>
          <w:szCs w:val="20"/>
        </w:rPr>
        <w:t>Delacre</w:t>
      </w:r>
      <w:proofErr w:type="spellEnd"/>
      <w:r w:rsidRPr="00AE3757">
        <w:rPr>
          <w:rFonts w:ascii="Arial" w:eastAsia="Arial" w:hAnsi="Arial" w:cs="Arial"/>
          <w:i/>
          <w:iCs/>
          <w:sz w:val="20"/>
          <w:szCs w:val="20"/>
        </w:rPr>
        <w:t>, Lisa Thalheimer</w:t>
      </w:r>
      <w:r w:rsidR="00A5680C" w:rsidRPr="00AE3757">
        <w:rPr>
          <w:rFonts w:ascii="Arial" w:eastAsia="Arial" w:hAnsi="Arial" w:cs="Arial"/>
          <w:i/>
          <w:iCs/>
          <w:sz w:val="20"/>
          <w:szCs w:val="20"/>
        </w:rPr>
        <w:t>, Claudia Fry, Robert Oakes</w:t>
      </w:r>
      <w:r w:rsidR="00A62D0B">
        <w:rPr>
          <w:rFonts w:ascii="Arial" w:eastAsia="Arial" w:hAnsi="Arial" w:cs="Arial"/>
          <w:i/>
          <w:iCs/>
          <w:sz w:val="20"/>
          <w:szCs w:val="20"/>
        </w:rPr>
        <w:t xml:space="preserve"> and</w:t>
      </w:r>
      <w:r w:rsidR="00A5680C" w:rsidRPr="00AE3757">
        <w:rPr>
          <w:rFonts w:ascii="Arial" w:eastAsia="Arial" w:hAnsi="Arial" w:cs="Arial"/>
          <w:i/>
          <w:iCs/>
          <w:sz w:val="20"/>
          <w:szCs w:val="20"/>
        </w:rPr>
        <w:t xml:space="preserve"> </w:t>
      </w:r>
      <w:proofErr w:type="spellStart"/>
      <w:r w:rsidR="00A5680C" w:rsidRPr="00AE3757">
        <w:rPr>
          <w:rFonts w:ascii="Arial" w:eastAsia="Arial" w:hAnsi="Arial" w:cs="Arial"/>
          <w:i/>
          <w:iCs/>
          <w:sz w:val="20"/>
          <w:szCs w:val="20"/>
        </w:rPr>
        <w:t>Kees</w:t>
      </w:r>
      <w:proofErr w:type="spellEnd"/>
      <w:r w:rsidR="00A5680C" w:rsidRPr="00AE3757">
        <w:rPr>
          <w:rFonts w:ascii="Arial" w:eastAsia="Arial" w:hAnsi="Arial" w:cs="Arial"/>
          <w:i/>
          <w:iCs/>
          <w:sz w:val="20"/>
          <w:szCs w:val="20"/>
        </w:rPr>
        <w:t xml:space="preserve"> van der </w:t>
      </w:r>
      <w:proofErr w:type="spellStart"/>
      <w:r w:rsidR="00A5680C" w:rsidRPr="00AE3757">
        <w:rPr>
          <w:rFonts w:ascii="Arial" w:eastAsia="Arial" w:hAnsi="Arial" w:cs="Arial"/>
          <w:i/>
          <w:iCs/>
          <w:sz w:val="20"/>
          <w:szCs w:val="20"/>
        </w:rPr>
        <w:t>Geest</w:t>
      </w:r>
      <w:proofErr w:type="spellEnd"/>
      <w:r w:rsidR="00AE3757">
        <w:rPr>
          <w:rFonts w:ascii="Arial" w:eastAsia="Arial" w:hAnsi="Arial" w:cs="Arial"/>
          <w:sz w:val="20"/>
          <w:szCs w:val="20"/>
        </w:rPr>
        <w:t>.</w:t>
      </w:r>
    </w:p>
    <w:p w14:paraId="00000003" w14:textId="77777777" w:rsidR="008F27F9" w:rsidRDefault="00401C81">
      <w:pPr>
        <w:spacing w:after="120" w:line="240" w:lineRule="auto"/>
        <w:jc w:val="both"/>
        <w:rPr>
          <w:rFonts w:ascii="Arial" w:eastAsia="Arial" w:hAnsi="Arial" w:cs="Arial"/>
          <w:sz w:val="20"/>
          <w:szCs w:val="20"/>
        </w:rPr>
      </w:pPr>
      <w:r>
        <w:rPr>
          <w:rFonts w:ascii="Arial" w:eastAsia="Arial" w:hAnsi="Arial" w:cs="Arial"/>
          <w:i/>
          <w:sz w:val="20"/>
          <w:szCs w:val="20"/>
        </w:rPr>
        <w:t>Friday 11</w:t>
      </w:r>
      <w:r>
        <w:rPr>
          <w:rFonts w:ascii="Arial" w:eastAsia="Arial" w:hAnsi="Arial" w:cs="Arial"/>
          <w:i/>
          <w:sz w:val="20"/>
          <w:szCs w:val="20"/>
          <w:vertAlign w:val="superscript"/>
        </w:rPr>
        <w:t>th</w:t>
      </w:r>
      <w:r>
        <w:rPr>
          <w:rFonts w:ascii="Arial" w:eastAsia="Arial" w:hAnsi="Arial" w:cs="Arial"/>
          <w:i/>
          <w:sz w:val="20"/>
          <w:szCs w:val="20"/>
        </w:rPr>
        <w:t xml:space="preserve"> of November 2022</w:t>
      </w:r>
    </w:p>
    <w:p w14:paraId="72C6D53E" w14:textId="77777777" w:rsidR="00C10215" w:rsidRDefault="00C10215">
      <w:pPr>
        <w:pBdr>
          <w:bottom w:val="single" w:sz="6" w:space="1" w:color="000000"/>
        </w:pBdr>
        <w:spacing w:after="120" w:line="240" w:lineRule="auto"/>
        <w:jc w:val="both"/>
        <w:rPr>
          <w:rFonts w:ascii="Arial" w:eastAsia="Arial" w:hAnsi="Arial" w:cs="Arial"/>
          <w:sz w:val="20"/>
          <w:szCs w:val="20"/>
        </w:rPr>
      </w:pPr>
    </w:p>
    <w:p w14:paraId="00000005" w14:textId="128F79E9" w:rsidR="008F27F9" w:rsidRDefault="008F27F9">
      <w:pPr>
        <w:spacing w:after="120" w:line="240" w:lineRule="auto"/>
        <w:jc w:val="center"/>
        <w:rPr>
          <w:rFonts w:ascii="Arial" w:eastAsia="Arial" w:hAnsi="Arial" w:cs="Arial"/>
          <w:b/>
          <w:sz w:val="20"/>
          <w:szCs w:val="20"/>
        </w:rPr>
      </w:pPr>
    </w:p>
    <w:p w14:paraId="25448F9A" w14:textId="77777777" w:rsidR="00AC5A4A" w:rsidRDefault="00AC5A4A">
      <w:pPr>
        <w:spacing w:after="120" w:line="240" w:lineRule="auto"/>
        <w:jc w:val="center"/>
        <w:rPr>
          <w:rFonts w:ascii="Arial" w:eastAsia="Arial" w:hAnsi="Arial" w:cs="Arial"/>
          <w:b/>
          <w:sz w:val="20"/>
          <w:szCs w:val="20"/>
        </w:rPr>
      </w:pPr>
    </w:p>
    <w:p w14:paraId="00000006" w14:textId="77777777" w:rsidR="008F27F9" w:rsidRDefault="00401C81">
      <w:pPr>
        <w:jc w:val="center"/>
        <w:rPr>
          <w:rFonts w:ascii="Arial" w:eastAsia="Arial" w:hAnsi="Arial" w:cs="Arial"/>
          <w:b/>
        </w:rPr>
      </w:pPr>
      <w:r>
        <w:rPr>
          <w:rFonts w:ascii="Arial" w:eastAsia="Arial" w:hAnsi="Arial" w:cs="Arial"/>
          <w:b/>
        </w:rPr>
        <w:t>A people-centred approach to climate change and human mobility</w:t>
      </w:r>
    </w:p>
    <w:p w14:paraId="1C64BCBD" w14:textId="77777777" w:rsidR="00893346" w:rsidRDefault="00893346">
      <w:pPr>
        <w:rPr>
          <w:rFonts w:ascii="Arial" w:eastAsia="Arial" w:hAnsi="Arial" w:cs="Arial"/>
          <w:sz w:val="20"/>
          <w:szCs w:val="20"/>
        </w:rPr>
      </w:pPr>
    </w:p>
    <w:p w14:paraId="00000007" w14:textId="12E2A871" w:rsidR="008F27F9" w:rsidRDefault="00401C81">
      <w:pPr>
        <w:rPr>
          <w:rFonts w:ascii="Arial" w:eastAsia="Arial" w:hAnsi="Arial" w:cs="Arial"/>
          <w:sz w:val="20"/>
          <w:szCs w:val="20"/>
        </w:rPr>
      </w:pPr>
      <w:r>
        <w:rPr>
          <w:rFonts w:ascii="Arial" w:eastAsia="Arial" w:hAnsi="Arial" w:cs="Arial"/>
          <w:sz w:val="20"/>
          <w:szCs w:val="20"/>
        </w:rPr>
        <w:t xml:space="preserve">Our contribution is guided by a people-centred perspective which has formed the basis for UNU-EHS research on human mobility for nearly 20 years. We research climate mobility with a focus on how and why people who live in areas of climatic risks decide to move or stay and the outcomes of their decisions. </w:t>
      </w:r>
    </w:p>
    <w:p w14:paraId="00000008" w14:textId="04502CA7" w:rsidR="008F27F9" w:rsidRDefault="00401C81">
      <w:pPr>
        <w:rPr>
          <w:rFonts w:ascii="Arial" w:eastAsia="Arial" w:hAnsi="Arial" w:cs="Arial"/>
          <w:sz w:val="20"/>
          <w:szCs w:val="20"/>
        </w:rPr>
      </w:pPr>
      <w:r>
        <w:rPr>
          <w:rFonts w:ascii="Arial" w:eastAsia="Arial" w:hAnsi="Arial" w:cs="Arial"/>
          <w:sz w:val="20"/>
          <w:szCs w:val="20"/>
        </w:rPr>
        <w:t xml:space="preserve">Methodologically, our people-centred approach is based mostly on qualitative methods, mixed with some more quantitative methods (open interviews, livelihood histories, surveys, Q-method, agent-based modelling). We encourage the increased and widespread use of such research methodologies for understanding the interactions between climate change - including extreme weather events and climatic change - and human mobilities. </w:t>
      </w:r>
      <w:r w:rsidR="008935D1">
        <w:rPr>
          <w:rFonts w:ascii="Arial" w:eastAsia="Arial" w:hAnsi="Arial" w:cs="Arial"/>
          <w:sz w:val="20"/>
          <w:szCs w:val="20"/>
        </w:rPr>
        <w:t>W</w:t>
      </w:r>
      <w:r>
        <w:rPr>
          <w:rFonts w:ascii="Arial" w:eastAsia="Arial" w:hAnsi="Arial" w:cs="Arial"/>
          <w:sz w:val="20"/>
          <w:szCs w:val="20"/>
        </w:rPr>
        <w:t>e warn against an excessive reliance on purely quantitative methods that rely on existing data</w:t>
      </w:r>
      <w:r w:rsidR="00993C76">
        <w:rPr>
          <w:rFonts w:ascii="Arial" w:eastAsia="Arial" w:hAnsi="Arial" w:cs="Arial"/>
          <w:sz w:val="20"/>
          <w:szCs w:val="20"/>
        </w:rPr>
        <w:t xml:space="preserve"> </w:t>
      </w:r>
      <w:r>
        <w:rPr>
          <w:rFonts w:ascii="Arial" w:eastAsia="Arial" w:hAnsi="Arial" w:cs="Arial"/>
          <w:sz w:val="20"/>
          <w:szCs w:val="20"/>
        </w:rPr>
        <w:t>and don’t capture the subjective and situated human experiences of climate change and displacement.</w:t>
      </w:r>
      <w:r w:rsidRPr="002154F9">
        <w:rPr>
          <w:rStyle w:val="FootnoteReference"/>
        </w:rPr>
        <w:footnoteReference w:id="1"/>
      </w:r>
      <w:r>
        <w:rPr>
          <w:rFonts w:ascii="Arial" w:eastAsia="Arial" w:hAnsi="Arial" w:cs="Arial"/>
          <w:sz w:val="20"/>
          <w:szCs w:val="20"/>
        </w:rPr>
        <w:t xml:space="preserve"> </w:t>
      </w:r>
    </w:p>
    <w:p w14:paraId="00000009" w14:textId="28268384" w:rsidR="008F27F9" w:rsidRDefault="00401C81">
      <w:pPr>
        <w:rPr>
          <w:rFonts w:ascii="Arial" w:eastAsia="Arial" w:hAnsi="Arial" w:cs="Arial"/>
          <w:sz w:val="20"/>
          <w:szCs w:val="20"/>
        </w:rPr>
      </w:pPr>
      <w:r>
        <w:rPr>
          <w:rFonts w:ascii="Arial" w:eastAsia="Arial" w:hAnsi="Arial" w:cs="Arial"/>
          <w:sz w:val="20"/>
          <w:szCs w:val="20"/>
        </w:rPr>
        <w:t xml:space="preserve">Adopting a people-centred approach also demands recognition of the hurdles involved. An effective people-centred approach necessitates, </w:t>
      </w:r>
      <w:r>
        <w:rPr>
          <w:rFonts w:ascii="Arial" w:eastAsia="Arial" w:hAnsi="Arial" w:cs="Arial"/>
          <w:i/>
          <w:sz w:val="20"/>
          <w:szCs w:val="20"/>
        </w:rPr>
        <w:t>inter alia</w:t>
      </w:r>
      <w:r>
        <w:rPr>
          <w:rFonts w:ascii="Arial" w:eastAsia="Arial" w:hAnsi="Arial" w:cs="Arial"/>
          <w:sz w:val="20"/>
          <w:szCs w:val="20"/>
        </w:rPr>
        <w:t xml:space="preserve">, a long-term commitment to dialogue marked by careful, competent listening and communication. Additionally, people-centred approaches need to be undertaken with care, lest they disproportionately </w:t>
      </w:r>
      <w:r>
        <w:rPr>
          <w:rFonts w:ascii="Arial" w:eastAsia="Arial" w:hAnsi="Arial" w:cs="Arial"/>
          <w:i/>
          <w:sz w:val="20"/>
          <w:szCs w:val="20"/>
        </w:rPr>
        <w:t xml:space="preserve">burden </w:t>
      </w:r>
      <w:r>
        <w:rPr>
          <w:rFonts w:ascii="Arial" w:eastAsia="Arial" w:hAnsi="Arial" w:cs="Arial"/>
          <w:sz w:val="20"/>
          <w:szCs w:val="20"/>
        </w:rPr>
        <w:t xml:space="preserve">affected communities with the tasks of adaptation. </w:t>
      </w:r>
      <w:proofErr w:type="gramStart"/>
      <w:r>
        <w:rPr>
          <w:rFonts w:ascii="Arial" w:eastAsia="Arial" w:hAnsi="Arial" w:cs="Arial"/>
          <w:sz w:val="20"/>
          <w:szCs w:val="20"/>
        </w:rPr>
        <w:t>In particular, care</w:t>
      </w:r>
      <w:proofErr w:type="gramEnd"/>
      <w:r>
        <w:rPr>
          <w:rFonts w:ascii="Arial" w:eastAsia="Arial" w:hAnsi="Arial" w:cs="Arial"/>
          <w:sz w:val="20"/>
          <w:szCs w:val="20"/>
        </w:rPr>
        <w:t xml:space="preserve"> needs to be taken in how responsibilities for action are negotiated and distributed between stakeholder</w:t>
      </w:r>
      <w:r w:rsidR="00826142">
        <w:rPr>
          <w:rFonts w:ascii="Arial" w:eastAsia="Arial" w:hAnsi="Arial" w:cs="Arial"/>
          <w:sz w:val="20"/>
          <w:szCs w:val="20"/>
        </w:rPr>
        <w:t>s.</w:t>
      </w:r>
      <w:r w:rsidR="00826142" w:rsidRPr="002154F9">
        <w:rPr>
          <w:rStyle w:val="FootnoteReference"/>
        </w:rPr>
        <w:footnoteReference w:id="2"/>
      </w:r>
    </w:p>
    <w:p w14:paraId="0000000A" w14:textId="77777777" w:rsidR="008F27F9" w:rsidRDefault="00401C81">
      <w:pPr>
        <w:rPr>
          <w:rFonts w:ascii="Arial" w:eastAsia="Arial" w:hAnsi="Arial" w:cs="Arial"/>
          <w:sz w:val="20"/>
          <w:szCs w:val="20"/>
        </w:rPr>
      </w:pPr>
      <w:r>
        <w:rPr>
          <w:rFonts w:ascii="Arial" w:eastAsia="Arial" w:hAnsi="Arial" w:cs="Arial"/>
          <w:sz w:val="20"/>
          <w:szCs w:val="20"/>
        </w:rPr>
        <w:t>To simplify and concentrate our contribution, we identify four sets of questions in the call for inputs:</w:t>
      </w:r>
    </w:p>
    <w:p w14:paraId="0000000B" w14:textId="2E2880F3" w:rsidR="008F27F9" w:rsidRDefault="00401C81">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The first question concerns identifiable examples of climate</w:t>
      </w:r>
      <w:r w:rsidR="00043511">
        <w:rPr>
          <w:rFonts w:ascii="Arial" w:eastAsia="Arial" w:hAnsi="Arial" w:cs="Arial"/>
          <w:color w:val="000000"/>
          <w:sz w:val="20"/>
          <w:szCs w:val="20"/>
        </w:rPr>
        <w:t>-related</w:t>
      </w:r>
      <w:r>
        <w:rPr>
          <w:rFonts w:ascii="Arial" w:eastAsia="Arial" w:hAnsi="Arial" w:cs="Arial"/>
          <w:color w:val="000000"/>
          <w:sz w:val="20"/>
          <w:szCs w:val="20"/>
        </w:rPr>
        <w:t xml:space="preserve"> displacement </w:t>
      </w:r>
      <w:r>
        <w:rPr>
          <w:rFonts w:ascii="Arial" w:eastAsia="Arial" w:hAnsi="Arial" w:cs="Arial"/>
          <w:b/>
          <w:color w:val="000000"/>
          <w:sz w:val="20"/>
          <w:szCs w:val="20"/>
        </w:rPr>
        <w:t>(Q1)</w:t>
      </w:r>
      <w:r>
        <w:rPr>
          <w:rFonts w:ascii="Arial" w:eastAsia="Arial" w:hAnsi="Arial" w:cs="Arial"/>
          <w:color w:val="000000"/>
          <w:sz w:val="20"/>
          <w:szCs w:val="20"/>
        </w:rPr>
        <w:t xml:space="preserve">. </w:t>
      </w:r>
    </w:p>
    <w:p w14:paraId="0000000C" w14:textId="77777777" w:rsidR="008F27F9" w:rsidRDefault="00401C81">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A second set of questions concerns the terminology available to designate people on the move in the context of climate change </w:t>
      </w:r>
      <w:r>
        <w:rPr>
          <w:rFonts w:ascii="Arial" w:eastAsia="Arial" w:hAnsi="Arial" w:cs="Arial"/>
          <w:b/>
          <w:color w:val="000000"/>
          <w:sz w:val="20"/>
          <w:szCs w:val="20"/>
        </w:rPr>
        <w:t>(Q2, Q7)</w:t>
      </w:r>
      <w:r>
        <w:rPr>
          <w:rFonts w:ascii="Arial" w:eastAsia="Arial" w:hAnsi="Arial" w:cs="Arial"/>
          <w:color w:val="000000"/>
          <w:sz w:val="20"/>
          <w:szCs w:val="20"/>
        </w:rPr>
        <w:t xml:space="preserve">. </w:t>
      </w:r>
    </w:p>
    <w:p w14:paraId="0000000D" w14:textId="2CC7C0A3" w:rsidR="008F27F9" w:rsidRDefault="00401C81">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A third set of questions concerns the legal mechanisms, policies, and practices to address climate</w:t>
      </w:r>
      <w:r w:rsidR="00B10BB6">
        <w:rPr>
          <w:rFonts w:ascii="Arial" w:eastAsia="Arial" w:hAnsi="Arial" w:cs="Arial"/>
          <w:color w:val="000000"/>
          <w:sz w:val="20"/>
          <w:szCs w:val="20"/>
        </w:rPr>
        <w:t>-related</w:t>
      </w:r>
      <w:r>
        <w:rPr>
          <w:rFonts w:ascii="Arial" w:eastAsia="Arial" w:hAnsi="Arial" w:cs="Arial"/>
          <w:color w:val="000000"/>
          <w:sz w:val="20"/>
          <w:szCs w:val="20"/>
        </w:rPr>
        <w:t xml:space="preserve"> displacement </w:t>
      </w:r>
      <w:r w:rsidR="001E53DC">
        <w:rPr>
          <w:rFonts w:ascii="Arial" w:eastAsia="Arial" w:hAnsi="Arial" w:cs="Arial"/>
          <w:b/>
          <w:color w:val="000000"/>
          <w:sz w:val="20"/>
          <w:szCs w:val="20"/>
        </w:rPr>
        <w:t xml:space="preserve">(Q3, Q4, Q5) </w:t>
      </w:r>
      <w:r>
        <w:rPr>
          <w:rFonts w:ascii="Arial" w:eastAsia="Arial" w:hAnsi="Arial" w:cs="Arial"/>
          <w:color w:val="000000"/>
          <w:sz w:val="20"/>
          <w:szCs w:val="20"/>
        </w:rPr>
        <w:t xml:space="preserve">at various scales </w:t>
      </w:r>
      <w:r w:rsidR="001E53DC">
        <w:rPr>
          <w:rFonts w:ascii="Arial" w:eastAsia="Arial" w:hAnsi="Arial" w:cs="Arial"/>
          <w:b/>
          <w:color w:val="000000"/>
          <w:sz w:val="20"/>
          <w:szCs w:val="20"/>
        </w:rPr>
        <w:t>(Q6</w:t>
      </w:r>
      <w:r>
        <w:rPr>
          <w:rFonts w:ascii="Arial" w:eastAsia="Arial" w:hAnsi="Arial" w:cs="Arial"/>
          <w:b/>
          <w:color w:val="000000"/>
          <w:sz w:val="20"/>
          <w:szCs w:val="20"/>
        </w:rPr>
        <w:t>)</w:t>
      </w:r>
      <w:r>
        <w:rPr>
          <w:rFonts w:ascii="Arial" w:eastAsia="Arial" w:hAnsi="Arial" w:cs="Arial"/>
          <w:color w:val="000000"/>
          <w:sz w:val="20"/>
          <w:szCs w:val="20"/>
        </w:rPr>
        <w:t xml:space="preserve">. </w:t>
      </w:r>
    </w:p>
    <w:p w14:paraId="0000000E" w14:textId="25073C91" w:rsidR="008F27F9" w:rsidRDefault="00401C81">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 fourth set concerns the analytical and practical distinctions that may need to be drawn between different groups of people, depending on whether their potential movements may cross borders and their belonging to indigenous communities </w:t>
      </w:r>
      <w:r>
        <w:rPr>
          <w:rFonts w:ascii="Arial" w:eastAsia="Arial" w:hAnsi="Arial" w:cs="Arial"/>
          <w:b/>
          <w:color w:val="000000"/>
          <w:sz w:val="20"/>
          <w:szCs w:val="20"/>
        </w:rPr>
        <w:t>(Q8)</w:t>
      </w:r>
      <w:r>
        <w:rPr>
          <w:rFonts w:ascii="Arial" w:eastAsia="Arial" w:hAnsi="Arial" w:cs="Arial"/>
          <w:color w:val="000000"/>
          <w:sz w:val="20"/>
          <w:szCs w:val="20"/>
        </w:rPr>
        <w:t xml:space="preserve">. </w:t>
      </w:r>
    </w:p>
    <w:p w14:paraId="00000010" w14:textId="77777777" w:rsidR="008F27F9" w:rsidRDefault="00401C81" w:rsidP="00A62D0B">
      <w:pPr>
        <w:spacing w:after="120" w:line="240" w:lineRule="auto"/>
        <w:rPr>
          <w:rFonts w:ascii="Arial" w:eastAsia="Arial" w:hAnsi="Arial" w:cs="Arial"/>
          <w:b/>
        </w:rPr>
      </w:pPr>
      <w:r>
        <w:br w:type="page"/>
      </w:r>
    </w:p>
    <w:p w14:paraId="00000011" w14:textId="586F5E16" w:rsidR="008F27F9" w:rsidRDefault="00401C81">
      <w:pPr>
        <w:spacing w:after="120" w:line="240" w:lineRule="auto"/>
        <w:jc w:val="center"/>
        <w:rPr>
          <w:rFonts w:ascii="Arial" w:eastAsia="Arial" w:hAnsi="Arial" w:cs="Arial"/>
          <w:b/>
        </w:rPr>
      </w:pPr>
      <w:r>
        <w:rPr>
          <w:rFonts w:ascii="Arial" w:eastAsia="Arial" w:hAnsi="Arial" w:cs="Arial"/>
          <w:b/>
        </w:rPr>
        <w:lastRenderedPageBreak/>
        <w:t xml:space="preserve">Experiences and examples of individuals and communities </w:t>
      </w:r>
      <w:r>
        <w:rPr>
          <w:rFonts w:ascii="Arial" w:eastAsia="Arial" w:hAnsi="Arial" w:cs="Arial"/>
          <w:b/>
        </w:rPr>
        <w:br/>
        <w:t xml:space="preserve">displaced by climate change </w:t>
      </w:r>
      <w:r w:rsidR="00EF2B72">
        <w:rPr>
          <w:rFonts w:ascii="Arial" w:eastAsia="Arial" w:hAnsi="Arial" w:cs="Arial"/>
          <w:b/>
        </w:rPr>
        <w:t>impacts</w:t>
      </w:r>
    </w:p>
    <w:p w14:paraId="15A1AD48" w14:textId="77777777" w:rsidR="005B18BA" w:rsidRDefault="005B18BA">
      <w:pPr>
        <w:spacing w:after="120" w:line="240" w:lineRule="auto"/>
        <w:jc w:val="both"/>
        <w:rPr>
          <w:rFonts w:ascii="Arial" w:eastAsia="Arial" w:hAnsi="Arial" w:cs="Arial"/>
          <w:sz w:val="20"/>
          <w:szCs w:val="20"/>
        </w:rPr>
      </w:pPr>
    </w:p>
    <w:p w14:paraId="00000012" w14:textId="44A55459"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Before outlining some of the examples of individuals and communities displaced by climate change impacts, we offer a few general considerations that are relevant to any attempt to identify such cases. </w:t>
      </w:r>
      <w:r>
        <w:rPr>
          <w:rFonts w:ascii="Arial" w:eastAsia="Arial" w:hAnsi="Arial" w:cs="Arial"/>
          <w:b/>
          <w:sz w:val="20"/>
          <w:szCs w:val="20"/>
        </w:rPr>
        <w:t xml:space="preserve">(Q1) </w:t>
      </w:r>
      <w:r>
        <w:rPr>
          <w:rFonts w:ascii="Arial" w:eastAsia="Arial" w:hAnsi="Arial" w:cs="Arial"/>
          <w:sz w:val="20"/>
          <w:szCs w:val="20"/>
        </w:rPr>
        <w:t xml:space="preserve">Great care should be exercised when attempting to identify cases of climate-related displacement based on </w:t>
      </w:r>
      <w:r>
        <w:rPr>
          <w:rFonts w:ascii="Arial" w:eastAsia="Arial" w:hAnsi="Arial" w:cs="Arial"/>
          <w:i/>
          <w:sz w:val="20"/>
          <w:szCs w:val="20"/>
        </w:rPr>
        <w:t xml:space="preserve">a priori </w:t>
      </w:r>
      <w:r>
        <w:rPr>
          <w:rFonts w:ascii="Arial" w:eastAsia="Arial" w:hAnsi="Arial" w:cs="Arial"/>
          <w:sz w:val="20"/>
          <w:szCs w:val="20"/>
        </w:rPr>
        <w:t xml:space="preserve">or superficial assumptions that a changing climate is the sole or dominant cause behind an individual’s or community’s decision to move. </w:t>
      </w:r>
    </w:p>
    <w:p w14:paraId="00000013" w14:textId="77777777"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Migration is an inherently multi-causal process, which means that </w:t>
      </w:r>
      <w:r>
        <w:rPr>
          <w:rFonts w:ascii="Arial" w:eastAsia="Arial" w:hAnsi="Arial" w:cs="Arial"/>
          <w:b/>
          <w:sz w:val="20"/>
          <w:szCs w:val="20"/>
        </w:rPr>
        <w:t>decisions to migrate are influenced by multiple context-dependent factors that are difficult, if not impossible, to disentangle.</w:t>
      </w:r>
      <w:r>
        <w:rPr>
          <w:rFonts w:ascii="Arial" w:eastAsia="Arial" w:hAnsi="Arial" w:cs="Arial"/>
          <w:sz w:val="20"/>
          <w:szCs w:val="20"/>
        </w:rPr>
        <w:t xml:space="preserve"> Any attempt to unambiguously designate people displaced </w:t>
      </w:r>
      <w:r>
        <w:rPr>
          <w:rFonts w:ascii="Arial" w:eastAsia="Arial" w:hAnsi="Arial" w:cs="Arial"/>
          <w:i/>
          <w:sz w:val="20"/>
          <w:szCs w:val="20"/>
        </w:rPr>
        <w:t>by anthropogenic climate change</w:t>
      </w:r>
      <w:r>
        <w:rPr>
          <w:rFonts w:ascii="Arial" w:eastAsia="Arial" w:hAnsi="Arial" w:cs="Arial"/>
          <w:sz w:val="20"/>
          <w:szCs w:val="20"/>
        </w:rPr>
        <w:t xml:space="preserve"> is therefore very difficult and open to contestation. Indeed, people thus designated can reject such labels, especially when they are applied by external actors with limited knowledge of the local realities. </w:t>
      </w:r>
    </w:p>
    <w:p w14:paraId="00000014" w14:textId="7E4FBFAD"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We note that the Global South is most seriously affected by climate change impacts</w:t>
      </w:r>
      <w:r w:rsidR="001B3DD5">
        <w:rPr>
          <w:rFonts w:ascii="Arial" w:eastAsia="Arial" w:hAnsi="Arial" w:cs="Arial"/>
          <w:sz w:val="20"/>
          <w:szCs w:val="20"/>
        </w:rPr>
        <w:t xml:space="preserve">, including droughts, </w:t>
      </w:r>
      <w:proofErr w:type="gramStart"/>
      <w:r w:rsidR="001B3DD5">
        <w:rPr>
          <w:rFonts w:ascii="Arial" w:eastAsia="Arial" w:hAnsi="Arial" w:cs="Arial"/>
          <w:sz w:val="20"/>
          <w:szCs w:val="20"/>
        </w:rPr>
        <w:t>floods</w:t>
      </w:r>
      <w:proofErr w:type="gramEnd"/>
      <w:r w:rsidR="001B3DD5">
        <w:rPr>
          <w:rFonts w:ascii="Arial" w:eastAsia="Arial" w:hAnsi="Arial" w:cs="Arial"/>
          <w:sz w:val="20"/>
          <w:szCs w:val="20"/>
        </w:rPr>
        <w:t xml:space="preserve"> and heatwaves</w:t>
      </w:r>
      <w:r>
        <w:rPr>
          <w:rFonts w:ascii="Arial" w:eastAsia="Arial" w:hAnsi="Arial" w:cs="Arial"/>
          <w:sz w:val="20"/>
          <w:szCs w:val="20"/>
        </w:rPr>
        <w:t xml:space="preserve">. We also note that communities across the Global North are increasingly confronted with the possibility of climate-related displacement. Additionally, we note that communities around the world are relocating or planning for relocation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climate</w:t>
      </w:r>
      <w:r w:rsidR="00B25834">
        <w:rPr>
          <w:rFonts w:ascii="Arial" w:eastAsia="Arial" w:hAnsi="Arial" w:cs="Arial"/>
          <w:sz w:val="20"/>
          <w:szCs w:val="20"/>
        </w:rPr>
        <w:t xml:space="preserve"> change</w:t>
      </w:r>
      <w:r>
        <w:rPr>
          <w:rFonts w:ascii="Arial" w:eastAsia="Arial" w:hAnsi="Arial" w:cs="Arial"/>
          <w:sz w:val="20"/>
          <w:szCs w:val="20"/>
        </w:rPr>
        <w:t xml:space="preserve"> impacts that affect their homes and livelihoods.</w:t>
      </w:r>
      <w:r w:rsidRPr="002154F9">
        <w:rPr>
          <w:rStyle w:val="FootnoteReference"/>
        </w:rPr>
        <w:footnoteReference w:id="3"/>
      </w:r>
      <w:r>
        <w:rPr>
          <w:rFonts w:ascii="Arial" w:eastAsia="Arial" w:hAnsi="Arial" w:cs="Arial"/>
          <w:sz w:val="20"/>
          <w:szCs w:val="20"/>
        </w:rPr>
        <w:t xml:space="preserve"> </w:t>
      </w:r>
    </w:p>
    <w:p w14:paraId="00000015" w14:textId="1B8815FD"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In practical terms, however, we recommend that, when identifying individuals and communities displaced by </w:t>
      </w:r>
      <w:r w:rsidR="00113D45">
        <w:rPr>
          <w:rFonts w:ascii="Arial" w:eastAsia="Arial" w:hAnsi="Arial" w:cs="Arial"/>
          <w:sz w:val="20"/>
          <w:szCs w:val="20"/>
        </w:rPr>
        <w:t xml:space="preserve">the impacts from </w:t>
      </w:r>
      <w:r>
        <w:rPr>
          <w:rFonts w:ascii="Arial" w:eastAsia="Arial" w:hAnsi="Arial" w:cs="Arial"/>
          <w:sz w:val="20"/>
          <w:szCs w:val="20"/>
        </w:rPr>
        <w:t xml:space="preserve">climate change, </w:t>
      </w:r>
      <w:r>
        <w:rPr>
          <w:rFonts w:ascii="Arial" w:eastAsia="Arial" w:hAnsi="Arial" w:cs="Arial"/>
          <w:b/>
          <w:sz w:val="20"/>
          <w:szCs w:val="20"/>
        </w:rPr>
        <w:t>the emphasis should be on the right to self-determination</w:t>
      </w:r>
      <w:r>
        <w:rPr>
          <w:rFonts w:ascii="Arial" w:eastAsia="Arial" w:hAnsi="Arial" w:cs="Arial"/>
          <w:sz w:val="20"/>
          <w:szCs w:val="20"/>
        </w:rPr>
        <w:t>.</w:t>
      </w:r>
      <w:r w:rsidR="00826142" w:rsidRPr="002154F9">
        <w:rPr>
          <w:rStyle w:val="FootnoteReference"/>
        </w:rPr>
        <w:footnoteReference w:id="4"/>
      </w:r>
      <w:r>
        <w:rPr>
          <w:rFonts w:ascii="Arial" w:eastAsia="Arial" w:hAnsi="Arial" w:cs="Arial"/>
          <w:sz w:val="20"/>
          <w:szCs w:val="20"/>
        </w:rPr>
        <w:t xml:space="preserve"> Ultimately, human mobility involves “people’s capability to choose where to live, including the option to stay, rather than the act of moving or migrating itsel</w:t>
      </w:r>
      <w:r w:rsidR="002E36E4">
        <w:rPr>
          <w:rFonts w:ascii="Arial" w:eastAsia="Arial" w:hAnsi="Arial" w:cs="Arial"/>
          <w:sz w:val="20"/>
          <w:szCs w:val="20"/>
        </w:rPr>
        <w:t>f”.</w:t>
      </w:r>
      <w:r w:rsidR="002E36E4" w:rsidRPr="002154F9">
        <w:rPr>
          <w:rStyle w:val="FootnoteReference"/>
        </w:rPr>
        <w:footnoteReference w:id="5"/>
      </w:r>
      <w:r>
        <w:rPr>
          <w:rFonts w:ascii="Arial" w:eastAsia="Arial" w:hAnsi="Arial" w:cs="Arial"/>
          <w:sz w:val="20"/>
          <w:szCs w:val="20"/>
        </w:rPr>
        <w:t xml:space="preserve"> Following this principle of self-determination, we see that some communities and leaders around the world are actively advocating for the recognition of increased displacement-risk related to climate change impacts. The communities are, to name only some, in island states such as Fiji, Kiribati, </w:t>
      </w:r>
      <w:r w:rsidR="00330F31">
        <w:rPr>
          <w:rFonts w:ascii="Arial" w:eastAsia="Arial" w:hAnsi="Arial" w:cs="Arial"/>
          <w:sz w:val="20"/>
          <w:szCs w:val="20"/>
        </w:rPr>
        <w:t>or</w:t>
      </w:r>
      <w:r>
        <w:rPr>
          <w:rFonts w:ascii="Arial" w:eastAsia="Arial" w:hAnsi="Arial" w:cs="Arial"/>
          <w:sz w:val="20"/>
          <w:szCs w:val="20"/>
        </w:rPr>
        <w:t xml:space="preserve"> Marshall Islands,</w:t>
      </w:r>
      <w:r w:rsidR="00330F31" w:rsidRPr="002154F9">
        <w:rPr>
          <w:rStyle w:val="FootnoteReference"/>
        </w:rPr>
        <w:footnoteReference w:id="6"/>
      </w:r>
      <w:r>
        <w:rPr>
          <w:rFonts w:ascii="Arial" w:eastAsia="Arial" w:hAnsi="Arial" w:cs="Arial"/>
          <w:sz w:val="20"/>
          <w:szCs w:val="20"/>
        </w:rPr>
        <w:t xml:space="preserve"> but also </w:t>
      </w:r>
      <w:r w:rsidR="00330F31">
        <w:rPr>
          <w:rFonts w:ascii="Arial" w:eastAsia="Arial" w:hAnsi="Arial" w:cs="Arial"/>
          <w:sz w:val="20"/>
          <w:szCs w:val="20"/>
        </w:rPr>
        <w:t>Bangladesh, and</w:t>
      </w:r>
      <w:r>
        <w:rPr>
          <w:rFonts w:ascii="Arial" w:eastAsia="Arial" w:hAnsi="Arial" w:cs="Arial"/>
          <w:sz w:val="20"/>
          <w:szCs w:val="20"/>
        </w:rPr>
        <w:t xml:space="preserve"> the USA.</w:t>
      </w:r>
      <w:r w:rsidR="00330F31" w:rsidRPr="002154F9">
        <w:rPr>
          <w:rStyle w:val="FootnoteReference"/>
        </w:rPr>
        <w:footnoteReference w:id="7"/>
      </w:r>
      <w:r>
        <w:rPr>
          <w:rFonts w:ascii="Arial" w:eastAsia="Arial" w:hAnsi="Arial" w:cs="Arial"/>
          <w:sz w:val="20"/>
          <w:szCs w:val="20"/>
        </w:rPr>
        <w:t xml:space="preserve"> Their perspectives need to be front and centre in any effort to identify examples of climate-induced displacement.</w:t>
      </w:r>
    </w:p>
    <w:p w14:paraId="00000016" w14:textId="77777777" w:rsidR="008F27F9" w:rsidRDefault="00401C81">
      <w:pPr>
        <w:spacing w:after="120" w:line="240" w:lineRule="auto"/>
        <w:jc w:val="both"/>
        <w:rPr>
          <w:rFonts w:ascii="Arial" w:eastAsia="Arial" w:hAnsi="Arial" w:cs="Arial"/>
          <w:sz w:val="20"/>
          <w:szCs w:val="20"/>
          <w:vertAlign w:val="superscript"/>
        </w:rPr>
      </w:pPr>
      <w:r>
        <w:rPr>
          <w:rFonts w:ascii="Arial" w:eastAsia="Arial" w:hAnsi="Arial" w:cs="Arial"/>
          <w:sz w:val="20"/>
          <w:szCs w:val="20"/>
        </w:rPr>
        <w:t xml:space="preserve">Furthermore, we note that there is a risk inherent to the identification of such examples. </w:t>
      </w:r>
      <w:r>
        <w:rPr>
          <w:rFonts w:ascii="Arial" w:eastAsia="Arial" w:hAnsi="Arial" w:cs="Arial"/>
          <w:b/>
          <w:sz w:val="20"/>
          <w:szCs w:val="20"/>
        </w:rPr>
        <w:t>The difficulty in identifying climate migration with certainty has led to a disproportionate and often mistaken focus on iconic locations.</w:t>
      </w:r>
      <w:r>
        <w:rPr>
          <w:rFonts w:ascii="Arial" w:eastAsia="Arial" w:hAnsi="Arial" w:cs="Arial"/>
          <w:sz w:val="20"/>
          <w:szCs w:val="20"/>
        </w:rPr>
        <w:t xml:space="preserve"> These are localities, communities, even individuals who come to embody climate change displacement in international policy, academic, and media discourses. One thinks here of places such as the Isle de Jean-Charles in Louisiana, the relocated village of </w:t>
      </w:r>
      <w:proofErr w:type="spellStart"/>
      <w:r>
        <w:rPr>
          <w:rFonts w:ascii="Arial" w:eastAsia="Arial" w:hAnsi="Arial" w:cs="Arial"/>
          <w:sz w:val="20"/>
          <w:szCs w:val="20"/>
        </w:rPr>
        <w:t>Vunidogoloa</w:t>
      </w:r>
      <w:proofErr w:type="spellEnd"/>
      <w:r>
        <w:rPr>
          <w:rFonts w:ascii="Arial" w:eastAsia="Arial" w:hAnsi="Arial" w:cs="Arial"/>
          <w:sz w:val="20"/>
          <w:szCs w:val="20"/>
        </w:rPr>
        <w:t xml:space="preserve"> in Fiji, the Carteret Islands, or to take an individual example mentioned in the call: Ioane </w:t>
      </w:r>
      <w:proofErr w:type="spellStart"/>
      <w:r>
        <w:rPr>
          <w:rFonts w:ascii="Arial" w:eastAsia="Arial" w:hAnsi="Arial" w:cs="Arial"/>
          <w:sz w:val="20"/>
          <w:szCs w:val="20"/>
        </w:rPr>
        <w:t>Teitiota</w:t>
      </w:r>
      <w:proofErr w:type="spellEnd"/>
      <w:r>
        <w:rPr>
          <w:rFonts w:ascii="Arial" w:eastAsia="Arial" w:hAnsi="Arial" w:cs="Arial"/>
          <w:sz w:val="20"/>
          <w:szCs w:val="20"/>
        </w:rPr>
        <w:t>. These localities or “cases” tend to attract disproportionate media, research, and policy attention. This can be positive if it serves to mobilise resources towards community-led adaptation measures. But it can also be to their detriment, when communities fail to see concrete progress in achieving their adaptation priorities, even as they expend time and effort in interactions with visitors who give little in return.</w:t>
      </w:r>
      <w:r w:rsidRPr="002154F9">
        <w:rPr>
          <w:rStyle w:val="FootnoteReference"/>
        </w:rPr>
        <w:footnoteReference w:id="8"/>
      </w:r>
    </w:p>
    <w:p w14:paraId="00000018" w14:textId="77777777" w:rsidR="008F27F9" w:rsidRDefault="00401C81" w:rsidP="006B1D53">
      <w:pPr>
        <w:spacing w:after="120" w:line="240" w:lineRule="auto"/>
        <w:rPr>
          <w:rFonts w:ascii="Arial" w:eastAsia="Arial" w:hAnsi="Arial" w:cs="Arial"/>
          <w:b/>
        </w:rPr>
      </w:pPr>
      <w:r>
        <w:br w:type="page"/>
      </w:r>
    </w:p>
    <w:p w14:paraId="00000019" w14:textId="77777777" w:rsidR="008F27F9" w:rsidRDefault="00401C81">
      <w:pPr>
        <w:spacing w:after="120" w:line="240" w:lineRule="auto"/>
        <w:jc w:val="center"/>
        <w:rPr>
          <w:rFonts w:ascii="Arial" w:eastAsia="Arial" w:hAnsi="Arial" w:cs="Arial"/>
          <w:b/>
        </w:rPr>
      </w:pPr>
      <w:r>
        <w:rPr>
          <w:rFonts w:ascii="Arial" w:eastAsia="Arial" w:hAnsi="Arial" w:cs="Arial"/>
          <w:b/>
        </w:rPr>
        <w:lastRenderedPageBreak/>
        <w:t>Terminology</w:t>
      </w:r>
    </w:p>
    <w:p w14:paraId="597D825A" w14:textId="77777777" w:rsidR="00AC5A4A" w:rsidRDefault="00AC5A4A">
      <w:pPr>
        <w:spacing w:after="120" w:line="240" w:lineRule="auto"/>
        <w:jc w:val="both"/>
        <w:rPr>
          <w:rFonts w:ascii="Arial" w:eastAsia="Arial" w:hAnsi="Arial" w:cs="Arial"/>
          <w:sz w:val="20"/>
          <w:szCs w:val="20"/>
        </w:rPr>
      </w:pPr>
    </w:p>
    <w:p w14:paraId="0000001A" w14:textId="5245C403"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The three terms identified for discussion in the call for inputs are “climate change migrants”, “people displaced by climate change”, and “climate change refugees”.</w:t>
      </w:r>
    </w:p>
    <w:p w14:paraId="0000001B" w14:textId="77777777" w:rsidR="008F27F9" w:rsidRDefault="008F27F9">
      <w:pPr>
        <w:spacing w:after="120" w:line="240" w:lineRule="auto"/>
        <w:jc w:val="center"/>
        <w:rPr>
          <w:rFonts w:ascii="Arial" w:eastAsia="Arial" w:hAnsi="Arial" w:cs="Arial"/>
          <w:sz w:val="20"/>
          <w:szCs w:val="20"/>
          <w:u w:val="single"/>
        </w:rPr>
      </w:pPr>
    </w:p>
    <w:p w14:paraId="0000001C" w14:textId="77777777" w:rsidR="008F27F9" w:rsidRDefault="00401C81">
      <w:pPr>
        <w:spacing w:after="120" w:line="240" w:lineRule="auto"/>
        <w:jc w:val="center"/>
        <w:rPr>
          <w:rFonts w:ascii="Arial" w:eastAsia="Arial" w:hAnsi="Arial" w:cs="Arial"/>
          <w:sz w:val="20"/>
          <w:szCs w:val="20"/>
          <w:u w:val="single"/>
        </w:rPr>
      </w:pPr>
      <w:r>
        <w:rPr>
          <w:rFonts w:ascii="Arial" w:eastAsia="Arial" w:hAnsi="Arial" w:cs="Arial"/>
          <w:sz w:val="20"/>
          <w:szCs w:val="20"/>
          <w:u w:val="single"/>
        </w:rPr>
        <w:t>Climate migrants vs. people displaced by climate change</w:t>
      </w:r>
    </w:p>
    <w:p w14:paraId="0000001D" w14:textId="5322D7D9"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Focusing on the first two</w:t>
      </w:r>
      <w:r w:rsidR="00F21713">
        <w:rPr>
          <w:rFonts w:ascii="Arial" w:eastAsia="Arial" w:hAnsi="Arial" w:cs="Arial"/>
          <w:sz w:val="20"/>
          <w:szCs w:val="20"/>
        </w:rPr>
        <w:t xml:space="preserve"> terms</w:t>
      </w:r>
      <w:r>
        <w:rPr>
          <w:rFonts w:ascii="Arial" w:eastAsia="Arial" w:hAnsi="Arial" w:cs="Arial"/>
          <w:sz w:val="20"/>
          <w:szCs w:val="20"/>
        </w:rPr>
        <w:t xml:space="preserve"> </w:t>
      </w:r>
      <w:r>
        <w:rPr>
          <w:rFonts w:ascii="Arial" w:eastAsia="Arial" w:hAnsi="Arial" w:cs="Arial"/>
          <w:b/>
          <w:sz w:val="20"/>
          <w:szCs w:val="20"/>
        </w:rPr>
        <w:t>(Q2)</w:t>
      </w:r>
      <w:r>
        <w:rPr>
          <w:rFonts w:ascii="Arial" w:eastAsia="Arial" w:hAnsi="Arial" w:cs="Arial"/>
          <w:sz w:val="20"/>
          <w:szCs w:val="20"/>
        </w:rPr>
        <w:t xml:space="preserve">, we note that the terminological distinction between migrants and displaced persons is not applied in the same way everywhere. Some use it to distinguish individuals who move across borders (migrants) from those who do not, moving only within the borders of a nation-state (displaced persons). This technical distinction is adopted, for example, by the </w:t>
      </w:r>
      <w:r>
        <w:rPr>
          <w:rFonts w:ascii="Arial" w:eastAsia="Arial" w:hAnsi="Arial" w:cs="Arial"/>
          <w:i/>
          <w:sz w:val="20"/>
          <w:szCs w:val="20"/>
        </w:rPr>
        <w:t xml:space="preserve">Secours </w:t>
      </w:r>
      <w:proofErr w:type="spellStart"/>
      <w:r>
        <w:rPr>
          <w:rFonts w:ascii="Arial" w:eastAsia="Arial" w:hAnsi="Arial" w:cs="Arial"/>
          <w:i/>
          <w:sz w:val="20"/>
          <w:szCs w:val="20"/>
        </w:rPr>
        <w:t>Catholique</w:t>
      </w:r>
      <w:proofErr w:type="spellEnd"/>
      <w:r>
        <w:rPr>
          <w:rFonts w:ascii="Arial" w:eastAsia="Arial" w:hAnsi="Arial" w:cs="Arial"/>
          <w:i/>
          <w:sz w:val="20"/>
          <w:szCs w:val="20"/>
        </w:rPr>
        <w:t xml:space="preserve"> – Caritas France.</w:t>
      </w:r>
      <w:r w:rsidR="005B18BA" w:rsidRPr="002154F9">
        <w:rPr>
          <w:rStyle w:val="FootnoteReference"/>
        </w:rPr>
        <w:footnoteReference w:id="9"/>
      </w:r>
      <w:r>
        <w:rPr>
          <w:rFonts w:ascii="Arial" w:eastAsia="Arial" w:hAnsi="Arial" w:cs="Arial"/>
          <w:sz w:val="20"/>
          <w:szCs w:val="20"/>
        </w:rPr>
        <w:t xml:space="preserve"> Others operate a distinction between voluntary migration and involuntary migration, referring to the later as (forced) displacement. This is the case, for instance, of the authors responsible for reviewing the literature on human mobility and climate change as part of the IPCC WGII AR6 process.</w:t>
      </w:r>
      <w:r w:rsidRPr="002154F9">
        <w:rPr>
          <w:rStyle w:val="FootnoteReference"/>
        </w:rPr>
        <w:footnoteReference w:id="10"/>
      </w:r>
      <w:r>
        <w:rPr>
          <w:rFonts w:ascii="Arial" w:eastAsia="Arial" w:hAnsi="Arial" w:cs="Arial"/>
          <w:sz w:val="20"/>
          <w:szCs w:val="20"/>
        </w:rPr>
        <w:t xml:space="preserve"> </w:t>
      </w:r>
    </w:p>
    <w:p w14:paraId="0000001E" w14:textId="0A40CB50"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We also note that, outside of expert circles, in the media and in public discourse, the terms migrant, displaced person, and even refugee</w:t>
      </w:r>
      <w:r w:rsidR="00B275CE">
        <w:rPr>
          <w:rFonts w:ascii="Arial" w:eastAsia="Arial" w:hAnsi="Arial" w:cs="Arial"/>
          <w:sz w:val="20"/>
          <w:szCs w:val="20"/>
        </w:rPr>
        <w:t>,</w:t>
      </w:r>
      <w:r>
        <w:rPr>
          <w:rFonts w:ascii="Arial" w:eastAsia="Arial" w:hAnsi="Arial" w:cs="Arial"/>
          <w:sz w:val="20"/>
          <w:szCs w:val="20"/>
        </w:rPr>
        <w:t xml:space="preserve"> are often used interchangeably, with little regard for their technical or legal definitions. With this in mind, we encourage stakeholders who operate such technical distinctions to systematically make them explicit. </w:t>
      </w:r>
    </w:p>
    <w:p w14:paraId="0000001F" w14:textId="77777777" w:rsidR="008F27F9" w:rsidRDefault="008F27F9">
      <w:pPr>
        <w:spacing w:after="120" w:line="240" w:lineRule="auto"/>
        <w:jc w:val="center"/>
        <w:rPr>
          <w:rFonts w:ascii="Arial" w:eastAsia="Arial" w:hAnsi="Arial" w:cs="Arial"/>
          <w:sz w:val="20"/>
          <w:szCs w:val="20"/>
        </w:rPr>
      </w:pPr>
    </w:p>
    <w:p w14:paraId="00000020" w14:textId="77777777" w:rsidR="008F27F9" w:rsidRDefault="00401C81">
      <w:pPr>
        <w:spacing w:after="120" w:line="240" w:lineRule="auto"/>
        <w:jc w:val="center"/>
        <w:rPr>
          <w:rFonts w:ascii="Arial" w:eastAsia="Arial" w:hAnsi="Arial" w:cs="Arial"/>
          <w:sz w:val="20"/>
          <w:szCs w:val="20"/>
          <w:u w:val="single"/>
        </w:rPr>
      </w:pPr>
      <w:r>
        <w:rPr>
          <w:rFonts w:ascii="Arial" w:eastAsia="Arial" w:hAnsi="Arial" w:cs="Arial"/>
          <w:sz w:val="20"/>
          <w:szCs w:val="20"/>
          <w:u w:val="single"/>
        </w:rPr>
        <w:t>Climate refugees</w:t>
      </w:r>
    </w:p>
    <w:p w14:paraId="00000021" w14:textId="28B3C00C"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There is a longstanding debate around the validity of the concept of “climate change refugee” </w:t>
      </w:r>
      <w:r>
        <w:rPr>
          <w:rFonts w:ascii="Arial" w:eastAsia="Arial" w:hAnsi="Arial" w:cs="Arial"/>
          <w:b/>
          <w:sz w:val="20"/>
          <w:szCs w:val="20"/>
        </w:rPr>
        <w:t>(Q7)</w:t>
      </w:r>
      <w:r>
        <w:rPr>
          <w:rFonts w:ascii="Arial" w:eastAsia="Arial" w:hAnsi="Arial" w:cs="Arial"/>
          <w:sz w:val="20"/>
          <w:szCs w:val="20"/>
        </w:rPr>
        <w:t>. From our point of view, there is currently little discernible appetite among academic, policy, or civil society actors for the inclusion of a separate category for climate refugees, as an amendment of the Geneva Convention. In line with the IPCC</w:t>
      </w:r>
      <w:r w:rsidRPr="002154F9">
        <w:rPr>
          <w:rStyle w:val="FootnoteReference"/>
        </w:rPr>
        <w:footnoteReference w:id="11"/>
      </w:r>
      <w:r>
        <w:rPr>
          <w:rFonts w:ascii="Arial" w:eastAsia="Arial" w:hAnsi="Arial" w:cs="Arial"/>
          <w:sz w:val="20"/>
          <w:szCs w:val="20"/>
        </w:rPr>
        <w:t xml:space="preserve">, we acknowledge that attributable evidence of human mobility patterns to man-made climate change remains elusive. This poses a challenge for the application of any protection mechanism that relies on demonstrating individual, specific, and </w:t>
      </w:r>
      <w:proofErr w:type="gramStart"/>
      <w:r>
        <w:rPr>
          <w:rFonts w:ascii="Arial" w:eastAsia="Arial" w:hAnsi="Arial" w:cs="Arial"/>
          <w:sz w:val="20"/>
          <w:szCs w:val="20"/>
        </w:rPr>
        <w:t>clearly-attributable</w:t>
      </w:r>
      <w:proofErr w:type="gramEnd"/>
      <w:r>
        <w:rPr>
          <w:rFonts w:ascii="Arial" w:eastAsia="Arial" w:hAnsi="Arial" w:cs="Arial"/>
          <w:sz w:val="20"/>
          <w:szCs w:val="20"/>
        </w:rPr>
        <w:t xml:space="preserve"> losses from climate change impacts. </w:t>
      </w:r>
    </w:p>
    <w:p w14:paraId="00000022" w14:textId="556A3222"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One alternative to amending the Geneva Convention would be to pursue a separate global convention, although the same issues would apply. In line with this, we note the existence of a Draft Convention on the International Status of </w:t>
      </w:r>
      <w:proofErr w:type="gramStart"/>
      <w:r>
        <w:rPr>
          <w:rFonts w:ascii="Arial" w:eastAsia="Arial" w:hAnsi="Arial" w:cs="Arial"/>
          <w:sz w:val="20"/>
          <w:szCs w:val="20"/>
        </w:rPr>
        <w:t>Environmentally-Displaced</w:t>
      </w:r>
      <w:proofErr w:type="gramEnd"/>
      <w:r>
        <w:rPr>
          <w:rFonts w:ascii="Arial" w:eastAsia="Arial" w:hAnsi="Arial" w:cs="Arial"/>
          <w:sz w:val="20"/>
          <w:szCs w:val="20"/>
        </w:rPr>
        <w:t xml:space="preserve"> Persons which could serve as a basis for discussion.</w:t>
      </w:r>
      <w:r w:rsidRPr="002154F9">
        <w:rPr>
          <w:rStyle w:val="FootnoteReference"/>
        </w:rPr>
        <w:footnoteReference w:id="12"/>
      </w:r>
      <w:r w:rsidR="007E53DD">
        <w:rPr>
          <w:rFonts w:ascii="Arial" w:eastAsia="Arial" w:hAnsi="Arial" w:cs="Arial"/>
          <w:sz w:val="20"/>
          <w:szCs w:val="20"/>
        </w:rPr>
        <w:t xml:space="preserve"> Until such a convention is developed</w:t>
      </w:r>
      <w:r>
        <w:rPr>
          <w:rFonts w:ascii="Arial" w:eastAsia="Arial" w:hAnsi="Arial" w:cs="Arial"/>
          <w:sz w:val="20"/>
          <w:szCs w:val="20"/>
        </w:rPr>
        <w:t>, we suggest that policies for the promotion and protection of human rights in the context of climate change focus on a range of national and regional-level mechanisms and policies.</w:t>
      </w:r>
    </w:p>
    <w:p w14:paraId="00000023" w14:textId="77777777" w:rsidR="008F27F9" w:rsidRDefault="008F27F9">
      <w:pPr>
        <w:spacing w:after="120" w:line="240" w:lineRule="auto"/>
        <w:jc w:val="center"/>
        <w:rPr>
          <w:rFonts w:ascii="Arial" w:eastAsia="Arial" w:hAnsi="Arial" w:cs="Arial"/>
          <w:sz w:val="20"/>
          <w:szCs w:val="20"/>
          <w:u w:val="single"/>
        </w:rPr>
      </w:pPr>
    </w:p>
    <w:p w14:paraId="00000027" w14:textId="77777777" w:rsidR="008F27F9" w:rsidRDefault="00401C81">
      <w:pPr>
        <w:spacing w:after="120" w:line="240" w:lineRule="auto"/>
        <w:jc w:val="center"/>
        <w:rPr>
          <w:rFonts w:ascii="Arial" w:eastAsia="Arial" w:hAnsi="Arial" w:cs="Arial"/>
          <w:b/>
        </w:rPr>
      </w:pPr>
      <w:r>
        <w:br w:type="page"/>
      </w:r>
    </w:p>
    <w:p w14:paraId="00000028" w14:textId="77777777" w:rsidR="008F27F9" w:rsidRDefault="00401C81">
      <w:pPr>
        <w:spacing w:after="120" w:line="240" w:lineRule="auto"/>
        <w:jc w:val="center"/>
        <w:rPr>
          <w:rFonts w:ascii="Arial" w:eastAsia="Arial" w:hAnsi="Arial" w:cs="Arial"/>
          <w:b/>
        </w:rPr>
      </w:pPr>
      <w:r>
        <w:rPr>
          <w:rFonts w:ascii="Arial" w:eastAsia="Arial" w:hAnsi="Arial" w:cs="Arial"/>
          <w:b/>
        </w:rPr>
        <w:lastRenderedPageBreak/>
        <w:t>Legal mechanisms, policies, and practices</w:t>
      </w:r>
    </w:p>
    <w:p w14:paraId="00000029" w14:textId="77777777" w:rsidR="008F27F9" w:rsidRDefault="008F27F9">
      <w:pPr>
        <w:spacing w:after="120" w:line="240" w:lineRule="auto"/>
        <w:jc w:val="center"/>
        <w:rPr>
          <w:rFonts w:ascii="Arial" w:eastAsia="Arial" w:hAnsi="Arial" w:cs="Arial"/>
          <w:sz w:val="20"/>
          <w:szCs w:val="20"/>
          <w:u w:val="single"/>
        </w:rPr>
      </w:pPr>
    </w:p>
    <w:p w14:paraId="0000002A" w14:textId="77777777" w:rsidR="008F27F9" w:rsidRDefault="00000000">
      <w:pPr>
        <w:spacing w:after="120" w:line="240" w:lineRule="auto"/>
        <w:jc w:val="center"/>
        <w:rPr>
          <w:rFonts w:ascii="Arial" w:eastAsia="Arial" w:hAnsi="Arial" w:cs="Arial"/>
          <w:sz w:val="20"/>
          <w:szCs w:val="20"/>
        </w:rPr>
      </w:pPr>
      <w:sdt>
        <w:sdtPr>
          <w:tag w:val="goog_rdk_6"/>
          <w:id w:val="-486321428"/>
        </w:sdtPr>
        <w:sdtContent/>
      </w:sdt>
      <w:sdt>
        <w:sdtPr>
          <w:tag w:val="goog_rdk_7"/>
          <w:id w:val="-2130928664"/>
        </w:sdtPr>
        <w:sdtContent/>
      </w:sdt>
      <w:r w:rsidR="00401C81">
        <w:rPr>
          <w:rFonts w:ascii="Arial" w:eastAsia="Arial" w:hAnsi="Arial" w:cs="Arial"/>
          <w:sz w:val="20"/>
          <w:szCs w:val="20"/>
          <w:u w:val="single"/>
        </w:rPr>
        <w:t>Legal mechanisms</w:t>
      </w:r>
      <w:r w:rsidR="00401C81">
        <w:rPr>
          <w:rFonts w:ascii="Arial" w:eastAsia="Arial" w:hAnsi="Arial" w:cs="Arial"/>
          <w:sz w:val="20"/>
          <w:szCs w:val="20"/>
        </w:rPr>
        <w:t xml:space="preserve"> </w:t>
      </w:r>
    </w:p>
    <w:p w14:paraId="0000002B" w14:textId="60D8C993"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In the absence of global-level mechanisms for the protection of people displaced by climate change, we encourage </w:t>
      </w:r>
      <w:r>
        <w:rPr>
          <w:rFonts w:ascii="Arial" w:eastAsia="Arial" w:hAnsi="Arial" w:cs="Arial"/>
          <w:b/>
          <w:sz w:val="20"/>
          <w:szCs w:val="20"/>
        </w:rPr>
        <w:t>policy experimentation</w:t>
      </w:r>
      <w:r>
        <w:rPr>
          <w:rFonts w:ascii="Arial" w:eastAsia="Arial" w:hAnsi="Arial" w:cs="Arial"/>
          <w:sz w:val="20"/>
          <w:szCs w:val="20"/>
        </w:rPr>
        <w:t xml:space="preserve">. At this juncture, we recommend that a diversity of legal mechanisms be explored and piloted. This is essential to not only identify the pitfalls and promises each option may hold, but also to ensure that policymakers are presented with a diversity of options. Any given mechanism is likely to be appropriate only in some contexts, but not in others. In this spirit of experimentation, we identify the following promising pathways: </w:t>
      </w:r>
    </w:p>
    <w:p w14:paraId="2869E758" w14:textId="6AF0825C" w:rsidR="00AF66D8" w:rsidRPr="00AF66D8" w:rsidRDefault="00AF66D8">
      <w:pPr>
        <w:spacing w:after="120" w:line="240" w:lineRule="auto"/>
        <w:jc w:val="both"/>
        <w:rPr>
          <w:rFonts w:ascii="Arial" w:eastAsia="Arial" w:hAnsi="Arial" w:cs="Arial"/>
          <w:sz w:val="20"/>
          <w:szCs w:val="20"/>
        </w:rPr>
      </w:pPr>
      <w:r w:rsidRPr="00AF66D8">
        <w:rPr>
          <w:rFonts w:ascii="Arial" w:eastAsia="Arial" w:hAnsi="Arial" w:cs="Arial"/>
          <w:sz w:val="20"/>
          <w:szCs w:val="20"/>
        </w:rPr>
        <w:t>For cross-border movements</w:t>
      </w:r>
    </w:p>
    <w:p w14:paraId="0000002C" w14:textId="325DE336" w:rsidR="008F27F9" w:rsidRDefault="00401C81">
      <w:pPr>
        <w:numPr>
          <w:ilvl w:val="0"/>
          <w:numId w:val="2"/>
        </w:numPr>
        <w:spacing w:after="0" w:line="240" w:lineRule="auto"/>
        <w:jc w:val="both"/>
        <w:rPr>
          <w:rFonts w:ascii="Arial" w:eastAsia="Arial" w:hAnsi="Arial" w:cs="Arial"/>
          <w:sz w:val="20"/>
          <w:szCs w:val="20"/>
        </w:rPr>
      </w:pPr>
      <w:r>
        <w:rPr>
          <w:rFonts w:ascii="Arial" w:eastAsia="Arial" w:hAnsi="Arial" w:cs="Arial"/>
          <w:b/>
          <w:sz w:val="20"/>
          <w:szCs w:val="20"/>
        </w:rPr>
        <w:t>Humanitarian visas</w:t>
      </w:r>
      <w:r>
        <w:rPr>
          <w:rFonts w:ascii="Arial" w:eastAsia="Arial" w:hAnsi="Arial" w:cs="Arial"/>
          <w:sz w:val="20"/>
          <w:szCs w:val="20"/>
        </w:rPr>
        <w:t xml:space="preserve"> </w:t>
      </w:r>
      <w:r>
        <w:rPr>
          <w:rFonts w:ascii="Arial" w:eastAsia="Arial" w:hAnsi="Arial" w:cs="Arial"/>
          <w:b/>
          <w:sz w:val="20"/>
          <w:szCs w:val="20"/>
        </w:rPr>
        <w:t xml:space="preserve">appear to be a </w:t>
      </w:r>
      <w:r w:rsidR="00CC7533">
        <w:rPr>
          <w:rFonts w:ascii="Arial" w:eastAsia="Arial" w:hAnsi="Arial" w:cs="Arial"/>
          <w:b/>
          <w:sz w:val="20"/>
          <w:szCs w:val="20"/>
        </w:rPr>
        <w:t xml:space="preserve">suitable </w:t>
      </w:r>
      <w:r>
        <w:rPr>
          <w:rFonts w:ascii="Arial" w:eastAsia="Arial" w:hAnsi="Arial" w:cs="Arial"/>
          <w:b/>
          <w:sz w:val="20"/>
          <w:szCs w:val="20"/>
        </w:rPr>
        <w:t>protection pathway</w:t>
      </w:r>
      <w:r>
        <w:rPr>
          <w:rFonts w:ascii="Arial" w:eastAsia="Arial" w:hAnsi="Arial" w:cs="Arial"/>
          <w:sz w:val="20"/>
          <w:szCs w:val="20"/>
        </w:rPr>
        <w:t xml:space="preserve"> for people displaced in the context of climate change. Precedents for such visas exist </w:t>
      </w:r>
      <w:r w:rsidR="002627E5">
        <w:rPr>
          <w:rFonts w:ascii="Arial" w:eastAsia="Arial" w:hAnsi="Arial" w:cs="Arial"/>
          <w:sz w:val="20"/>
          <w:szCs w:val="20"/>
        </w:rPr>
        <w:t>–</w:t>
      </w:r>
      <w:r>
        <w:rPr>
          <w:rFonts w:ascii="Arial" w:eastAsia="Arial" w:hAnsi="Arial" w:cs="Arial"/>
          <w:sz w:val="20"/>
          <w:szCs w:val="20"/>
        </w:rPr>
        <w:t xml:space="preserve"> notably in temporary immigration relief measures by Canada and the USA, respectively following typhoons </w:t>
      </w:r>
      <w:proofErr w:type="spellStart"/>
      <w:r>
        <w:rPr>
          <w:rFonts w:ascii="Arial" w:eastAsia="Arial" w:hAnsi="Arial" w:cs="Arial"/>
          <w:sz w:val="20"/>
          <w:szCs w:val="20"/>
        </w:rPr>
        <w:t>Ketsana</w:t>
      </w:r>
      <w:proofErr w:type="spellEnd"/>
      <w:r>
        <w:rPr>
          <w:rFonts w:ascii="Arial" w:eastAsia="Arial" w:hAnsi="Arial" w:cs="Arial"/>
          <w:sz w:val="20"/>
          <w:szCs w:val="20"/>
        </w:rPr>
        <w:t xml:space="preserve"> (2009)</w:t>
      </w:r>
      <w:r w:rsidR="00330F31">
        <w:rPr>
          <w:rFonts w:ascii="Arial" w:eastAsia="Arial" w:hAnsi="Arial" w:cs="Arial"/>
          <w:sz w:val="20"/>
          <w:szCs w:val="20"/>
        </w:rPr>
        <w:t xml:space="preserve"> and</w:t>
      </w:r>
      <w:r>
        <w:rPr>
          <w:rFonts w:ascii="Arial" w:eastAsia="Arial" w:hAnsi="Arial" w:cs="Arial"/>
          <w:sz w:val="20"/>
          <w:szCs w:val="20"/>
        </w:rPr>
        <w:t xml:space="preserve"> Haiyan (2013) in the </w:t>
      </w:r>
      <w:r w:rsidR="00826142">
        <w:rPr>
          <w:rFonts w:ascii="Arial" w:eastAsia="Arial" w:hAnsi="Arial" w:cs="Arial"/>
          <w:sz w:val="20"/>
          <w:szCs w:val="20"/>
        </w:rPr>
        <w:t>Philippines.</w:t>
      </w:r>
      <w:r w:rsidR="00330F31" w:rsidRPr="002154F9">
        <w:rPr>
          <w:rStyle w:val="FootnoteReference"/>
        </w:rPr>
        <w:footnoteReference w:id="13"/>
      </w:r>
      <w:r w:rsidR="00330F31">
        <w:rPr>
          <w:rFonts w:ascii="Arial" w:eastAsia="Arial" w:hAnsi="Arial" w:cs="Arial"/>
          <w:sz w:val="20"/>
          <w:szCs w:val="20"/>
        </w:rPr>
        <w:t xml:space="preserve"> </w:t>
      </w:r>
      <w:r>
        <w:rPr>
          <w:rFonts w:ascii="Arial" w:eastAsia="Arial" w:hAnsi="Arial" w:cs="Arial"/>
          <w:sz w:val="20"/>
          <w:szCs w:val="20"/>
        </w:rPr>
        <w:t>More recent proposals include a so-called “climate passport”</w:t>
      </w:r>
      <w:r w:rsidR="00330F31" w:rsidRPr="002154F9">
        <w:rPr>
          <w:rStyle w:val="FootnoteReference"/>
        </w:rPr>
        <w:footnoteReference w:id="14"/>
      </w:r>
      <w:r>
        <w:rPr>
          <w:rFonts w:ascii="Arial" w:eastAsia="Arial" w:hAnsi="Arial" w:cs="Arial"/>
          <w:sz w:val="20"/>
          <w:szCs w:val="20"/>
        </w:rPr>
        <w:t xml:space="preserve"> and Argentinian “Special Humanitarian Visa” for people from Mexico, Central America, and the Caribbean displaced by socio-natural disasters</w:t>
      </w:r>
      <w:sdt>
        <w:sdtPr>
          <w:tag w:val="goog_rdk_8"/>
          <w:id w:val="-1880167491"/>
        </w:sdtPr>
        <w:sdtContent/>
      </w:sdt>
      <w:r w:rsidR="004501E6">
        <w:rPr>
          <w:rFonts w:ascii="Arial" w:eastAsia="Arial" w:hAnsi="Arial" w:cs="Arial"/>
          <w:sz w:val="20"/>
          <w:szCs w:val="20"/>
        </w:rPr>
        <w:t>.</w:t>
      </w:r>
      <w:r w:rsidR="004501E6" w:rsidRPr="002154F9">
        <w:rPr>
          <w:rStyle w:val="FootnoteReference"/>
        </w:rPr>
        <w:footnoteReference w:id="15"/>
      </w:r>
    </w:p>
    <w:p w14:paraId="36716F25" w14:textId="77777777" w:rsidR="00B25A85" w:rsidRDefault="00B25A85" w:rsidP="00B25A85">
      <w:pPr>
        <w:spacing w:after="0" w:line="240" w:lineRule="auto"/>
        <w:ind w:left="720"/>
        <w:jc w:val="both"/>
        <w:rPr>
          <w:rFonts w:ascii="Arial" w:eastAsia="Arial" w:hAnsi="Arial" w:cs="Arial"/>
          <w:sz w:val="20"/>
          <w:szCs w:val="20"/>
        </w:rPr>
      </w:pPr>
    </w:p>
    <w:p w14:paraId="0000002D" w14:textId="42654BE1" w:rsidR="008F27F9" w:rsidRDefault="00000000">
      <w:pPr>
        <w:numPr>
          <w:ilvl w:val="0"/>
          <w:numId w:val="2"/>
        </w:numPr>
        <w:spacing w:after="120" w:line="240" w:lineRule="auto"/>
        <w:jc w:val="both"/>
        <w:rPr>
          <w:rFonts w:ascii="Arial" w:eastAsia="Arial" w:hAnsi="Arial" w:cs="Arial"/>
          <w:sz w:val="20"/>
          <w:szCs w:val="20"/>
        </w:rPr>
      </w:pPr>
      <w:sdt>
        <w:sdtPr>
          <w:tag w:val="goog_rdk_9"/>
          <w:id w:val="-20332162"/>
        </w:sdtPr>
        <w:sdtContent/>
      </w:sdt>
      <w:r w:rsidR="00401C81">
        <w:rPr>
          <w:rFonts w:ascii="Arial" w:eastAsia="Arial" w:hAnsi="Arial" w:cs="Arial"/>
          <w:b/>
          <w:sz w:val="20"/>
          <w:szCs w:val="20"/>
        </w:rPr>
        <w:t xml:space="preserve">Regional agreements that facilitate the free movement of people across borders - </w:t>
      </w:r>
      <w:r w:rsidR="00401C81">
        <w:rPr>
          <w:rFonts w:ascii="Arial" w:eastAsia="Arial" w:hAnsi="Arial" w:cs="Arial"/>
          <w:sz w:val="20"/>
          <w:szCs w:val="20"/>
        </w:rPr>
        <w:t>such as the IGAD Free Movement Protocol in East Africa</w:t>
      </w:r>
      <w:r w:rsidR="005B18BA">
        <w:rPr>
          <w:rFonts w:ascii="Arial" w:eastAsia="Arial" w:hAnsi="Arial" w:cs="Arial"/>
          <w:sz w:val="20"/>
          <w:szCs w:val="20"/>
        </w:rPr>
        <w:t xml:space="preserve">. </w:t>
      </w:r>
      <w:r w:rsidR="004501E6">
        <w:rPr>
          <w:rFonts w:ascii="Arial" w:eastAsia="Arial" w:hAnsi="Arial" w:cs="Arial"/>
          <w:sz w:val="20"/>
          <w:szCs w:val="20"/>
        </w:rPr>
        <w:t>(</w:t>
      </w:r>
      <w:r w:rsidR="005B18BA">
        <w:rPr>
          <w:rFonts w:ascii="Arial" w:eastAsia="Arial" w:hAnsi="Arial" w:cs="Arial"/>
          <w:sz w:val="20"/>
          <w:szCs w:val="20"/>
        </w:rPr>
        <w:t>Another relevant effort is the</w:t>
      </w:r>
      <w:r w:rsidR="00826142">
        <w:rPr>
          <w:rFonts w:ascii="Arial" w:eastAsia="Arial" w:hAnsi="Arial" w:cs="Arial"/>
          <w:sz w:val="20"/>
          <w:szCs w:val="20"/>
        </w:rPr>
        <w:t xml:space="preserve"> </w:t>
      </w:r>
      <w:r w:rsidR="005B18BA" w:rsidRPr="005B18BA">
        <w:rPr>
          <w:rFonts w:ascii="Arial" w:eastAsia="Arial" w:hAnsi="Arial" w:cs="Arial"/>
          <w:sz w:val="20"/>
          <w:szCs w:val="20"/>
        </w:rPr>
        <w:t>Pacific Climate Change Migration and Human Security (PCCMHS) programme</w:t>
      </w:r>
      <w:r w:rsidR="00826142">
        <w:rPr>
          <w:rFonts w:ascii="Arial" w:eastAsia="Arial" w:hAnsi="Arial" w:cs="Arial"/>
          <w:b/>
          <w:sz w:val="20"/>
          <w:szCs w:val="20"/>
        </w:rPr>
        <w:t>.</w:t>
      </w:r>
      <w:r w:rsidR="004501E6">
        <w:rPr>
          <w:rFonts w:ascii="Arial" w:eastAsia="Arial" w:hAnsi="Arial" w:cs="Arial"/>
          <w:b/>
          <w:sz w:val="20"/>
          <w:szCs w:val="20"/>
        </w:rPr>
        <w:t>)</w:t>
      </w:r>
      <w:r w:rsidR="00826142">
        <w:rPr>
          <w:rFonts w:ascii="Arial" w:eastAsia="Arial" w:hAnsi="Arial" w:cs="Arial"/>
          <w:b/>
          <w:sz w:val="20"/>
          <w:szCs w:val="20"/>
        </w:rPr>
        <w:t xml:space="preserve"> </w:t>
      </w:r>
      <w:r w:rsidR="00401C81">
        <w:rPr>
          <w:rFonts w:ascii="Arial" w:eastAsia="Arial" w:hAnsi="Arial" w:cs="Arial"/>
          <w:sz w:val="20"/>
          <w:szCs w:val="20"/>
        </w:rPr>
        <w:t>The flexible eligibility criteria of agreements can be designed to ensure that displaced people can move regardless of whether their displacement can be attributed to climate change with certainty. Moreover</w:t>
      </w:r>
      <w:r w:rsidR="002627E5">
        <w:rPr>
          <w:rFonts w:ascii="Arial" w:eastAsia="Arial" w:hAnsi="Arial" w:cs="Arial"/>
          <w:sz w:val="20"/>
          <w:szCs w:val="20"/>
        </w:rPr>
        <w:t>,</w:t>
      </w:r>
      <w:r w:rsidR="00401C81">
        <w:rPr>
          <w:rFonts w:ascii="Arial" w:eastAsia="Arial" w:hAnsi="Arial" w:cs="Arial"/>
          <w:sz w:val="20"/>
          <w:szCs w:val="20"/>
        </w:rPr>
        <w:t xml:space="preserve"> and unlike humanitarian visas which grant permanent or long-term protection in another State, free movement agreements can facilitate temporary and circular migration patterns. </w:t>
      </w:r>
      <w:r w:rsidR="00826142">
        <w:rPr>
          <w:rFonts w:ascii="Arial" w:eastAsia="Arial" w:hAnsi="Arial" w:cs="Arial"/>
          <w:sz w:val="20"/>
          <w:szCs w:val="20"/>
        </w:rPr>
        <w:t>This could be an advantage in some contexts, although it can also lead to limited protections for migrants in the receiving country.</w:t>
      </w:r>
      <w:r w:rsidR="005B18BA" w:rsidRPr="002154F9">
        <w:rPr>
          <w:rStyle w:val="FootnoteReference"/>
        </w:rPr>
        <w:footnoteReference w:id="16"/>
      </w:r>
    </w:p>
    <w:p w14:paraId="5220FBD5" w14:textId="77777777" w:rsidR="001E53DC" w:rsidRPr="001E53DC" w:rsidRDefault="001E53DC" w:rsidP="001E53DC">
      <w:pPr>
        <w:spacing w:after="120" w:line="240" w:lineRule="auto"/>
        <w:jc w:val="both"/>
        <w:rPr>
          <w:rFonts w:ascii="Arial" w:eastAsia="Arial" w:hAnsi="Arial" w:cs="Arial"/>
          <w:sz w:val="20"/>
          <w:szCs w:val="20"/>
        </w:rPr>
      </w:pPr>
      <w:r w:rsidRPr="001E53DC">
        <w:rPr>
          <w:rFonts w:ascii="Arial" w:eastAsia="Arial" w:hAnsi="Arial" w:cs="Arial"/>
          <w:sz w:val="20"/>
          <w:szCs w:val="20"/>
        </w:rPr>
        <w:t xml:space="preserve">While the above principally concern cross-border movement, we also identify initiatives that can be applied to internal displacement: </w:t>
      </w:r>
    </w:p>
    <w:p w14:paraId="60AF1754" w14:textId="1461885E" w:rsidR="00B275CE" w:rsidRDefault="00B275CE" w:rsidP="00B275CE">
      <w:pPr>
        <w:numPr>
          <w:ilvl w:val="0"/>
          <w:numId w:val="2"/>
        </w:numPr>
        <w:rPr>
          <w:rFonts w:ascii="Arial" w:eastAsia="Arial" w:hAnsi="Arial" w:cs="Arial"/>
          <w:sz w:val="20"/>
          <w:szCs w:val="20"/>
        </w:rPr>
      </w:pPr>
      <w:r>
        <w:rPr>
          <w:rFonts w:ascii="Arial" w:eastAsia="Arial" w:hAnsi="Arial" w:cs="Arial"/>
          <w:b/>
          <w:sz w:val="20"/>
          <w:szCs w:val="20"/>
        </w:rPr>
        <w:t>Development of national guidelines for planned relocation</w:t>
      </w:r>
      <w:r>
        <w:rPr>
          <w:rFonts w:ascii="Arial" w:eastAsia="Arial" w:hAnsi="Arial" w:cs="Arial"/>
          <w:sz w:val="20"/>
          <w:szCs w:val="20"/>
        </w:rPr>
        <w:t>. Countries that have already developed such guidelines include</w:t>
      </w:r>
      <w:r w:rsidR="00AC5A4A">
        <w:rPr>
          <w:rFonts w:ascii="Arial" w:eastAsia="Arial" w:hAnsi="Arial" w:cs="Arial"/>
          <w:sz w:val="20"/>
          <w:szCs w:val="20"/>
        </w:rPr>
        <w:t>, for example,</w:t>
      </w:r>
      <w:r>
        <w:rPr>
          <w:rFonts w:ascii="Arial" w:eastAsia="Arial" w:hAnsi="Arial" w:cs="Arial"/>
          <w:sz w:val="20"/>
          <w:szCs w:val="20"/>
        </w:rPr>
        <w:t xml:space="preserve"> Fiji</w:t>
      </w:r>
      <w:r w:rsidR="00AC5A4A">
        <w:rPr>
          <w:rFonts w:ascii="Arial" w:eastAsia="Arial" w:hAnsi="Arial" w:cs="Arial"/>
          <w:sz w:val="20"/>
          <w:szCs w:val="20"/>
        </w:rPr>
        <w:t xml:space="preserve"> and</w:t>
      </w:r>
      <w:r>
        <w:rPr>
          <w:rFonts w:ascii="Arial" w:eastAsia="Arial" w:hAnsi="Arial" w:cs="Arial"/>
          <w:sz w:val="20"/>
          <w:szCs w:val="20"/>
        </w:rPr>
        <w:t xml:space="preserve"> the Solomon Islands.</w:t>
      </w:r>
      <w:r w:rsidR="00AC5A4A">
        <w:rPr>
          <w:rStyle w:val="FootnoteReference"/>
          <w:rFonts w:ascii="Arial" w:eastAsia="Arial" w:hAnsi="Arial" w:cs="Arial"/>
          <w:sz w:val="20"/>
          <w:szCs w:val="20"/>
        </w:rPr>
        <w:footnoteReference w:id="17"/>
      </w:r>
      <w:r w:rsidR="001E53DC">
        <w:rPr>
          <w:rFonts w:ascii="Arial" w:eastAsia="Arial" w:hAnsi="Arial" w:cs="Arial"/>
          <w:sz w:val="20"/>
          <w:szCs w:val="20"/>
        </w:rPr>
        <w:t xml:space="preserve"> </w:t>
      </w:r>
    </w:p>
    <w:p w14:paraId="0000002F" w14:textId="54A226CE" w:rsidR="008F27F9" w:rsidRDefault="00401C81">
      <w:pPr>
        <w:numPr>
          <w:ilvl w:val="0"/>
          <w:numId w:val="7"/>
        </w:numPr>
        <w:spacing w:after="120" w:line="240" w:lineRule="auto"/>
        <w:jc w:val="both"/>
        <w:rPr>
          <w:rFonts w:ascii="Arial" w:eastAsia="Arial" w:hAnsi="Arial" w:cs="Arial"/>
          <w:sz w:val="20"/>
          <w:szCs w:val="20"/>
        </w:rPr>
      </w:pPr>
      <w:r>
        <w:rPr>
          <w:rFonts w:ascii="Arial" w:eastAsia="Arial" w:hAnsi="Arial" w:cs="Arial"/>
          <w:b/>
          <w:sz w:val="20"/>
          <w:szCs w:val="20"/>
        </w:rPr>
        <w:t>Explore how extreme event attribution studies can contribute to legal cases</w:t>
      </w:r>
      <w:r>
        <w:rPr>
          <w:rFonts w:ascii="Arial" w:eastAsia="Arial" w:hAnsi="Arial" w:cs="Arial"/>
          <w:sz w:val="20"/>
          <w:szCs w:val="20"/>
        </w:rPr>
        <w:t xml:space="preserve"> for financial support, compensation, and reparations following extreme events. While we recognise that drivers of migration are difficult to disentangle</w:t>
      </w:r>
      <w:r w:rsidR="00826142">
        <w:rPr>
          <w:rFonts w:ascii="Arial" w:eastAsia="Arial" w:hAnsi="Arial" w:cs="Arial"/>
          <w:sz w:val="20"/>
          <w:szCs w:val="20"/>
        </w:rPr>
        <w:t>, attribution efforts still appear of great potential value</w:t>
      </w:r>
      <w:r>
        <w:rPr>
          <w:rFonts w:ascii="Arial" w:eastAsia="Arial" w:hAnsi="Arial" w:cs="Arial"/>
          <w:sz w:val="20"/>
          <w:szCs w:val="20"/>
        </w:rPr>
        <w:t>. The World Weather Attribution initiative is one such project that has developed methods to do extreme event attribution quickly but thoroughly.</w:t>
      </w:r>
      <w:r w:rsidR="00826142" w:rsidRPr="002154F9">
        <w:rPr>
          <w:rStyle w:val="FootnoteReference"/>
        </w:rPr>
        <w:footnoteReference w:id="18"/>
      </w:r>
      <w:r>
        <w:rPr>
          <w:rFonts w:ascii="Arial" w:eastAsia="Arial" w:hAnsi="Arial" w:cs="Arial"/>
          <w:sz w:val="20"/>
          <w:szCs w:val="20"/>
        </w:rPr>
        <w:t xml:space="preserve"> </w:t>
      </w:r>
    </w:p>
    <w:p w14:paraId="00000030" w14:textId="77777777" w:rsidR="008F27F9" w:rsidRDefault="00401C81">
      <w:pPr>
        <w:spacing w:after="120" w:line="240" w:lineRule="auto"/>
        <w:jc w:val="center"/>
        <w:rPr>
          <w:rFonts w:ascii="Arial" w:eastAsia="Arial" w:hAnsi="Arial" w:cs="Arial"/>
          <w:sz w:val="20"/>
          <w:szCs w:val="20"/>
          <w:u w:val="single"/>
        </w:rPr>
      </w:pPr>
      <w:r>
        <w:br w:type="page"/>
      </w:r>
    </w:p>
    <w:p w14:paraId="00000031" w14:textId="77777777" w:rsidR="008F27F9" w:rsidRDefault="00401C81">
      <w:pPr>
        <w:spacing w:after="120" w:line="240" w:lineRule="auto"/>
        <w:jc w:val="center"/>
        <w:rPr>
          <w:rFonts w:ascii="Arial" w:eastAsia="Arial" w:hAnsi="Arial" w:cs="Arial"/>
          <w:sz w:val="20"/>
          <w:szCs w:val="20"/>
          <w:u w:val="single"/>
        </w:rPr>
      </w:pPr>
      <w:r>
        <w:rPr>
          <w:rFonts w:ascii="Arial" w:eastAsia="Arial" w:hAnsi="Arial" w:cs="Arial"/>
          <w:sz w:val="20"/>
          <w:szCs w:val="20"/>
          <w:u w:val="single"/>
        </w:rPr>
        <w:lastRenderedPageBreak/>
        <w:t>Planning and anticipation</w:t>
      </w:r>
    </w:p>
    <w:p w14:paraId="00000032" w14:textId="364937EA" w:rsidR="008F27F9"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In line with the central importance of choice in people-centred approaches to climate and human mobility, we highlight the need for planning and anticipation. The focus should be, wherever and whenever possible, on adaptation measures that increase resilience in place and reduce displacement-risk - unless the community identifies migration as an opportunity. As a last resort and when identified as a solution by affected people, participatory planning for relocation to safer areas should be initiated. </w:t>
      </w:r>
    </w:p>
    <w:p w14:paraId="041B3AE3" w14:textId="4BD49AF3" w:rsidR="004501E6" w:rsidRDefault="00401C81">
      <w:pPr>
        <w:spacing w:after="120" w:line="240" w:lineRule="auto"/>
        <w:jc w:val="both"/>
        <w:rPr>
          <w:rFonts w:ascii="Arial" w:eastAsia="Arial" w:hAnsi="Arial" w:cs="Arial"/>
          <w:sz w:val="20"/>
          <w:szCs w:val="20"/>
        </w:rPr>
      </w:pPr>
      <w:r>
        <w:rPr>
          <w:rFonts w:ascii="Arial" w:eastAsia="Arial" w:hAnsi="Arial" w:cs="Arial"/>
          <w:sz w:val="20"/>
          <w:szCs w:val="20"/>
        </w:rPr>
        <w:t xml:space="preserve">Below, we list relevant policies and practices. We are inspired here by community-led discussions on climate migration, </w:t>
      </w:r>
      <w:proofErr w:type="gramStart"/>
      <w:r>
        <w:rPr>
          <w:rFonts w:ascii="Arial" w:eastAsia="Arial" w:hAnsi="Arial" w:cs="Arial"/>
          <w:sz w:val="20"/>
          <w:szCs w:val="20"/>
        </w:rPr>
        <w:t>in particular those</w:t>
      </w:r>
      <w:proofErr w:type="gramEnd"/>
      <w:r>
        <w:rPr>
          <w:rFonts w:ascii="Arial" w:eastAsia="Arial" w:hAnsi="Arial" w:cs="Arial"/>
          <w:sz w:val="20"/>
          <w:szCs w:val="20"/>
        </w:rPr>
        <w:t xml:space="preserve"> led by the Anthropocene Alliance and </w:t>
      </w:r>
      <w:proofErr w:type="spellStart"/>
      <w:r>
        <w:rPr>
          <w:rFonts w:ascii="Arial" w:eastAsia="Arial" w:hAnsi="Arial" w:cs="Arial"/>
          <w:sz w:val="20"/>
          <w:szCs w:val="20"/>
        </w:rPr>
        <w:t>Climigration</w:t>
      </w:r>
      <w:proofErr w:type="spellEnd"/>
      <w:r>
        <w:rPr>
          <w:rFonts w:ascii="Arial" w:eastAsia="Arial" w:hAnsi="Arial" w:cs="Arial"/>
          <w:sz w:val="20"/>
          <w:szCs w:val="20"/>
        </w:rPr>
        <w:t xml:space="preserve"> network in the USA</w:t>
      </w:r>
      <w:r w:rsidR="00330F31">
        <w:rPr>
          <w:rFonts w:ascii="Arial" w:eastAsia="Arial" w:hAnsi="Arial" w:cs="Arial"/>
          <w:sz w:val="20"/>
          <w:szCs w:val="20"/>
        </w:rPr>
        <w:t>.</w:t>
      </w:r>
      <w:r w:rsidR="00330F31" w:rsidRPr="002154F9">
        <w:rPr>
          <w:rStyle w:val="FootnoteReference"/>
        </w:rPr>
        <w:footnoteReference w:id="19"/>
      </w:r>
      <w:r>
        <w:rPr>
          <w:rFonts w:ascii="Arial" w:eastAsia="Arial" w:hAnsi="Arial" w:cs="Arial"/>
          <w:sz w:val="20"/>
          <w:szCs w:val="20"/>
        </w:rPr>
        <w:t xml:space="preserve"> </w:t>
      </w:r>
    </w:p>
    <w:p w14:paraId="00000034" w14:textId="1FCCF28A" w:rsidR="008F27F9" w:rsidRDefault="00401C81">
      <w:pPr>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t>Prompt initiation of c</w:t>
      </w:r>
      <w:r>
        <w:rPr>
          <w:rFonts w:ascii="Arial" w:eastAsia="Arial" w:hAnsi="Arial" w:cs="Arial"/>
          <w:b/>
          <w:color w:val="000000"/>
          <w:sz w:val="20"/>
          <w:szCs w:val="20"/>
        </w:rPr>
        <w:t>ommunity dialogues</w:t>
      </w:r>
      <w:r>
        <w:rPr>
          <w:rFonts w:ascii="Arial" w:eastAsia="Arial" w:hAnsi="Arial" w:cs="Arial"/>
          <w:color w:val="000000"/>
          <w:sz w:val="20"/>
          <w:szCs w:val="20"/>
        </w:rPr>
        <w:t xml:space="preserve"> in areas identified as at-risk of displacement, to provide time and space for communities to weigh the different adaptation options available to them. </w:t>
      </w:r>
      <w:r>
        <w:rPr>
          <w:rFonts w:ascii="Arial" w:eastAsia="Arial" w:hAnsi="Arial" w:cs="Arial"/>
          <w:sz w:val="20"/>
          <w:szCs w:val="20"/>
        </w:rPr>
        <w:t xml:space="preserve">Donors and relevant administrations </w:t>
      </w:r>
      <w:r>
        <w:rPr>
          <w:rFonts w:ascii="Arial" w:eastAsia="Arial" w:hAnsi="Arial" w:cs="Arial"/>
          <w:color w:val="000000"/>
          <w:sz w:val="20"/>
          <w:szCs w:val="20"/>
        </w:rPr>
        <w:t xml:space="preserve">should not wait for communities to </w:t>
      </w:r>
      <w:r>
        <w:rPr>
          <w:rFonts w:ascii="Arial" w:eastAsia="Arial" w:hAnsi="Arial" w:cs="Arial"/>
          <w:sz w:val="20"/>
          <w:szCs w:val="20"/>
        </w:rPr>
        <w:t xml:space="preserve">face forced </w:t>
      </w:r>
      <w:r>
        <w:rPr>
          <w:rFonts w:ascii="Arial" w:eastAsia="Arial" w:hAnsi="Arial" w:cs="Arial"/>
          <w:color w:val="000000"/>
          <w:sz w:val="20"/>
          <w:szCs w:val="20"/>
        </w:rPr>
        <w:t>displace</w:t>
      </w:r>
      <w:r>
        <w:rPr>
          <w:rFonts w:ascii="Arial" w:eastAsia="Arial" w:hAnsi="Arial" w:cs="Arial"/>
          <w:sz w:val="20"/>
          <w:szCs w:val="20"/>
        </w:rPr>
        <w:t>ment</w:t>
      </w:r>
      <w:r>
        <w:rPr>
          <w:rFonts w:ascii="Arial" w:eastAsia="Arial" w:hAnsi="Arial" w:cs="Arial"/>
          <w:color w:val="000000"/>
          <w:sz w:val="20"/>
          <w:szCs w:val="20"/>
        </w:rPr>
        <w:t xml:space="preserve"> before embarking on adaptation effort</w:t>
      </w:r>
      <w:r>
        <w:rPr>
          <w:rFonts w:ascii="Arial" w:eastAsia="Arial" w:hAnsi="Arial" w:cs="Arial"/>
          <w:sz w:val="20"/>
          <w:szCs w:val="20"/>
        </w:rPr>
        <w:t xml:space="preserve">s, whether </w:t>
      </w:r>
      <w:r>
        <w:rPr>
          <w:rFonts w:ascii="Arial" w:eastAsia="Arial" w:hAnsi="Arial" w:cs="Arial"/>
          <w:i/>
          <w:sz w:val="20"/>
          <w:szCs w:val="20"/>
        </w:rPr>
        <w:t xml:space="preserve">in situ </w:t>
      </w:r>
      <w:r>
        <w:rPr>
          <w:rFonts w:ascii="Arial" w:eastAsia="Arial" w:hAnsi="Arial" w:cs="Arial"/>
          <w:sz w:val="20"/>
          <w:szCs w:val="20"/>
        </w:rPr>
        <w:t>or involving relocation. This process should give space for sharing community insights, but also provide opportunities for participants to access the external expertise they require.</w:t>
      </w:r>
    </w:p>
    <w:p w14:paraId="148158B9" w14:textId="77777777" w:rsidR="004501E6" w:rsidRDefault="004501E6" w:rsidP="004501E6">
      <w:pPr>
        <w:pBdr>
          <w:top w:val="nil"/>
          <w:left w:val="nil"/>
          <w:bottom w:val="nil"/>
          <w:right w:val="nil"/>
          <w:between w:val="nil"/>
        </w:pBdr>
        <w:spacing w:after="0" w:line="240" w:lineRule="auto"/>
        <w:ind w:left="720"/>
        <w:jc w:val="both"/>
        <w:rPr>
          <w:rFonts w:ascii="Arial" w:eastAsia="Arial" w:hAnsi="Arial" w:cs="Arial"/>
          <w:sz w:val="20"/>
          <w:szCs w:val="20"/>
        </w:rPr>
      </w:pPr>
    </w:p>
    <w:p w14:paraId="00000035" w14:textId="1AA77C32" w:rsidR="008F27F9" w:rsidRPr="004501E6" w:rsidRDefault="00401C81">
      <w:pPr>
        <w:numPr>
          <w:ilvl w:val="0"/>
          <w:numId w:val="4"/>
        </w:numPr>
        <w:pBdr>
          <w:top w:val="nil"/>
          <w:left w:val="nil"/>
          <w:bottom w:val="nil"/>
          <w:right w:val="nil"/>
          <w:between w:val="nil"/>
        </w:pBdr>
        <w:spacing w:after="0" w:line="240" w:lineRule="auto"/>
        <w:jc w:val="both"/>
        <w:rPr>
          <w:rFonts w:ascii="Arial" w:eastAsia="Arial" w:hAnsi="Arial" w:cs="Arial"/>
          <w:b/>
          <w:sz w:val="20"/>
          <w:szCs w:val="20"/>
        </w:rPr>
      </w:pPr>
      <w:r>
        <w:rPr>
          <w:rFonts w:ascii="Arial" w:eastAsia="Arial" w:hAnsi="Arial" w:cs="Arial"/>
          <w:b/>
          <w:sz w:val="20"/>
          <w:szCs w:val="20"/>
        </w:rPr>
        <w:t xml:space="preserve">Capacity building, training, and coordination </w:t>
      </w:r>
      <w:r>
        <w:rPr>
          <w:rFonts w:ascii="Arial" w:eastAsia="Arial" w:hAnsi="Arial" w:cs="Arial"/>
          <w:sz w:val="20"/>
          <w:szCs w:val="20"/>
        </w:rPr>
        <w:t xml:space="preserve">for the agencies facilitating community dialogues is essential. This is to ensure that community perspectives are adequately </w:t>
      </w:r>
      <w:r w:rsidR="00B25A85">
        <w:rPr>
          <w:rFonts w:ascii="Arial" w:eastAsia="Arial" w:hAnsi="Arial" w:cs="Arial"/>
          <w:sz w:val="20"/>
          <w:szCs w:val="20"/>
        </w:rPr>
        <w:t>considered,</w:t>
      </w:r>
      <w:r>
        <w:rPr>
          <w:rFonts w:ascii="Arial" w:eastAsia="Arial" w:hAnsi="Arial" w:cs="Arial"/>
          <w:sz w:val="20"/>
          <w:szCs w:val="20"/>
        </w:rPr>
        <w:t xml:space="preserve"> and dialogue is conducted in culturally</w:t>
      </w:r>
      <w:r w:rsidR="00A81F57">
        <w:rPr>
          <w:rFonts w:ascii="Arial" w:eastAsia="Arial" w:hAnsi="Arial" w:cs="Arial"/>
          <w:sz w:val="20"/>
          <w:szCs w:val="20"/>
        </w:rPr>
        <w:t xml:space="preserve"> </w:t>
      </w:r>
      <w:r>
        <w:rPr>
          <w:rFonts w:ascii="Arial" w:eastAsia="Arial" w:hAnsi="Arial" w:cs="Arial"/>
          <w:sz w:val="20"/>
          <w:szCs w:val="20"/>
        </w:rPr>
        <w:t xml:space="preserve">appropriate ways. </w:t>
      </w:r>
    </w:p>
    <w:p w14:paraId="3BB1793A" w14:textId="77777777" w:rsidR="004501E6" w:rsidRDefault="004501E6" w:rsidP="004501E6">
      <w:pPr>
        <w:pBdr>
          <w:top w:val="nil"/>
          <w:left w:val="nil"/>
          <w:bottom w:val="nil"/>
          <w:right w:val="nil"/>
          <w:between w:val="nil"/>
        </w:pBdr>
        <w:spacing w:after="0" w:line="240" w:lineRule="auto"/>
        <w:jc w:val="both"/>
        <w:rPr>
          <w:rFonts w:ascii="Arial" w:eastAsia="Arial" w:hAnsi="Arial" w:cs="Arial"/>
          <w:b/>
          <w:sz w:val="20"/>
          <w:szCs w:val="20"/>
        </w:rPr>
      </w:pPr>
    </w:p>
    <w:p w14:paraId="00000036" w14:textId="4CC206A2" w:rsidR="008F27F9" w:rsidRDefault="00401C81">
      <w:pPr>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t>Support for receiving communities</w:t>
      </w:r>
      <w:r>
        <w:rPr>
          <w:rFonts w:ascii="Arial" w:eastAsia="Arial" w:hAnsi="Arial" w:cs="Arial"/>
          <w:sz w:val="20"/>
          <w:szCs w:val="20"/>
        </w:rPr>
        <w:t xml:space="preserve"> is also crucial in cases where relocation to an existing settlement is deemed necessary by the departing community. </w:t>
      </w:r>
    </w:p>
    <w:p w14:paraId="4A85410E" w14:textId="77777777" w:rsidR="004501E6" w:rsidRDefault="004501E6" w:rsidP="004501E6">
      <w:pPr>
        <w:pBdr>
          <w:top w:val="nil"/>
          <w:left w:val="nil"/>
          <w:bottom w:val="nil"/>
          <w:right w:val="nil"/>
          <w:between w:val="nil"/>
        </w:pBdr>
        <w:spacing w:after="0" w:line="240" w:lineRule="auto"/>
        <w:jc w:val="both"/>
        <w:rPr>
          <w:rFonts w:ascii="Arial" w:eastAsia="Arial" w:hAnsi="Arial" w:cs="Arial"/>
          <w:sz w:val="20"/>
          <w:szCs w:val="20"/>
        </w:rPr>
      </w:pPr>
    </w:p>
    <w:p w14:paraId="00000037" w14:textId="0897BAC0" w:rsidR="008F27F9" w:rsidRPr="004501E6" w:rsidRDefault="00401C81">
      <w:pPr>
        <w:numPr>
          <w:ilvl w:val="0"/>
          <w:numId w:val="4"/>
        </w:numPr>
        <w:spacing w:after="0" w:line="240" w:lineRule="auto"/>
        <w:jc w:val="both"/>
        <w:rPr>
          <w:rFonts w:ascii="Arial" w:eastAsia="Arial" w:hAnsi="Arial" w:cs="Arial"/>
          <w:b/>
          <w:sz w:val="20"/>
          <w:szCs w:val="20"/>
        </w:rPr>
      </w:pPr>
      <w:r>
        <w:rPr>
          <w:rFonts w:ascii="Arial" w:eastAsia="Arial" w:hAnsi="Arial" w:cs="Arial"/>
          <w:b/>
          <w:sz w:val="20"/>
          <w:szCs w:val="20"/>
        </w:rPr>
        <w:t>Prompt mobilisation of the necessary means</w:t>
      </w:r>
      <w:r>
        <w:rPr>
          <w:rFonts w:ascii="Arial" w:eastAsia="Arial" w:hAnsi="Arial" w:cs="Arial"/>
          <w:sz w:val="20"/>
          <w:szCs w:val="20"/>
        </w:rPr>
        <w:t xml:space="preserve"> for action once a decision to relocate has been made is crucial.</w:t>
      </w:r>
    </w:p>
    <w:p w14:paraId="3FE4083B" w14:textId="77777777" w:rsidR="004501E6" w:rsidRDefault="004501E6" w:rsidP="004501E6">
      <w:pPr>
        <w:spacing w:after="0" w:line="240" w:lineRule="auto"/>
        <w:jc w:val="both"/>
        <w:rPr>
          <w:rFonts w:ascii="Arial" w:eastAsia="Arial" w:hAnsi="Arial" w:cs="Arial"/>
          <w:b/>
          <w:sz w:val="20"/>
          <w:szCs w:val="20"/>
        </w:rPr>
      </w:pPr>
    </w:p>
    <w:p w14:paraId="00000038" w14:textId="7DDCAFF8" w:rsidR="008F27F9" w:rsidRDefault="00401C81">
      <w:pPr>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t>Adequate financing</w:t>
      </w:r>
      <w:r>
        <w:rPr>
          <w:rFonts w:ascii="Arial" w:eastAsia="Arial" w:hAnsi="Arial" w:cs="Arial"/>
          <w:sz w:val="20"/>
          <w:szCs w:val="20"/>
        </w:rPr>
        <w:t xml:space="preserve"> for such policies is essential even before natural hazards materialise and turn into disasters. </w:t>
      </w:r>
      <w:r>
        <w:rPr>
          <w:rFonts w:ascii="Arial" w:eastAsia="Arial" w:hAnsi="Arial" w:cs="Arial"/>
          <w:b/>
          <w:sz w:val="20"/>
          <w:szCs w:val="20"/>
        </w:rPr>
        <w:t>Forecast-based financing (</w:t>
      </w:r>
      <w:proofErr w:type="spellStart"/>
      <w:r>
        <w:rPr>
          <w:rFonts w:ascii="Arial" w:eastAsia="Arial" w:hAnsi="Arial" w:cs="Arial"/>
          <w:b/>
          <w:sz w:val="20"/>
          <w:szCs w:val="20"/>
        </w:rPr>
        <w:t>FbF</w:t>
      </w:r>
      <w:proofErr w:type="spellEnd"/>
      <w:r>
        <w:rPr>
          <w:rFonts w:ascii="Arial" w:eastAsia="Arial" w:hAnsi="Arial" w:cs="Arial"/>
          <w:b/>
          <w:sz w:val="20"/>
          <w:szCs w:val="20"/>
        </w:rPr>
        <w:t>)</w:t>
      </w:r>
      <w:r>
        <w:rPr>
          <w:rFonts w:ascii="Arial" w:eastAsia="Arial" w:hAnsi="Arial" w:cs="Arial"/>
          <w:sz w:val="20"/>
          <w:szCs w:val="20"/>
        </w:rPr>
        <w:t xml:space="preserve"> is a specific finance mechanism to support anticipatory humanitarian action. Based on scientific forecasts and risk analysis, </w:t>
      </w:r>
      <w:proofErr w:type="spellStart"/>
      <w:r>
        <w:rPr>
          <w:rFonts w:ascii="Arial" w:eastAsia="Arial" w:hAnsi="Arial" w:cs="Arial"/>
          <w:sz w:val="20"/>
          <w:szCs w:val="20"/>
        </w:rPr>
        <w:t>FbF</w:t>
      </w:r>
      <w:proofErr w:type="spellEnd"/>
      <w:r>
        <w:rPr>
          <w:rFonts w:ascii="Arial" w:eastAsia="Arial" w:hAnsi="Arial" w:cs="Arial"/>
          <w:sz w:val="20"/>
          <w:szCs w:val="20"/>
        </w:rPr>
        <w:t xml:space="preserve"> automatically releases funds for humanitarian actions agreed in advance. This way, </w:t>
      </w:r>
      <w:proofErr w:type="spellStart"/>
      <w:r>
        <w:rPr>
          <w:rFonts w:ascii="Arial" w:eastAsia="Arial" w:hAnsi="Arial" w:cs="Arial"/>
          <w:sz w:val="20"/>
          <w:szCs w:val="20"/>
        </w:rPr>
        <w:t>FbF</w:t>
      </w:r>
      <w:proofErr w:type="spellEnd"/>
      <w:r>
        <w:rPr>
          <w:rFonts w:ascii="Arial" w:eastAsia="Arial" w:hAnsi="Arial" w:cs="Arial"/>
          <w:sz w:val="20"/>
          <w:szCs w:val="20"/>
        </w:rPr>
        <w:t xml:space="preserve"> </w:t>
      </w:r>
      <w:r w:rsidR="00B25A85">
        <w:rPr>
          <w:rFonts w:ascii="Arial" w:eastAsia="Arial" w:hAnsi="Arial" w:cs="Arial"/>
          <w:sz w:val="20"/>
          <w:szCs w:val="20"/>
        </w:rPr>
        <w:t>helps to</w:t>
      </w:r>
      <w:r>
        <w:rPr>
          <w:rFonts w:ascii="Arial" w:eastAsia="Arial" w:hAnsi="Arial" w:cs="Arial"/>
          <w:sz w:val="20"/>
          <w:szCs w:val="20"/>
        </w:rPr>
        <w:t xml:space="preserve"> ensure funding is mobilised before the need for financial resources becomes urgent while reducing the impact from extreme weather and associated human suffering and losses.</w:t>
      </w:r>
      <w:r w:rsidRPr="002154F9">
        <w:rPr>
          <w:rStyle w:val="FootnoteReference"/>
        </w:rPr>
        <w:footnoteReference w:id="20"/>
      </w:r>
    </w:p>
    <w:p w14:paraId="33483BA0" w14:textId="77777777" w:rsidR="004501E6" w:rsidRDefault="004501E6" w:rsidP="004501E6">
      <w:pPr>
        <w:pBdr>
          <w:top w:val="nil"/>
          <w:left w:val="nil"/>
          <w:bottom w:val="nil"/>
          <w:right w:val="nil"/>
          <w:between w:val="nil"/>
        </w:pBdr>
        <w:spacing w:after="0" w:line="240" w:lineRule="auto"/>
        <w:jc w:val="both"/>
        <w:rPr>
          <w:rFonts w:ascii="Arial" w:eastAsia="Arial" w:hAnsi="Arial" w:cs="Arial"/>
          <w:sz w:val="20"/>
          <w:szCs w:val="20"/>
        </w:rPr>
      </w:pPr>
    </w:p>
    <w:p w14:paraId="00000039" w14:textId="77777777" w:rsidR="008F27F9" w:rsidRDefault="00401C81">
      <w:pPr>
        <w:numPr>
          <w:ilvl w:val="0"/>
          <w:numId w:val="4"/>
        </w:numPr>
        <w:spacing w:after="120" w:line="240" w:lineRule="auto"/>
        <w:jc w:val="both"/>
        <w:rPr>
          <w:rFonts w:ascii="Arial" w:eastAsia="Arial" w:hAnsi="Arial" w:cs="Arial"/>
          <w:sz w:val="20"/>
          <w:szCs w:val="20"/>
        </w:rPr>
      </w:pPr>
      <w:r>
        <w:rPr>
          <w:rFonts w:ascii="Arial" w:eastAsia="Arial" w:hAnsi="Arial" w:cs="Arial"/>
          <w:b/>
          <w:sz w:val="20"/>
          <w:szCs w:val="20"/>
        </w:rPr>
        <w:t>Gender responsive approaches</w:t>
      </w:r>
      <w:r>
        <w:rPr>
          <w:rFonts w:ascii="Arial" w:eastAsia="Arial" w:hAnsi="Arial" w:cs="Arial"/>
          <w:sz w:val="20"/>
          <w:szCs w:val="20"/>
        </w:rPr>
        <w:t xml:space="preserve"> should be integrated into all these policies and practices,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not exacerbate existing gender inequalities. As a first step, this involves recognising that people of different genders have different needs and face different types of discrimination and challenges whilst on the move. </w:t>
      </w:r>
    </w:p>
    <w:p w14:paraId="0000003A" w14:textId="77777777" w:rsidR="008F27F9" w:rsidRDefault="00401C81">
      <w:pPr>
        <w:jc w:val="center"/>
        <w:rPr>
          <w:rFonts w:ascii="Arial" w:eastAsia="Arial" w:hAnsi="Arial" w:cs="Arial"/>
          <w:b/>
        </w:rPr>
      </w:pPr>
      <w:r>
        <w:br w:type="page"/>
      </w:r>
    </w:p>
    <w:p w14:paraId="0000003B" w14:textId="77777777" w:rsidR="008F27F9" w:rsidRDefault="00401C81">
      <w:pPr>
        <w:jc w:val="center"/>
        <w:rPr>
          <w:rFonts w:ascii="Arial" w:eastAsia="Arial" w:hAnsi="Arial" w:cs="Arial"/>
          <w:b/>
        </w:rPr>
      </w:pPr>
      <w:proofErr w:type="gramStart"/>
      <w:r>
        <w:rPr>
          <w:rFonts w:ascii="Arial" w:eastAsia="Arial" w:hAnsi="Arial" w:cs="Arial"/>
          <w:b/>
        </w:rPr>
        <w:lastRenderedPageBreak/>
        <w:t>Particular considerations</w:t>
      </w:r>
      <w:proofErr w:type="gramEnd"/>
      <w:r>
        <w:rPr>
          <w:rFonts w:ascii="Arial" w:eastAsia="Arial" w:hAnsi="Arial" w:cs="Arial"/>
          <w:b/>
        </w:rPr>
        <w:t xml:space="preserve"> for groups of people displaced by climate change</w:t>
      </w:r>
    </w:p>
    <w:p w14:paraId="254E7D59" w14:textId="77777777" w:rsidR="00AF66D8" w:rsidRDefault="00AF66D8">
      <w:pPr>
        <w:jc w:val="center"/>
        <w:rPr>
          <w:rFonts w:ascii="Arial" w:eastAsia="Arial" w:hAnsi="Arial" w:cs="Arial"/>
          <w:sz w:val="20"/>
          <w:szCs w:val="20"/>
          <w:u w:val="single"/>
        </w:rPr>
      </w:pPr>
    </w:p>
    <w:p w14:paraId="0000003C" w14:textId="3EA399C2" w:rsidR="008F27F9" w:rsidRDefault="00401C81">
      <w:pPr>
        <w:jc w:val="center"/>
        <w:rPr>
          <w:rFonts w:ascii="Arial" w:eastAsia="Arial" w:hAnsi="Arial" w:cs="Arial"/>
          <w:sz w:val="20"/>
          <w:szCs w:val="20"/>
          <w:u w:val="single"/>
        </w:rPr>
      </w:pPr>
      <w:r>
        <w:rPr>
          <w:rFonts w:ascii="Arial" w:eastAsia="Arial" w:hAnsi="Arial" w:cs="Arial"/>
          <w:sz w:val="20"/>
          <w:szCs w:val="20"/>
          <w:u w:val="single"/>
        </w:rPr>
        <w:t>General considerations</w:t>
      </w:r>
    </w:p>
    <w:p w14:paraId="0000003D" w14:textId="0D0C86E3" w:rsidR="008F27F9" w:rsidRDefault="00401C81">
      <w:pPr>
        <w:rPr>
          <w:rFonts w:ascii="Arial" w:eastAsia="Arial" w:hAnsi="Arial" w:cs="Arial"/>
          <w:sz w:val="20"/>
          <w:szCs w:val="20"/>
        </w:rPr>
      </w:pPr>
      <w:r>
        <w:rPr>
          <w:rFonts w:ascii="Arial" w:eastAsia="Arial" w:hAnsi="Arial" w:cs="Arial"/>
          <w:sz w:val="20"/>
          <w:szCs w:val="20"/>
        </w:rPr>
        <w:t>Human mobility in the context of climate change can take many forms and affects people in highly varied contexts. Communities and individuals facing analogous climate-related challenges may react differently. In general, we note that “people’s reasoning and decision-making leading up to their disaster (</w:t>
      </w:r>
      <w:proofErr w:type="spellStart"/>
      <w:r>
        <w:rPr>
          <w:rFonts w:ascii="Arial" w:eastAsia="Arial" w:hAnsi="Arial" w:cs="Arial"/>
          <w:sz w:val="20"/>
          <w:szCs w:val="20"/>
        </w:rPr>
        <w:t>im</w:t>
      </w:r>
      <w:proofErr w:type="spellEnd"/>
      <w:r>
        <w:rPr>
          <w:rFonts w:ascii="Arial" w:eastAsia="Arial" w:hAnsi="Arial" w:cs="Arial"/>
          <w:sz w:val="20"/>
          <w:szCs w:val="20"/>
        </w:rPr>
        <w:t>)mobility are strongly embedded in social structures such as gender systems”</w:t>
      </w:r>
      <w:r w:rsidR="004501E6">
        <w:rPr>
          <w:rFonts w:ascii="Arial" w:eastAsia="Arial" w:hAnsi="Arial" w:cs="Arial"/>
          <w:sz w:val="20"/>
          <w:szCs w:val="20"/>
        </w:rPr>
        <w:t>,</w:t>
      </w:r>
      <w:r w:rsidR="004501E6" w:rsidRPr="002154F9">
        <w:rPr>
          <w:rStyle w:val="FootnoteReference"/>
        </w:rPr>
        <w:footnoteReference w:id="21"/>
      </w:r>
      <w:r>
        <w:rPr>
          <w:rFonts w:ascii="Arial" w:eastAsia="Arial" w:hAnsi="Arial" w:cs="Arial"/>
          <w:sz w:val="20"/>
          <w:szCs w:val="20"/>
        </w:rPr>
        <w:t xml:space="preserve"> </w:t>
      </w:r>
      <w:proofErr w:type="gramStart"/>
      <w:r>
        <w:rPr>
          <w:rFonts w:ascii="Arial" w:eastAsia="Arial" w:hAnsi="Arial" w:cs="Arial"/>
          <w:sz w:val="20"/>
          <w:szCs w:val="20"/>
        </w:rPr>
        <w:t>and also</w:t>
      </w:r>
      <w:proofErr w:type="gramEnd"/>
      <w:r>
        <w:rPr>
          <w:rFonts w:ascii="Arial" w:eastAsia="Arial" w:hAnsi="Arial" w:cs="Arial"/>
          <w:sz w:val="20"/>
          <w:szCs w:val="20"/>
        </w:rPr>
        <w:t xml:space="preserve"> factors such as age, education, livelihood occupations, or patterns of land ownership. On this basis, policies to address climate displacement in context need to be sensitive to these variations both across and within communities. </w:t>
      </w:r>
    </w:p>
    <w:p w14:paraId="0000003E" w14:textId="77777777" w:rsidR="008F27F9" w:rsidRDefault="00401C81">
      <w:pPr>
        <w:rPr>
          <w:rFonts w:ascii="Arial" w:eastAsia="Arial" w:hAnsi="Arial" w:cs="Arial"/>
          <w:sz w:val="20"/>
          <w:szCs w:val="20"/>
        </w:rPr>
      </w:pPr>
      <w:r>
        <w:rPr>
          <w:rFonts w:ascii="Arial" w:eastAsia="Arial" w:hAnsi="Arial" w:cs="Arial"/>
          <w:sz w:val="20"/>
          <w:szCs w:val="20"/>
        </w:rPr>
        <w:t>Focusing on gender systems as an example, we see a scarcity of gender-disaggregated data. Going forward, stakeholders need to address this data gap to ensure that policies on planned relocation, displacement and migration are carried out in a gender-responsive manner. This is key to better respond to the needs and protect the rights of people on the move.</w:t>
      </w:r>
    </w:p>
    <w:p w14:paraId="42AB3F2E" w14:textId="77777777" w:rsidR="00AF66D8" w:rsidRDefault="00AF66D8">
      <w:pPr>
        <w:jc w:val="center"/>
        <w:rPr>
          <w:rFonts w:ascii="Arial" w:eastAsia="Arial" w:hAnsi="Arial" w:cs="Arial"/>
          <w:sz w:val="20"/>
          <w:szCs w:val="20"/>
          <w:u w:val="single"/>
        </w:rPr>
      </w:pPr>
    </w:p>
    <w:p w14:paraId="00000046" w14:textId="7B31DAFE" w:rsidR="008F27F9" w:rsidRDefault="00401C81">
      <w:pPr>
        <w:jc w:val="center"/>
        <w:rPr>
          <w:rFonts w:ascii="Arial" w:eastAsia="Arial" w:hAnsi="Arial" w:cs="Arial"/>
          <w:sz w:val="20"/>
          <w:szCs w:val="20"/>
          <w:u w:val="single"/>
        </w:rPr>
      </w:pPr>
      <w:r>
        <w:rPr>
          <w:rFonts w:ascii="Arial" w:eastAsia="Arial" w:hAnsi="Arial" w:cs="Arial"/>
          <w:sz w:val="20"/>
          <w:szCs w:val="20"/>
          <w:u w:val="single"/>
        </w:rPr>
        <w:t>Specific considerations for indigenous peoples</w:t>
      </w:r>
    </w:p>
    <w:p w14:paraId="00000047" w14:textId="265452D9" w:rsidR="008F27F9" w:rsidRDefault="00401C81">
      <w:pPr>
        <w:rPr>
          <w:rFonts w:ascii="Arial" w:eastAsia="Arial" w:hAnsi="Arial" w:cs="Arial"/>
          <w:sz w:val="20"/>
          <w:szCs w:val="20"/>
        </w:rPr>
      </w:pPr>
      <w:r>
        <w:rPr>
          <w:rFonts w:ascii="Arial" w:eastAsia="Arial" w:hAnsi="Arial" w:cs="Arial"/>
          <w:sz w:val="20"/>
          <w:szCs w:val="20"/>
        </w:rPr>
        <w:t xml:space="preserve">We also consider that there are some separate and </w:t>
      </w:r>
      <w:proofErr w:type="gramStart"/>
      <w:r>
        <w:rPr>
          <w:rFonts w:ascii="Arial" w:eastAsia="Arial" w:hAnsi="Arial" w:cs="Arial"/>
          <w:sz w:val="20"/>
          <w:szCs w:val="20"/>
        </w:rPr>
        <w:t>particular considerations</w:t>
      </w:r>
      <w:proofErr w:type="gramEnd"/>
      <w:r>
        <w:rPr>
          <w:rFonts w:ascii="Arial" w:eastAsia="Arial" w:hAnsi="Arial" w:cs="Arial"/>
          <w:sz w:val="20"/>
          <w:szCs w:val="20"/>
        </w:rPr>
        <w:t xml:space="preserve"> that apply to indigenous peoples with respect to climate</w:t>
      </w:r>
      <w:r w:rsidR="00213543">
        <w:rPr>
          <w:rFonts w:ascii="Arial" w:eastAsia="Arial" w:hAnsi="Arial" w:cs="Arial"/>
          <w:sz w:val="20"/>
          <w:szCs w:val="20"/>
        </w:rPr>
        <w:t>-related</w:t>
      </w:r>
      <w:r>
        <w:rPr>
          <w:rFonts w:ascii="Arial" w:eastAsia="Arial" w:hAnsi="Arial" w:cs="Arial"/>
          <w:sz w:val="20"/>
          <w:szCs w:val="20"/>
        </w:rPr>
        <w:t xml:space="preserve"> displacement </w:t>
      </w:r>
      <w:r>
        <w:rPr>
          <w:rFonts w:ascii="Arial" w:eastAsia="Arial" w:hAnsi="Arial" w:cs="Arial"/>
          <w:b/>
          <w:sz w:val="20"/>
          <w:szCs w:val="20"/>
        </w:rPr>
        <w:t>(Q8)</w:t>
      </w:r>
      <w:r>
        <w:rPr>
          <w:rFonts w:ascii="Arial" w:eastAsia="Arial" w:hAnsi="Arial" w:cs="Arial"/>
          <w:sz w:val="20"/>
          <w:szCs w:val="20"/>
        </w:rPr>
        <w:t>.</w:t>
      </w:r>
    </w:p>
    <w:p w14:paraId="00000048" w14:textId="0BFB09A7" w:rsidR="008F27F9" w:rsidRDefault="00401C81">
      <w:pPr>
        <w:numPr>
          <w:ilvl w:val="0"/>
          <w:numId w:val="6"/>
        </w:numPr>
        <w:spacing w:after="0"/>
        <w:rPr>
          <w:rFonts w:ascii="Arial" w:eastAsia="Arial" w:hAnsi="Arial" w:cs="Arial"/>
          <w:sz w:val="20"/>
          <w:szCs w:val="20"/>
        </w:rPr>
      </w:pPr>
      <w:r>
        <w:rPr>
          <w:rFonts w:ascii="Arial" w:eastAsia="Arial" w:hAnsi="Arial" w:cs="Arial"/>
          <w:b/>
          <w:sz w:val="20"/>
          <w:szCs w:val="20"/>
        </w:rPr>
        <w:t>Indigenous groups are disproportionately affected by displacement risk.</w:t>
      </w:r>
      <w:r>
        <w:rPr>
          <w:rFonts w:ascii="Arial" w:eastAsia="Arial" w:hAnsi="Arial" w:cs="Arial"/>
          <w:sz w:val="20"/>
          <w:szCs w:val="20"/>
        </w:rPr>
        <w:t xml:space="preserve"> A review of relocation projects (1970-2020) finds that about half concern groups who identify as </w:t>
      </w:r>
      <w:r w:rsidR="00E77AEC">
        <w:rPr>
          <w:rFonts w:ascii="Arial" w:eastAsia="Arial" w:hAnsi="Arial" w:cs="Arial"/>
          <w:sz w:val="20"/>
          <w:szCs w:val="20"/>
        </w:rPr>
        <w:t>Indigenous</w:t>
      </w:r>
      <w:r>
        <w:rPr>
          <w:rFonts w:ascii="Arial" w:eastAsia="Arial" w:hAnsi="Arial" w:cs="Arial"/>
          <w:sz w:val="20"/>
          <w:szCs w:val="20"/>
        </w:rPr>
        <w:t>.</w:t>
      </w:r>
      <w:r w:rsidR="00B25A85" w:rsidRPr="002154F9">
        <w:rPr>
          <w:rStyle w:val="FootnoteReference"/>
        </w:rPr>
        <w:footnoteReference w:id="22"/>
      </w:r>
    </w:p>
    <w:p w14:paraId="341B674D" w14:textId="77777777" w:rsidR="00B25A85" w:rsidRDefault="00B25A85" w:rsidP="00B25A85">
      <w:pPr>
        <w:spacing w:after="0"/>
        <w:ind w:left="720"/>
        <w:rPr>
          <w:rFonts w:ascii="Arial" w:eastAsia="Arial" w:hAnsi="Arial" w:cs="Arial"/>
          <w:sz w:val="20"/>
          <w:szCs w:val="20"/>
        </w:rPr>
      </w:pPr>
    </w:p>
    <w:p w14:paraId="00000049" w14:textId="1A56D495" w:rsidR="008F27F9" w:rsidRDefault="00401C81">
      <w:pPr>
        <w:numPr>
          <w:ilvl w:val="0"/>
          <w:numId w:val="6"/>
        </w:numPr>
        <w:spacing w:after="0"/>
        <w:rPr>
          <w:rFonts w:ascii="Arial" w:eastAsia="Arial" w:hAnsi="Arial" w:cs="Arial"/>
          <w:sz w:val="20"/>
          <w:szCs w:val="20"/>
        </w:rPr>
      </w:pPr>
      <w:r>
        <w:rPr>
          <w:rFonts w:ascii="Arial" w:eastAsia="Arial" w:hAnsi="Arial" w:cs="Arial"/>
          <w:b/>
          <w:sz w:val="20"/>
          <w:szCs w:val="20"/>
        </w:rPr>
        <w:t>Displacement or relocation pose questions of cultural survival for Indigenous peoples.</w:t>
      </w:r>
      <w:r>
        <w:rPr>
          <w:rFonts w:ascii="Arial" w:eastAsia="Arial" w:hAnsi="Arial" w:cs="Arial"/>
          <w:sz w:val="20"/>
          <w:szCs w:val="20"/>
        </w:rPr>
        <w:t xml:space="preserve"> Indigenous peoples have strong cultural and personal ties to ancestral lands (and seas) that are central to their social and cultural life. Attention should thus be paid, </w:t>
      </w:r>
      <w:r>
        <w:rPr>
          <w:rFonts w:ascii="Arial" w:eastAsia="Arial" w:hAnsi="Arial" w:cs="Arial"/>
          <w:i/>
          <w:sz w:val="20"/>
          <w:szCs w:val="20"/>
        </w:rPr>
        <w:t>inter alia</w:t>
      </w:r>
      <w:r>
        <w:rPr>
          <w:rFonts w:ascii="Arial" w:eastAsia="Arial" w:hAnsi="Arial" w:cs="Arial"/>
          <w:sz w:val="20"/>
          <w:szCs w:val="20"/>
        </w:rPr>
        <w:t>, to memorialisation, continued access to immovable sacred sites (including burial grounds), and continued access to traditional means of subsistence and medicine.</w:t>
      </w:r>
    </w:p>
    <w:p w14:paraId="10262948" w14:textId="77777777" w:rsidR="00B25A85" w:rsidRDefault="00B25A85" w:rsidP="00B25A85">
      <w:pPr>
        <w:spacing w:after="0"/>
        <w:rPr>
          <w:rFonts w:ascii="Arial" w:eastAsia="Arial" w:hAnsi="Arial" w:cs="Arial"/>
          <w:sz w:val="20"/>
          <w:szCs w:val="20"/>
        </w:rPr>
      </w:pPr>
    </w:p>
    <w:p w14:paraId="0000004A" w14:textId="38AE15B3" w:rsidR="008F27F9" w:rsidRDefault="00401C81">
      <w:pPr>
        <w:numPr>
          <w:ilvl w:val="0"/>
          <w:numId w:val="6"/>
        </w:numPr>
        <w:rPr>
          <w:rFonts w:ascii="Arial" w:eastAsia="Arial" w:hAnsi="Arial" w:cs="Arial"/>
          <w:sz w:val="20"/>
          <w:szCs w:val="20"/>
        </w:rPr>
      </w:pPr>
      <w:r>
        <w:rPr>
          <w:rFonts w:ascii="Arial" w:eastAsia="Arial" w:hAnsi="Arial" w:cs="Arial"/>
          <w:b/>
          <w:sz w:val="20"/>
          <w:szCs w:val="20"/>
        </w:rPr>
        <w:t>Policies and practices to address climate displacement should also be attentive to the historical, systemic inequalities that made communities vulnerable to climate impacts in the first place.</w:t>
      </w:r>
      <w:r>
        <w:rPr>
          <w:rFonts w:ascii="Arial" w:eastAsia="Arial" w:hAnsi="Arial" w:cs="Arial"/>
          <w:sz w:val="20"/>
          <w:szCs w:val="20"/>
        </w:rPr>
        <w:t xml:space="preserve"> Climate change is but one way in which </w:t>
      </w:r>
      <w:r w:rsidR="00CA5503">
        <w:rPr>
          <w:rFonts w:ascii="Arial" w:eastAsia="Arial" w:hAnsi="Arial" w:cs="Arial"/>
          <w:sz w:val="20"/>
          <w:szCs w:val="20"/>
        </w:rPr>
        <w:t>Indigenous</w:t>
      </w:r>
      <w:r>
        <w:rPr>
          <w:rFonts w:ascii="Arial" w:eastAsia="Arial" w:hAnsi="Arial" w:cs="Arial"/>
          <w:sz w:val="20"/>
          <w:szCs w:val="20"/>
        </w:rPr>
        <w:t xml:space="preserve"> lands have been stolen, destroyed, or polluted. Relocation processes</w:t>
      </w:r>
      <w:r w:rsidR="00367B14">
        <w:rPr>
          <w:rFonts w:ascii="Arial" w:eastAsia="Arial" w:hAnsi="Arial" w:cs="Arial"/>
          <w:sz w:val="20"/>
          <w:szCs w:val="20"/>
        </w:rPr>
        <w:t>, when they take place with free and informed consent,</w:t>
      </w:r>
      <w:r>
        <w:rPr>
          <w:rFonts w:ascii="Arial" w:eastAsia="Arial" w:hAnsi="Arial" w:cs="Arial"/>
          <w:sz w:val="20"/>
          <w:szCs w:val="20"/>
        </w:rPr>
        <w:t xml:space="preserve"> represent opportunities to correct historical inequalities in areas such as access to quality housing, exposure to environmental risks and pollution, and economic opportunity. Further, we highlight that Indigenous peoples are often subjected to racism and other systemic forms of discrimination. Policies should account for this fact, including within receiving communities. </w:t>
      </w:r>
    </w:p>
    <w:p w14:paraId="0000004B" w14:textId="77777777" w:rsidR="008F27F9" w:rsidRDefault="00401C81">
      <w:pPr>
        <w:jc w:val="center"/>
        <w:rPr>
          <w:rFonts w:ascii="Arial" w:eastAsia="Arial" w:hAnsi="Arial" w:cs="Arial"/>
          <w:b/>
        </w:rPr>
      </w:pPr>
      <w:r>
        <w:br w:type="page"/>
      </w:r>
    </w:p>
    <w:p w14:paraId="0000004C" w14:textId="77777777" w:rsidR="008F27F9" w:rsidRDefault="00401C81">
      <w:pPr>
        <w:jc w:val="center"/>
        <w:rPr>
          <w:rFonts w:ascii="Arial" w:eastAsia="Arial" w:hAnsi="Arial" w:cs="Arial"/>
          <w:b/>
        </w:rPr>
      </w:pPr>
      <w:r>
        <w:rPr>
          <w:rFonts w:ascii="Arial" w:eastAsia="Arial" w:hAnsi="Arial" w:cs="Arial"/>
          <w:b/>
        </w:rPr>
        <w:lastRenderedPageBreak/>
        <w:t>Conclusion</w:t>
      </w:r>
    </w:p>
    <w:p w14:paraId="06E90E10" w14:textId="77777777" w:rsidR="00F83237" w:rsidRDefault="00F83237" w:rsidP="00F83237">
      <w:pPr>
        <w:spacing w:line="240" w:lineRule="auto"/>
        <w:rPr>
          <w:rFonts w:ascii="Arial" w:eastAsia="Arial" w:hAnsi="Arial" w:cs="Arial"/>
          <w:sz w:val="20"/>
          <w:szCs w:val="20"/>
        </w:rPr>
      </w:pPr>
    </w:p>
    <w:p w14:paraId="0000004E" w14:textId="277321EB" w:rsidR="008F27F9" w:rsidRDefault="006778CA">
      <w:pPr>
        <w:rPr>
          <w:rFonts w:ascii="Arial" w:eastAsia="Arial" w:hAnsi="Arial" w:cs="Arial"/>
          <w:sz w:val="20"/>
          <w:szCs w:val="20"/>
        </w:rPr>
      </w:pPr>
      <w:r>
        <w:rPr>
          <w:rFonts w:ascii="Arial" w:eastAsia="Arial" w:hAnsi="Arial" w:cs="Arial"/>
          <w:sz w:val="20"/>
          <w:szCs w:val="20"/>
        </w:rPr>
        <w:t>Here</w:t>
      </w:r>
      <w:r w:rsidR="00AC3358">
        <w:rPr>
          <w:rFonts w:ascii="Arial" w:eastAsia="Arial" w:hAnsi="Arial" w:cs="Arial"/>
          <w:sz w:val="20"/>
          <w:szCs w:val="20"/>
        </w:rPr>
        <w:t xml:space="preserve">, we contributed </w:t>
      </w:r>
      <w:r w:rsidR="00BC4FD1">
        <w:rPr>
          <w:rFonts w:ascii="Arial" w:eastAsia="Arial" w:hAnsi="Arial" w:cs="Arial"/>
          <w:sz w:val="20"/>
          <w:szCs w:val="20"/>
        </w:rPr>
        <w:t>a set of</w:t>
      </w:r>
      <w:r>
        <w:rPr>
          <w:rFonts w:ascii="Arial" w:eastAsia="Arial" w:hAnsi="Arial" w:cs="Arial"/>
          <w:sz w:val="20"/>
          <w:szCs w:val="20"/>
        </w:rPr>
        <w:t xml:space="preserve"> four </w:t>
      </w:r>
      <w:r w:rsidR="002D2409">
        <w:rPr>
          <w:rFonts w:ascii="Arial" w:eastAsia="Arial" w:hAnsi="Arial" w:cs="Arial"/>
          <w:sz w:val="20"/>
          <w:szCs w:val="20"/>
        </w:rPr>
        <w:t xml:space="preserve">people-centred </w:t>
      </w:r>
      <w:r>
        <w:rPr>
          <w:rFonts w:ascii="Arial" w:eastAsia="Arial" w:hAnsi="Arial" w:cs="Arial"/>
          <w:sz w:val="20"/>
          <w:szCs w:val="20"/>
        </w:rPr>
        <w:t>themes</w:t>
      </w:r>
      <w:r w:rsidR="00BC4FD1">
        <w:rPr>
          <w:rFonts w:ascii="Arial" w:eastAsia="Arial" w:hAnsi="Arial" w:cs="Arial"/>
          <w:sz w:val="20"/>
          <w:szCs w:val="20"/>
        </w:rPr>
        <w:t xml:space="preserve"> to support this call</w:t>
      </w:r>
      <w:r>
        <w:rPr>
          <w:rFonts w:ascii="Arial" w:eastAsia="Arial" w:hAnsi="Arial" w:cs="Arial"/>
          <w:sz w:val="20"/>
          <w:szCs w:val="20"/>
        </w:rPr>
        <w:t xml:space="preserve">. First, </w:t>
      </w:r>
      <w:r w:rsidR="00E547B4">
        <w:rPr>
          <w:rFonts w:ascii="Arial" w:eastAsia="Arial" w:hAnsi="Arial" w:cs="Arial"/>
          <w:sz w:val="20"/>
          <w:szCs w:val="20"/>
        </w:rPr>
        <w:t>we provided examples of climate-related displacement</w:t>
      </w:r>
      <w:r w:rsidR="00DB5894">
        <w:rPr>
          <w:rFonts w:ascii="Arial" w:eastAsia="Arial" w:hAnsi="Arial" w:cs="Arial"/>
          <w:sz w:val="20"/>
          <w:szCs w:val="20"/>
        </w:rPr>
        <w:t xml:space="preserve"> with the need for self-determination</w:t>
      </w:r>
      <w:r w:rsidR="00E547B4">
        <w:rPr>
          <w:rFonts w:ascii="Arial" w:eastAsia="Arial" w:hAnsi="Arial" w:cs="Arial"/>
          <w:sz w:val="20"/>
          <w:szCs w:val="20"/>
        </w:rPr>
        <w:t xml:space="preserve">, </w:t>
      </w:r>
      <w:r w:rsidR="00201CF2">
        <w:rPr>
          <w:rFonts w:ascii="Arial" w:eastAsia="Arial" w:hAnsi="Arial" w:cs="Arial"/>
          <w:sz w:val="20"/>
          <w:szCs w:val="20"/>
        </w:rPr>
        <w:t>showing th</w:t>
      </w:r>
      <w:r w:rsidR="007B646E">
        <w:rPr>
          <w:rFonts w:ascii="Arial" w:eastAsia="Arial" w:hAnsi="Arial" w:cs="Arial"/>
          <w:sz w:val="20"/>
          <w:szCs w:val="20"/>
        </w:rPr>
        <w:t xml:space="preserve">at </w:t>
      </w:r>
      <w:r w:rsidR="001E6568">
        <w:rPr>
          <w:rFonts w:ascii="Arial" w:eastAsia="Arial" w:hAnsi="Arial" w:cs="Arial"/>
          <w:sz w:val="20"/>
          <w:szCs w:val="20"/>
        </w:rPr>
        <w:t>mobility reasons</w:t>
      </w:r>
      <w:r w:rsidR="007B646E">
        <w:rPr>
          <w:rFonts w:ascii="Arial" w:eastAsia="Arial" w:hAnsi="Arial" w:cs="Arial"/>
          <w:sz w:val="20"/>
          <w:szCs w:val="20"/>
        </w:rPr>
        <w:t xml:space="preserve"> vary </w:t>
      </w:r>
      <w:r w:rsidR="00DB5894">
        <w:rPr>
          <w:rFonts w:ascii="Arial" w:eastAsia="Arial" w:hAnsi="Arial" w:cs="Arial"/>
          <w:sz w:val="20"/>
          <w:szCs w:val="20"/>
        </w:rPr>
        <w:t>and</w:t>
      </w:r>
      <w:r w:rsidR="007B646E">
        <w:rPr>
          <w:rFonts w:ascii="Arial" w:eastAsia="Arial" w:hAnsi="Arial" w:cs="Arial"/>
          <w:sz w:val="20"/>
          <w:szCs w:val="20"/>
        </w:rPr>
        <w:t xml:space="preserve"> climate change impacts </w:t>
      </w:r>
      <w:r w:rsidR="00E747A6">
        <w:rPr>
          <w:rFonts w:ascii="Arial" w:eastAsia="Arial" w:hAnsi="Arial" w:cs="Arial"/>
          <w:sz w:val="20"/>
          <w:szCs w:val="20"/>
        </w:rPr>
        <w:t xml:space="preserve">being one of many </w:t>
      </w:r>
      <w:r w:rsidR="001E6568">
        <w:rPr>
          <w:rFonts w:ascii="Arial" w:eastAsia="Arial" w:hAnsi="Arial" w:cs="Arial"/>
          <w:sz w:val="20"/>
          <w:szCs w:val="20"/>
        </w:rPr>
        <w:t>driver</w:t>
      </w:r>
      <w:r w:rsidR="00DB5894">
        <w:rPr>
          <w:rFonts w:ascii="Arial" w:eastAsia="Arial" w:hAnsi="Arial" w:cs="Arial"/>
          <w:sz w:val="20"/>
          <w:szCs w:val="20"/>
        </w:rPr>
        <w:t>s</w:t>
      </w:r>
      <w:r w:rsidR="00E547B4">
        <w:rPr>
          <w:rFonts w:ascii="Arial" w:eastAsia="Arial" w:hAnsi="Arial" w:cs="Arial"/>
          <w:sz w:val="20"/>
          <w:szCs w:val="20"/>
        </w:rPr>
        <w:t xml:space="preserve">. Second, </w:t>
      </w:r>
      <w:r w:rsidR="00C83419">
        <w:rPr>
          <w:rFonts w:ascii="Arial" w:eastAsia="Arial" w:hAnsi="Arial" w:cs="Arial"/>
          <w:sz w:val="20"/>
          <w:szCs w:val="20"/>
        </w:rPr>
        <w:t xml:space="preserve">focussing on terminology, we recommend </w:t>
      </w:r>
      <w:r w:rsidR="00142073">
        <w:rPr>
          <w:rFonts w:ascii="Arial" w:eastAsia="Arial" w:hAnsi="Arial" w:cs="Arial"/>
          <w:sz w:val="20"/>
          <w:szCs w:val="20"/>
        </w:rPr>
        <w:t>using</w:t>
      </w:r>
      <w:r w:rsidR="00C83419" w:rsidRPr="00C83419">
        <w:rPr>
          <w:rFonts w:ascii="Arial" w:eastAsia="Arial" w:hAnsi="Arial" w:cs="Arial"/>
          <w:sz w:val="20"/>
          <w:szCs w:val="20"/>
        </w:rPr>
        <w:t xml:space="preserve"> technical distinctions to systematically make </w:t>
      </w:r>
      <w:r w:rsidR="009727F6">
        <w:rPr>
          <w:rFonts w:ascii="Arial" w:eastAsia="Arial" w:hAnsi="Arial" w:cs="Arial"/>
          <w:sz w:val="20"/>
          <w:szCs w:val="20"/>
        </w:rPr>
        <w:t xml:space="preserve">the </w:t>
      </w:r>
      <w:r w:rsidR="00A45D94">
        <w:rPr>
          <w:rFonts w:ascii="Arial" w:eastAsia="Arial" w:hAnsi="Arial" w:cs="Arial"/>
          <w:sz w:val="20"/>
          <w:szCs w:val="20"/>
        </w:rPr>
        <w:t>differences between human mobility types</w:t>
      </w:r>
      <w:r w:rsidR="00C83419" w:rsidRPr="00C83419">
        <w:rPr>
          <w:rFonts w:ascii="Arial" w:eastAsia="Arial" w:hAnsi="Arial" w:cs="Arial"/>
          <w:sz w:val="20"/>
          <w:szCs w:val="20"/>
        </w:rPr>
        <w:t xml:space="preserve"> explicit.</w:t>
      </w:r>
      <w:r w:rsidR="00DC2F5E">
        <w:rPr>
          <w:rFonts w:ascii="Arial" w:eastAsia="Arial" w:hAnsi="Arial" w:cs="Arial"/>
          <w:sz w:val="20"/>
          <w:szCs w:val="20"/>
        </w:rPr>
        <w:t xml:space="preserve"> Third, </w:t>
      </w:r>
      <w:r w:rsidR="004E1580">
        <w:rPr>
          <w:rFonts w:ascii="Arial" w:eastAsia="Arial" w:hAnsi="Arial" w:cs="Arial"/>
          <w:sz w:val="20"/>
          <w:szCs w:val="20"/>
        </w:rPr>
        <w:t xml:space="preserve">we sketch out important </w:t>
      </w:r>
      <w:r w:rsidR="005B348D">
        <w:rPr>
          <w:rFonts w:ascii="Arial" w:eastAsia="Arial" w:hAnsi="Arial" w:cs="Arial"/>
          <w:sz w:val="20"/>
          <w:szCs w:val="20"/>
        </w:rPr>
        <w:t xml:space="preserve">humanitarian </w:t>
      </w:r>
      <w:r w:rsidR="004E1580">
        <w:rPr>
          <w:rFonts w:ascii="Arial" w:eastAsia="Arial" w:hAnsi="Arial" w:cs="Arial"/>
          <w:sz w:val="20"/>
          <w:szCs w:val="20"/>
        </w:rPr>
        <w:t>considerations</w:t>
      </w:r>
      <w:r w:rsidR="002D2409">
        <w:rPr>
          <w:rFonts w:ascii="Arial" w:eastAsia="Arial" w:hAnsi="Arial" w:cs="Arial"/>
          <w:sz w:val="20"/>
          <w:szCs w:val="20"/>
        </w:rPr>
        <w:t xml:space="preserve">, anticipatory </w:t>
      </w:r>
      <w:r w:rsidR="006367C6">
        <w:rPr>
          <w:rFonts w:ascii="Arial" w:eastAsia="Arial" w:hAnsi="Arial" w:cs="Arial"/>
          <w:sz w:val="20"/>
          <w:szCs w:val="20"/>
        </w:rPr>
        <w:t>approaches,</w:t>
      </w:r>
      <w:r w:rsidR="004E1580">
        <w:rPr>
          <w:rFonts w:ascii="Arial" w:eastAsia="Arial" w:hAnsi="Arial" w:cs="Arial"/>
          <w:sz w:val="20"/>
          <w:szCs w:val="20"/>
        </w:rPr>
        <w:t xml:space="preserve"> and pathways for legal consideration </w:t>
      </w:r>
      <w:r w:rsidR="00C36BBD">
        <w:rPr>
          <w:rFonts w:ascii="Arial" w:eastAsia="Arial" w:hAnsi="Arial" w:cs="Arial"/>
          <w:sz w:val="20"/>
          <w:szCs w:val="20"/>
        </w:rPr>
        <w:t xml:space="preserve">to support people’s adaptive capacity. Fourth, we </w:t>
      </w:r>
      <w:r w:rsidR="003D2F54">
        <w:rPr>
          <w:rFonts w:ascii="Arial" w:eastAsia="Arial" w:hAnsi="Arial" w:cs="Arial"/>
          <w:sz w:val="20"/>
          <w:szCs w:val="20"/>
        </w:rPr>
        <w:t>outline the need to consider the diversity of groups</w:t>
      </w:r>
      <w:r w:rsidR="009727F6">
        <w:rPr>
          <w:rFonts w:ascii="Arial" w:eastAsia="Arial" w:hAnsi="Arial" w:cs="Arial"/>
          <w:sz w:val="20"/>
          <w:szCs w:val="20"/>
        </w:rPr>
        <w:t xml:space="preserve"> most affected</w:t>
      </w:r>
      <w:r w:rsidR="003D2F54">
        <w:rPr>
          <w:rFonts w:ascii="Arial" w:eastAsia="Arial" w:hAnsi="Arial" w:cs="Arial"/>
          <w:sz w:val="20"/>
          <w:szCs w:val="20"/>
        </w:rPr>
        <w:t xml:space="preserve"> by climate change impacts </w:t>
      </w:r>
      <w:r w:rsidR="007A174D">
        <w:rPr>
          <w:rFonts w:ascii="Arial" w:eastAsia="Arial" w:hAnsi="Arial" w:cs="Arial"/>
          <w:sz w:val="20"/>
          <w:szCs w:val="20"/>
        </w:rPr>
        <w:t xml:space="preserve">and </w:t>
      </w:r>
      <w:r w:rsidR="009727F6">
        <w:rPr>
          <w:rFonts w:ascii="Arial" w:eastAsia="Arial" w:hAnsi="Arial" w:cs="Arial"/>
          <w:sz w:val="20"/>
          <w:szCs w:val="20"/>
        </w:rPr>
        <w:t xml:space="preserve">the </w:t>
      </w:r>
      <w:r w:rsidR="007A174D">
        <w:rPr>
          <w:rFonts w:ascii="Arial" w:eastAsia="Arial" w:hAnsi="Arial" w:cs="Arial"/>
          <w:sz w:val="20"/>
          <w:szCs w:val="20"/>
        </w:rPr>
        <w:t>risk of displacement.</w:t>
      </w:r>
    </w:p>
    <w:p w14:paraId="0000004F" w14:textId="77777777" w:rsidR="008F27F9" w:rsidRDefault="008F27F9">
      <w:pPr>
        <w:rPr>
          <w:rFonts w:ascii="Arial" w:eastAsia="Arial" w:hAnsi="Arial" w:cs="Arial"/>
          <w:sz w:val="20"/>
          <w:szCs w:val="20"/>
        </w:rPr>
      </w:pPr>
    </w:p>
    <w:p w14:paraId="00000050" w14:textId="77777777" w:rsidR="008F27F9" w:rsidRDefault="008F27F9">
      <w:pPr>
        <w:rPr>
          <w:rFonts w:ascii="Arial" w:eastAsia="Arial" w:hAnsi="Arial" w:cs="Arial"/>
          <w:sz w:val="20"/>
          <w:szCs w:val="20"/>
        </w:rPr>
      </w:pPr>
    </w:p>
    <w:p w14:paraId="00000051" w14:textId="77777777" w:rsidR="008F27F9" w:rsidRDefault="008F27F9">
      <w:pPr>
        <w:rPr>
          <w:rFonts w:ascii="Arial" w:eastAsia="Arial" w:hAnsi="Arial" w:cs="Arial"/>
          <w:sz w:val="20"/>
          <w:szCs w:val="20"/>
        </w:rPr>
      </w:pPr>
    </w:p>
    <w:p w14:paraId="00000052" w14:textId="77777777" w:rsidR="008F27F9" w:rsidRDefault="008F27F9">
      <w:pPr>
        <w:rPr>
          <w:rFonts w:ascii="Arial" w:eastAsia="Arial" w:hAnsi="Arial" w:cs="Arial"/>
          <w:sz w:val="20"/>
          <w:szCs w:val="20"/>
        </w:rPr>
      </w:pPr>
    </w:p>
    <w:p w14:paraId="00000053" w14:textId="77777777" w:rsidR="008F27F9" w:rsidRDefault="008F27F9">
      <w:pPr>
        <w:rPr>
          <w:rFonts w:ascii="Arial" w:eastAsia="Arial" w:hAnsi="Arial" w:cs="Arial"/>
          <w:sz w:val="20"/>
          <w:szCs w:val="20"/>
        </w:rPr>
      </w:pPr>
    </w:p>
    <w:p w14:paraId="00000057" w14:textId="77777777" w:rsidR="008F27F9" w:rsidRDefault="008F27F9">
      <w:pPr>
        <w:rPr>
          <w:rFonts w:ascii="Arial" w:eastAsia="Arial" w:hAnsi="Arial" w:cs="Arial"/>
          <w:sz w:val="20"/>
          <w:szCs w:val="20"/>
        </w:rPr>
      </w:pPr>
    </w:p>
    <w:p w14:paraId="00000058" w14:textId="77777777" w:rsidR="008F27F9" w:rsidRDefault="008F27F9">
      <w:pPr>
        <w:rPr>
          <w:rFonts w:ascii="Arial" w:eastAsia="Arial" w:hAnsi="Arial" w:cs="Arial"/>
          <w:sz w:val="20"/>
          <w:szCs w:val="20"/>
        </w:rPr>
      </w:pPr>
    </w:p>
    <w:p w14:paraId="00000059" w14:textId="77777777" w:rsidR="008F27F9" w:rsidRDefault="008F27F9">
      <w:pPr>
        <w:rPr>
          <w:rFonts w:ascii="Arial" w:eastAsia="Arial" w:hAnsi="Arial" w:cs="Arial"/>
          <w:sz w:val="20"/>
          <w:szCs w:val="20"/>
        </w:rPr>
      </w:pPr>
    </w:p>
    <w:p w14:paraId="0000005A" w14:textId="77777777" w:rsidR="008F27F9" w:rsidRDefault="008F27F9">
      <w:pPr>
        <w:rPr>
          <w:rFonts w:ascii="Arial" w:eastAsia="Arial" w:hAnsi="Arial" w:cs="Arial"/>
          <w:sz w:val="20"/>
          <w:szCs w:val="20"/>
        </w:rPr>
      </w:pPr>
    </w:p>
    <w:p w14:paraId="0000005B" w14:textId="77777777" w:rsidR="008F27F9" w:rsidRDefault="008F27F9">
      <w:pPr>
        <w:rPr>
          <w:rFonts w:ascii="Arial" w:eastAsia="Arial" w:hAnsi="Arial" w:cs="Arial"/>
          <w:sz w:val="20"/>
          <w:szCs w:val="20"/>
        </w:rPr>
      </w:pPr>
    </w:p>
    <w:p w14:paraId="0000005C" w14:textId="77777777" w:rsidR="008F27F9" w:rsidRDefault="008F27F9">
      <w:pPr>
        <w:rPr>
          <w:rFonts w:ascii="Arial" w:eastAsia="Arial" w:hAnsi="Arial" w:cs="Arial"/>
          <w:sz w:val="20"/>
          <w:szCs w:val="20"/>
        </w:rPr>
      </w:pPr>
    </w:p>
    <w:p w14:paraId="0000005D" w14:textId="77777777" w:rsidR="008F27F9" w:rsidRDefault="008F27F9">
      <w:pPr>
        <w:pBdr>
          <w:bottom w:val="single" w:sz="6" w:space="1" w:color="000000"/>
        </w:pBdr>
        <w:rPr>
          <w:rFonts w:ascii="Arial" w:eastAsia="Arial" w:hAnsi="Arial" w:cs="Arial"/>
          <w:sz w:val="20"/>
          <w:szCs w:val="20"/>
        </w:rPr>
      </w:pPr>
    </w:p>
    <w:p w14:paraId="0000005E" w14:textId="77777777" w:rsidR="008F27F9" w:rsidRDefault="00401C81">
      <w:pPr>
        <w:spacing w:after="120" w:line="240" w:lineRule="auto"/>
        <w:jc w:val="both"/>
        <w:rPr>
          <w:rFonts w:ascii="Arial" w:eastAsia="Arial" w:hAnsi="Arial" w:cs="Arial"/>
          <w:b/>
          <w:sz w:val="20"/>
          <w:szCs w:val="20"/>
        </w:rPr>
      </w:pPr>
      <w:r>
        <w:rPr>
          <w:rFonts w:ascii="Arial" w:eastAsia="Arial" w:hAnsi="Arial" w:cs="Arial"/>
          <w:b/>
          <w:sz w:val="20"/>
          <w:szCs w:val="20"/>
        </w:rPr>
        <w:t>Who we are</w:t>
      </w:r>
    </w:p>
    <w:p w14:paraId="6C551AF9" w14:textId="31C502BA" w:rsidR="00A62D0B" w:rsidRPr="00A62D0B" w:rsidRDefault="00401C81" w:rsidP="00A62D0B">
      <w:pPr>
        <w:spacing w:before="240" w:after="120" w:line="240" w:lineRule="auto"/>
        <w:jc w:val="both"/>
        <w:rPr>
          <w:rFonts w:ascii="Arial" w:eastAsia="Arial" w:hAnsi="Arial" w:cs="Arial"/>
          <w:color w:val="0563C1"/>
          <w:sz w:val="20"/>
          <w:szCs w:val="20"/>
          <w:u w:val="single"/>
        </w:rPr>
      </w:pPr>
      <w:r>
        <w:rPr>
          <w:rFonts w:ascii="Arial" w:eastAsia="Arial" w:hAnsi="Arial" w:cs="Arial"/>
          <w:sz w:val="20"/>
          <w:szCs w:val="20"/>
        </w:rPr>
        <w:t xml:space="preserve">Environment and Migration: Interactions and Choices Section (EMIC) undertakes pioneering research to strengthen the evidence base on the multiple linkages between human mobility and environmental change. EMIC research informs policy and action of UN organizations, </w:t>
      </w:r>
      <w:proofErr w:type="gramStart"/>
      <w:r>
        <w:rPr>
          <w:rFonts w:ascii="Arial" w:eastAsia="Arial" w:hAnsi="Arial" w:cs="Arial"/>
          <w:sz w:val="20"/>
          <w:szCs w:val="20"/>
        </w:rPr>
        <w:t>governments</w:t>
      </w:r>
      <w:proofErr w:type="gramEnd"/>
      <w:r>
        <w:rPr>
          <w:rFonts w:ascii="Arial" w:eastAsia="Arial" w:hAnsi="Arial" w:cs="Arial"/>
          <w:sz w:val="20"/>
          <w:szCs w:val="20"/>
        </w:rPr>
        <w:t xml:space="preserve"> and civil society. Specific themes within the migration-environment nexus include environmentally induced migration and displacement, trapped populations, migration into risk-prone environments, and environmental impacts of migration. Cross-cutting research themes include decision-making, health, well-being, livelihoods, adaptation, risk, ecosystem services, food security, development, urbanization, gender, conflict, social </w:t>
      </w:r>
      <w:proofErr w:type="gramStart"/>
      <w:r>
        <w:rPr>
          <w:rFonts w:ascii="Arial" w:eastAsia="Arial" w:hAnsi="Arial" w:cs="Arial"/>
          <w:sz w:val="20"/>
          <w:szCs w:val="20"/>
        </w:rPr>
        <w:t>cohesion</w:t>
      </w:r>
      <w:proofErr w:type="gramEnd"/>
      <w:r>
        <w:rPr>
          <w:rFonts w:ascii="Arial" w:eastAsia="Arial" w:hAnsi="Arial" w:cs="Arial"/>
          <w:sz w:val="20"/>
          <w:szCs w:val="20"/>
        </w:rPr>
        <w:t xml:space="preserve"> and culture. An important feature of the EMIC Section is its people-</w:t>
      </w:r>
      <w:r w:rsidR="0083737E">
        <w:rPr>
          <w:rFonts w:ascii="Arial" w:eastAsia="Arial" w:hAnsi="Arial" w:cs="Arial"/>
          <w:sz w:val="20"/>
          <w:szCs w:val="20"/>
        </w:rPr>
        <w:t>cantered</w:t>
      </w:r>
      <w:r>
        <w:rPr>
          <w:rFonts w:ascii="Arial" w:eastAsia="Arial" w:hAnsi="Arial" w:cs="Arial"/>
          <w:sz w:val="20"/>
          <w:szCs w:val="20"/>
        </w:rPr>
        <w:t xml:space="preserve"> approach, showing the human face of climate change and migration. EMIC researchers have also played an important role in advancing the science on the emerging topic of ‘loss and damage’ from climate change. See more at: </w:t>
      </w:r>
      <w:hyperlink r:id="rId9">
        <w:r>
          <w:rPr>
            <w:rFonts w:ascii="Arial" w:eastAsia="Arial" w:hAnsi="Arial" w:cs="Arial"/>
            <w:color w:val="0563C1"/>
            <w:sz w:val="20"/>
            <w:szCs w:val="20"/>
            <w:u w:val="single"/>
          </w:rPr>
          <w:t>https://ehs.unu.edu/about/departments/migration-and-environment</w:t>
        </w:r>
      </w:hyperlink>
      <w:r w:rsidR="00A62D0B">
        <w:rPr>
          <w:rFonts w:ascii="Arial" w:eastAsia="Arial" w:hAnsi="Arial" w:cs="Arial"/>
          <w:color w:val="0563C1"/>
          <w:sz w:val="20"/>
          <w:szCs w:val="20"/>
          <w:u w:val="single"/>
        </w:rPr>
        <w:t>.</w:t>
      </w:r>
    </w:p>
    <w:p w14:paraId="00000060" w14:textId="5B1E8B72" w:rsidR="008F27F9" w:rsidRDefault="00401C81">
      <w:pPr>
        <w:rPr>
          <w:rFonts w:ascii="Arial" w:eastAsia="Arial" w:hAnsi="Arial" w:cs="Arial"/>
          <w:b/>
          <w:sz w:val="20"/>
          <w:szCs w:val="20"/>
        </w:rPr>
      </w:pPr>
      <w:r>
        <w:rPr>
          <w:rFonts w:ascii="Arial" w:eastAsia="Arial" w:hAnsi="Arial" w:cs="Arial"/>
          <w:b/>
          <w:sz w:val="20"/>
          <w:szCs w:val="20"/>
        </w:rPr>
        <w:t>Contact</w:t>
      </w:r>
      <w:r w:rsidR="00A62D0B">
        <w:rPr>
          <w:rFonts w:ascii="Arial" w:eastAsia="Arial" w:hAnsi="Arial" w:cs="Arial"/>
          <w:b/>
          <w:sz w:val="20"/>
          <w:szCs w:val="20"/>
        </w:rPr>
        <w:t xml:space="preserve"> details</w:t>
      </w:r>
    </w:p>
    <w:tbl>
      <w:tblPr>
        <w:tblStyle w:val="a"/>
        <w:tblW w:w="9067" w:type="dxa"/>
        <w:tblBorders>
          <w:top w:val="nil"/>
          <w:left w:val="nil"/>
          <w:bottom w:val="nil"/>
          <w:right w:val="nil"/>
          <w:insideH w:val="nil"/>
          <w:insideV w:val="nil"/>
        </w:tblBorders>
        <w:tblLayout w:type="fixed"/>
        <w:tblLook w:val="0400" w:firstRow="0" w:lastRow="0" w:firstColumn="0" w:lastColumn="0" w:noHBand="0" w:noVBand="1"/>
      </w:tblPr>
      <w:tblGrid>
        <w:gridCol w:w="4533"/>
        <w:gridCol w:w="4534"/>
      </w:tblGrid>
      <w:tr w:rsidR="008F27F9" w14:paraId="02B6795F" w14:textId="77777777">
        <w:tc>
          <w:tcPr>
            <w:tcW w:w="4533" w:type="dxa"/>
          </w:tcPr>
          <w:p w14:paraId="00000061" w14:textId="10BCD604" w:rsidR="008F27F9" w:rsidRPr="006D070D" w:rsidRDefault="00C5500D">
            <w:pPr>
              <w:rPr>
                <w:rFonts w:ascii="Arial" w:eastAsia="Arial" w:hAnsi="Arial" w:cs="Arial"/>
                <w:sz w:val="20"/>
                <w:szCs w:val="20"/>
              </w:rPr>
            </w:pPr>
            <w:proofErr w:type="spellStart"/>
            <w:r w:rsidRPr="006D070D">
              <w:rPr>
                <w:rFonts w:ascii="Arial" w:eastAsia="Arial" w:hAnsi="Arial" w:cs="Arial"/>
                <w:sz w:val="20"/>
                <w:szCs w:val="20"/>
              </w:rPr>
              <w:t>Dr.</w:t>
            </w:r>
            <w:proofErr w:type="spellEnd"/>
            <w:r w:rsidRPr="006D070D">
              <w:rPr>
                <w:rFonts w:ascii="Arial" w:eastAsia="Arial" w:hAnsi="Arial" w:cs="Arial"/>
                <w:sz w:val="20"/>
                <w:szCs w:val="20"/>
              </w:rPr>
              <w:t xml:space="preserve"> </w:t>
            </w:r>
            <w:proofErr w:type="spellStart"/>
            <w:r w:rsidR="00401C81" w:rsidRPr="006D070D">
              <w:rPr>
                <w:rFonts w:ascii="Arial" w:eastAsia="Arial" w:hAnsi="Arial" w:cs="Arial"/>
                <w:sz w:val="20"/>
                <w:szCs w:val="20"/>
              </w:rPr>
              <w:t>Kees</w:t>
            </w:r>
            <w:proofErr w:type="spellEnd"/>
            <w:r w:rsidR="00401C81" w:rsidRPr="006D070D">
              <w:rPr>
                <w:rFonts w:ascii="Arial" w:eastAsia="Arial" w:hAnsi="Arial" w:cs="Arial"/>
                <w:sz w:val="20"/>
                <w:szCs w:val="20"/>
              </w:rPr>
              <w:t xml:space="preserve"> van der </w:t>
            </w:r>
            <w:proofErr w:type="spellStart"/>
            <w:r w:rsidR="00401C81" w:rsidRPr="006D070D">
              <w:rPr>
                <w:rFonts w:ascii="Arial" w:eastAsia="Arial" w:hAnsi="Arial" w:cs="Arial"/>
                <w:sz w:val="20"/>
                <w:szCs w:val="20"/>
              </w:rPr>
              <w:t>Geest</w:t>
            </w:r>
            <w:proofErr w:type="spellEnd"/>
          </w:p>
          <w:p w14:paraId="00000062" w14:textId="77777777" w:rsidR="008F27F9" w:rsidRDefault="00401C81">
            <w:pPr>
              <w:rPr>
                <w:rFonts w:ascii="Arial" w:eastAsia="Arial" w:hAnsi="Arial" w:cs="Arial"/>
                <w:sz w:val="20"/>
                <w:szCs w:val="20"/>
              </w:rPr>
            </w:pPr>
            <w:r>
              <w:rPr>
                <w:rFonts w:ascii="Arial" w:eastAsia="Arial" w:hAnsi="Arial" w:cs="Arial"/>
                <w:sz w:val="20"/>
                <w:szCs w:val="20"/>
              </w:rPr>
              <w:t>Head of EMIC section</w:t>
            </w:r>
            <w:r>
              <w:rPr>
                <w:rFonts w:ascii="Arial" w:eastAsia="Arial" w:hAnsi="Arial" w:cs="Arial"/>
                <w:sz w:val="20"/>
                <w:szCs w:val="20"/>
              </w:rPr>
              <w:br/>
            </w:r>
            <w:hyperlink r:id="rId10">
              <w:r>
                <w:rPr>
                  <w:rFonts w:ascii="Arial" w:eastAsia="Arial" w:hAnsi="Arial" w:cs="Arial"/>
                  <w:color w:val="0563C1"/>
                  <w:sz w:val="20"/>
                  <w:szCs w:val="20"/>
                  <w:u w:val="single"/>
                </w:rPr>
                <w:t>geest@ehs.unu.edu</w:t>
              </w:r>
            </w:hyperlink>
          </w:p>
          <w:p w14:paraId="00000063" w14:textId="77777777" w:rsidR="008F27F9" w:rsidRDefault="008F27F9">
            <w:pPr>
              <w:rPr>
                <w:rFonts w:ascii="Arial" w:eastAsia="Arial" w:hAnsi="Arial" w:cs="Arial"/>
                <w:sz w:val="20"/>
                <w:szCs w:val="20"/>
              </w:rPr>
            </w:pPr>
          </w:p>
        </w:tc>
        <w:tc>
          <w:tcPr>
            <w:tcW w:w="4534" w:type="dxa"/>
          </w:tcPr>
          <w:p w14:paraId="00000064" w14:textId="4BCE23DA" w:rsidR="008F27F9" w:rsidRDefault="00C5500D">
            <w:pPr>
              <w:rPr>
                <w:rFonts w:ascii="Arial" w:eastAsia="Arial" w:hAnsi="Arial" w:cs="Arial"/>
                <w:sz w:val="20"/>
                <w:szCs w:val="20"/>
              </w:rPr>
            </w:pPr>
            <w:proofErr w:type="spellStart"/>
            <w:r>
              <w:rPr>
                <w:rFonts w:ascii="Arial" w:eastAsia="Arial" w:hAnsi="Arial" w:cs="Arial"/>
                <w:sz w:val="20"/>
                <w:szCs w:val="20"/>
              </w:rPr>
              <w:t>Dr.</w:t>
            </w:r>
            <w:proofErr w:type="spellEnd"/>
            <w:r>
              <w:rPr>
                <w:rFonts w:ascii="Arial" w:eastAsia="Arial" w:hAnsi="Arial" w:cs="Arial"/>
                <w:sz w:val="20"/>
                <w:szCs w:val="20"/>
              </w:rPr>
              <w:t xml:space="preserve"> </w:t>
            </w:r>
            <w:r w:rsidR="00401C81">
              <w:rPr>
                <w:rFonts w:ascii="Arial" w:eastAsia="Arial" w:hAnsi="Arial" w:cs="Arial"/>
                <w:sz w:val="20"/>
                <w:szCs w:val="20"/>
              </w:rPr>
              <w:t>Robert Oakes</w:t>
            </w:r>
          </w:p>
          <w:p w14:paraId="00000065" w14:textId="77777777" w:rsidR="008F27F9" w:rsidRDefault="00401C81">
            <w:pPr>
              <w:rPr>
                <w:rFonts w:ascii="Arial" w:eastAsia="Arial" w:hAnsi="Arial" w:cs="Arial"/>
                <w:sz w:val="20"/>
                <w:szCs w:val="20"/>
              </w:rPr>
            </w:pPr>
            <w:r>
              <w:rPr>
                <w:rFonts w:ascii="Arial" w:eastAsia="Arial" w:hAnsi="Arial" w:cs="Arial"/>
                <w:sz w:val="20"/>
                <w:szCs w:val="20"/>
              </w:rPr>
              <w:t>Senior Researcher</w:t>
            </w:r>
            <w:r>
              <w:rPr>
                <w:rFonts w:ascii="Arial" w:eastAsia="Arial" w:hAnsi="Arial" w:cs="Arial"/>
                <w:sz w:val="20"/>
                <w:szCs w:val="20"/>
              </w:rPr>
              <w:br/>
            </w:r>
            <w:hyperlink r:id="rId11">
              <w:r>
                <w:rPr>
                  <w:rFonts w:ascii="Arial" w:eastAsia="Arial" w:hAnsi="Arial" w:cs="Arial"/>
                  <w:color w:val="0563C1"/>
                  <w:sz w:val="20"/>
                  <w:szCs w:val="20"/>
                  <w:u w:val="single"/>
                </w:rPr>
                <w:t>oakes@ehs.unu.edu</w:t>
              </w:r>
            </w:hyperlink>
            <w:r>
              <w:rPr>
                <w:rFonts w:ascii="Arial" w:eastAsia="Arial" w:hAnsi="Arial" w:cs="Arial"/>
                <w:sz w:val="20"/>
                <w:szCs w:val="20"/>
              </w:rPr>
              <w:t xml:space="preserve"> </w:t>
            </w:r>
          </w:p>
        </w:tc>
      </w:tr>
      <w:tr w:rsidR="008F27F9" w14:paraId="2D5AE31E" w14:textId="77777777">
        <w:tc>
          <w:tcPr>
            <w:tcW w:w="4533" w:type="dxa"/>
          </w:tcPr>
          <w:p w14:paraId="00000066" w14:textId="31BE8F64" w:rsidR="008F27F9" w:rsidRPr="006D070D" w:rsidRDefault="00C5500D">
            <w:pPr>
              <w:rPr>
                <w:rFonts w:ascii="Arial" w:eastAsia="Arial" w:hAnsi="Arial" w:cs="Arial"/>
                <w:sz w:val="20"/>
                <w:szCs w:val="20"/>
                <w:lang w:val="de-DE"/>
              </w:rPr>
            </w:pPr>
            <w:r w:rsidRPr="006D070D">
              <w:rPr>
                <w:rFonts w:ascii="Arial" w:eastAsia="Arial" w:hAnsi="Arial" w:cs="Arial"/>
                <w:sz w:val="20"/>
                <w:szCs w:val="20"/>
                <w:lang w:val="de-DE"/>
              </w:rPr>
              <w:t xml:space="preserve">Dr. </w:t>
            </w:r>
            <w:r w:rsidR="00401C81" w:rsidRPr="006D070D">
              <w:rPr>
                <w:rFonts w:ascii="Arial" w:eastAsia="Arial" w:hAnsi="Arial" w:cs="Arial"/>
                <w:sz w:val="20"/>
                <w:szCs w:val="20"/>
                <w:lang w:val="de-DE"/>
              </w:rPr>
              <w:t>Lisa Thalheimer</w:t>
            </w:r>
          </w:p>
          <w:p w14:paraId="00000067" w14:textId="77777777" w:rsidR="008F27F9" w:rsidRPr="006D070D" w:rsidRDefault="00401C81">
            <w:pPr>
              <w:rPr>
                <w:rFonts w:ascii="Arial" w:eastAsia="Arial" w:hAnsi="Arial" w:cs="Arial"/>
                <w:sz w:val="20"/>
                <w:szCs w:val="20"/>
                <w:lang w:val="de-DE"/>
              </w:rPr>
            </w:pPr>
            <w:r w:rsidRPr="006D070D">
              <w:rPr>
                <w:rFonts w:ascii="Arial" w:eastAsia="Arial" w:hAnsi="Arial" w:cs="Arial"/>
                <w:sz w:val="20"/>
                <w:szCs w:val="20"/>
                <w:lang w:val="de-DE"/>
              </w:rPr>
              <w:t>Senior Researcher</w:t>
            </w:r>
          </w:p>
          <w:p w14:paraId="00000068" w14:textId="77777777" w:rsidR="008F27F9" w:rsidRPr="006D070D" w:rsidRDefault="00000000">
            <w:pPr>
              <w:rPr>
                <w:rFonts w:ascii="Arial" w:eastAsia="Arial" w:hAnsi="Arial" w:cs="Arial"/>
                <w:sz w:val="20"/>
                <w:szCs w:val="20"/>
                <w:lang w:val="de-DE"/>
              </w:rPr>
            </w:pPr>
            <w:hyperlink r:id="rId12">
              <w:r w:rsidR="00401C81" w:rsidRPr="006D070D">
                <w:rPr>
                  <w:rFonts w:ascii="Arial" w:eastAsia="Arial" w:hAnsi="Arial" w:cs="Arial"/>
                  <w:color w:val="0563C1"/>
                  <w:sz w:val="20"/>
                  <w:szCs w:val="20"/>
                  <w:u w:val="single"/>
                  <w:lang w:val="de-DE"/>
                </w:rPr>
                <w:t>thalheimer@ehs.unu.edu</w:t>
              </w:r>
            </w:hyperlink>
          </w:p>
          <w:p w14:paraId="00000069" w14:textId="77777777" w:rsidR="008F27F9" w:rsidRPr="006D070D" w:rsidRDefault="008F27F9">
            <w:pPr>
              <w:rPr>
                <w:rFonts w:ascii="Arial" w:eastAsia="Arial" w:hAnsi="Arial" w:cs="Arial"/>
                <w:sz w:val="20"/>
                <w:szCs w:val="20"/>
                <w:lang w:val="de-DE"/>
              </w:rPr>
            </w:pPr>
          </w:p>
          <w:p w14:paraId="0000006A" w14:textId="77777777" w:rsidR="008F27F9" w:rsidRDefault="00401C81">
            <w:pPr>
              <w:rPr>
                <w:rFonts w:ascii="Arial" w:eastAsia="Arial" w:hAnsi="Arial" w:cs="Arial"/>
                <w:sz w:val="20"/>
                <w:szCs w:val="20"/>
              </w:rPr>
            </w:pPr>
            <w:r>
              <w:rPr>
                <w:rFonts w:ascii="Arial" w:eastAsia="Arial" w:hAnsi="Arial" w:cs="Arial"/>
                <w:sz w:val="20"/>
                <w:szCs w:val="20"/>
              </w:rPr>
              <w:t>Claudia Fry</w:t>
            </w:r>
            <w:r>
              <w:rPr>
                <w:rFonts w:ascii="Arial" w:eastAsia="Arial" w:hAnsi="Arial" w:cs="Arial"/>
                <w:sz w:val="20"/>
                <w:szCs w:val="20"/>
              </w:rPr>
              <w:br/>
              <w:t>Research Associate</w:t>
            </w:r>
          </w:p>
          <w:p w14:paraId="0000006C" w14:textId="0316C9B5" w:rsidR="008F27F9" w:rsidRDefault="00000000">
            <w:pPr>
              <w:rPr>
                <w:rFonts w:ascii="Arial" w:eastAsia="Arial" w:hAnsi="Arial" w:cs="Arial"/>
                <w:sz w:val="20"/>
                <w:szCs w:val="20"/>
              </w:rPr>
            </w:pPr>
            <w:hyperlink r:id="rId13">
              <w:r w:rsidR="00401C81">
                <w:rPr>
                  <w:rFonts w:ascii="Arial" w:eastAsia="Arial" w:hAnsi="Arial" w:cs="Arial"/>
                  <w:color w:val="1155CC"/>
                  <w:sz w:val="20"/>
                  <w:szCs w:val="20"/>
                  <w:u w:val="single"/>
                </w:rPr>
                <w:t>fry@ehs.unu.edu</w:t>
              </w:r>
            </w:hyperlink>
          </w:p>
        </w:tc>
        <w:tc>
          <w:tcPr>
            <w:tcW w:w="4534" w:type="dxa"/>
          </w:tcPr>
          <w:p w14:paraId="0000006D" w14:textId="6F1FC418" w:rsidR="008F27F9" w:rsidRDefault="00C5500D">
            <w:pPr>
              <w:rPr>
                <w:rFonts w:ascii="Arial" w:eastAsia="Arial" w:hAnsi="Arial" w:cs="Arial"/>
                <w:sz w:val="20"/>
                <w:szCs w:val="20"/>
              </w:rPr>
            </w:pPr>
            <w:proofErr w:type="spellStart"/>
            <w:r>
              <w:rPr>
                <w:rFonts w:ascii="Arial" w:eastAsia="Arial" w:hAnsi="Arial" w:cs="Arial"/>
                <w:sz w:val="20"/>
                <w:szCs w:val="20"/>
              </w:rPr>
              <w:lastRenderedPageBreak/>
              <w:t>Dr.</w:t>
            </w:r>
            <w:proofErr w:type="spellEnd"/>
            <w:r>
              <w:rPr>
                <w:rFonts w:ascii="Arial" w:eastAsia="Arial" w:hAnsi="Arial" w:cs="Arial"/>
                <w:sz w:val="20"/>
                <w:szCs w:val="20"/>
              </w:rPr>
              <w:t xml:space="preserve"> </w:t>
            </w:r>
            <w:r w:rsidR="00401C81">
              <w:rPr>
                <w:rFonts w:ascii="Arial" w:eastAsia="Arial" w:hAnsi="Arial" w:cs="Arial"/>
                <w:sz w:val="20"/>
                <w:szCs w:val="20"/>
              </w:rPr>
              <w:t>David Durand-</w:t>
            </w:r>
            <w:proofErr w:type="spellStart"/>
            <w:r w:rsidR="00401C81">
              <w:rPr>
                <w:rFonts w:ascii="Arial" w:eastAsia="Arial" w:hAnsi="Arial" w:cs="Arial"/>
                <w:sz w:val="20"/>
                <w:szCs w:val="20"/>
              </w:rPr>
              <w:t>Delacre</w:t>
            </w:r>
            <w:proofErr w:type="spellEnd"/>
            <w:r w:rsidR="00401C81">
              <w:rPr>
                <w:rFonts w:ascii="Arial" w:eastAsia="Arial" w:hAnsi="Arial" w:cs="Arial"/>
                <w:sz w:val="20"/>
                <w:szCs w:val="20"/>
              </w:rPr>
              <w:t xml:space="preserve"> </w:t>
            </w:r>
          </w:p>
          <w:p w14:paraId="0000006E" w14:textId="77777777" w:rsidR="008F27F9" w:rsidRDefault="00401C81">
            <w:pPr>
              <w:rPr>
                <w:rFonts w:ascii="Arial" w:eastAsia="Arial" w:hAnsi="Arial" w:cs="Arial"/>
                <w:sz w:val="20"/>
                <w:szCs w:val="20"/>
              </w:rPr>
            </w:pPr>
            <w:r>
              <w:rPr>
                <w:rFonts w:ascii="Arial" w:eastAsia="Arial" w:hAnsi="Arial" w:cs="Arial"/>
                <w:sz w:val="20"/>
                <w:szCs w:val="20"/>
              </w:rPr>
              <w:t>Senior Researcher</w:t>
            </w:r>
          </w:p>
          <w:p w14:paraId="0000006F" w14:textId="77777777" w:rsidR="008F27F9" w:rsidRDefault="00000000">
            <w:pPr>
              <w:rPr>
                <w:rFonts w:ascii="Arial" w:eastAsia="Arial" w:hAnsi="Arial" w:cs="Arial"/>
                <w:sz w:val="20"/>
                <w:szCs w:val="20"/>
              </w:rPr>
            </w:pPr>
            <w:hyperlink r:id="rId14">
              <w:r w:rsidR="00401C81">
                <w:rPr>
                  <w:rFonts w:ascii="Arial" w:eastAsia="Arial" w:hAnsi="Arial" w:cs="Arial"/>
                  <w:color w:val="0563C1"/>
                  <w:sz w:val="20"/>
                  <w:szCs w:val="20"/>
                  <w:u w:val="single"/>
                </w:rPr>
                <w:t>duranddelacre@ehs.unu.edu</w:t>
              </w:r>
            </w:hyperlink>
            <w:r w:rsidR="00401C81">
              <w:rPr>
                <w:rFonts w:ascii="Arial" w:eastAsia="Arial" w:hAnsi="Arial" w:cs="Arial"/>
                <w:sz w:val="20"/>
                <w:szCs w:val="20"/>
              </w:rPr>
              <w:t xml:space="preserve"> </w:t>
            </w:r>
          </w:p>
        </w:tc>
      </w:tr>
    </w:tbl>
    <w:p w14:paraId="00000070" w14:textId="77777777" w:rsidR="008F27F9" w:rsidRDefault="008F27F9" w:rsidP="00A62D0B">
      <w:pPr>
        <w:spacing w:after="120" w:line="240" w:lineRule="auto"/>
        <w:jc w:val="both"/>
        <w:rPr>
          <w:rFonts w:ascii="Arial" w:eastAsia="Arial" w:hAnsi="Arial" w:cs="Arial"/>
          <w:sz w:val="20"/>
          <w:szCs w:val="20"/>
        </w:rPr>
      </w:pPr>
    </w:p>
    <w:sectPr w:rsidR="008F27F9">
      <w:footerReference w:type="even" r:id="rId15"/>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B980" w14:textId="77777777" w:rsidR="00C00B40" w:rsidRDefault="00C00B40">
      <w:pPr>
        <w:spacing w:after="0" w:line="240" w:lineRule="auto"/>
      </w:pPr>
      <w:r>
        <w:separator/>
      </w:r>
    </w:p>
  </w:endnote>
  <w:endnote w:type="continuationSeparator" w:id="0">
    <w:p w14:paraId="5863D484" w14:textId="77777777" w:rsidR="00C00B40" w:rsidRDefault="00C0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Libre Baskerville">
    <w:panose1 w:val="02000000000000000000"/>
    <w:charset w:val="00"/>
    <w:family w:val="auto"/>
    <w:pitch w:val="variable"/>
    <w:sig w:usb0="A00000BF" w:usb1="5000005B"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7334842"/>
      <w:docPartObj>
        <w:docPartGallery w:val="Page Numbers (Bottom of Page)"/>
        <w:docPartUnique/>
      </w:docPartObj>
    </w:sdtPr>
    <w:sdtContent>
      <w:p w14:paraId="55D0BD38" w14:textId="449D3D27" w:rsidR="006D070D" w:rsidRDefault="006D070D" w:rsidP="005039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6CFA53" w14:textId="77777777" w:rsidR="006D070D" w:rsidRDefault="006D070D" w:rsidP="006D07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719599451"/>
      <w:docPartObj>
        <w:docPartGallery w:val="Page Numbers (Bottom of Page)"/>
        <w:docPartUnique/>
      </w:docPartObj>
    </w:sdtPr>
    <w:sdtContent>
      <w:p w14:paraId="03D52A2A" w14:textId="0AFB0B55" w:rsidR="006D070D" w:rsidRPr="006D070D" w:rsidRDefault="006D070D" w:rsidP="005039ED">
        <w:pPr>
          <w:pStyle w:val="Footer"/>
          <w:framePr w:wrap="none" w:vAnchor="text" w:hAnchor="margin" w:xAlign="right" w:y="1"/>
          <w:rPr>
            <w:rStyle w:val="PageNumber"/>
            <w:rFonts w:ascii="Arial" w:hAnsi="Arial" w:cs="Arial"/>
            <w:sz w:val="20"/>
            <w:szCs w:val="20"/>
          </w:rPr>
        </w:pPr>
        <w:r w:rsidRPr="006D070D">
          <w:rPr>
            <w:rStyle w:val="PageNumber"/>
            <w:rFonts w:ascii="Arial" w:hAnsi="Arial" w:cs="Arial"/>
            <w:sz w:val="20"/>
            <w:szCs w:val="20"/>
          </w:rPr>
          <w:fldChar w:fldCharType="begin"/>
        </w:r>
        <w:r w:rsidRPr="006D070D">
          <w:rPr>
            <w:rStyle w:val="PageNumber"/>
            <w:rFonts w:ascii="Arial" w:hAnsi="Arial" w:cs="Arial"/>
            <w:sz w:val="20"/>
            <w:szCs w:val="20"/>
          </w:rPr>
          <w:instrText xml:space="preserve"> PAGE </w:instrText>
        </w:r>
        <w:r w:rsidRPr="006D070D">
          <w:rPr>
            <w:rStyle w:val="PageNumber"/>
            <w:rFonts w:ascii="Arial" w:hAnsi="Arial" w:cs="Arial"/>
            <w:sz w:val="20"/>
            <w:szCs w:val="20"/>
          </w:rPr>
          <w:fldChar w:fldCharType="separate"/>
        </w:r>
        <w:r w:rsidRPr="006D070D">
          <w:rPr>
            <w:rStyle w:val="PageNumber"/>
            <w:rFonts w:ascii="Arial" w:hAnsi="Arial" w:cs="Arial"/>
            <w:noProof/>
            <w:sz w:val="20"/>
            <w:szCs w:val="20"/>
          </w:rPr>
          <w:t>1</w:t>
        </w:r>
        <w:r w:rsidRPr="006D070D">
          <w:rPr>
            <w:rStyle w:val="PageNumber"/>
            <w:rFonts w:ascii="Arial" w:hAnsi="Arial" w:cs="Arial"/>
            <w:sz w:val="20"/>
            <w:szCs w:val="20"/>
          </w:rPr>
          <w:fldChar w:fldCharType="end"/>
        </w:r>
      </w:p>
    </w:sdtContent>
  </w:sdt>
  <w:p w14:paraId="3E404FA8" w14:textId="77777777" w:rsidR="006D070D" w:rsidRPr="006D070D" w:rsidRDefault="006D070D" w:rsidP="006D070D">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166D" w14:textId="77777777" w:rsidR="00C00B40" w:rsidRDefault="00C00B40">
      <w:pPr>
        <w:spacing w:after="0" w:line="240" w:lineRule="auto"/>
      </w:pPr>
      <w:r>
        <w:separator/>
      </w:r>
    </w:p>
  </w:footnote>
  <w:footnote w:type="continuationSeparator" w:id="0">
    <w:p w14:paraId="3A2F20F0" w14:textId="77777777" w:rsidR="00C00B40" w:rsidRDefault="00C00B40">
      <w:pPr>
        <w:spacing w:after="0" w:line="240" w:lineRule="auto"/>
      </w:pPr>
      <w:r>
        <w:continuationSeparator/>
      </w:r>
    </w:p>
  </w:footnote>
  <w:footnote w:id="1">
    <w:p w14:paraId="00000075" w14:textId="77777777" w:rsidR="008F27F9" w:rsidRPr="004501E6" w:rsidRDefault="00401C81">
      <w:pPr>
        <w:spacing w:after="0" w:line="240" w:lineRule="auto"/>
        <w:rPr>
          <w:rFonts w:ascii="Arial" w:eastAsia="Arial" w:hAnsi="Arial" w:cs="Arial"/>
          <w:sz w:val="18"/>
          <w:szCs w:val="18"/>
        </w:rPr>
      </w:pPr>
      <w:r w:rsidRPr="002154F9">
        <w:rPr>
          <w:rStyle w:val="FootnoteReference"/>
        </w:rPr>
        <w:footnoteRef/>
      </w:r>
      <w:r w:rsidRPr="004501E6">
        <w:rPr>
          <w:rFonts w:ascii="Arial" w:eastAsia="Arial" w:hAnsi="Arial" w:cs="Arial"/>
          <w:sz w:val="18"/>
          <w:szCs w:val="18"/>
        </w:rPr>
        <w:t xml:space="preserve"> David Durand-</w:t>
      </w:r>
      <w:proofErr w:type="spellStart"/>
      <w:r w:rsidRPr="004501E6">
        <w:rPr>
          <w:rFonts w:ascii="Arial" w:eastAsia="Arial" w:hAnsi="Arial" w:cs="Arial"/>
          <w:sz w:val="18"/>
          <w:szCs w:val="18"/>
        </w:rPr>
        <w:t>Delacre</w:t>
      </w:r>
      <w:proofErr w:type="spellEnd"/>
      <w:r w:rsidRPr="004501E6">
        <w:rPr>
          <w:rFonts w:ascii="Arial" w:eastAsia="Arial" w:hAnsi="Arial" w:cs="Arial"/>
          <w:sz w:val="18"/>
          <w:szCs w:val="18"/>
        </w:rPr>
        <w:t xml:space="preserve"> and others, ‘Climate Migration Is about People, Not Numbers’ in Steffen </w:t>
      </w:r>
      <w:proofErr w:type="gramStart"/>
      <w:r w:rsidRPr="004501E6">
        <w:rPr>
          <w:rFonts w:ascii="Arial" w:eastAsia="Arial" w:hAnsi="Arial" w:cs="Arial"/>
          <w:sz w:val="18"/>
          <w:szCs w:val="18"/>
        </w:rPr>
        <w:t>Boehm</w:t>
      </w:r>
      <w:proofErr w:type="gramEnd"/>
      <w:r w:rsidRPr="004501E6">
        <w:rPr>
          <w:rFonts w:ascii="Arial" w:eastAsia="Arial" w:hAnsi="Arial" w:cs="Arial"/>
          <w:sz w:val="18"/>
          <w:szCs w:val="18"/>
        </w:rPr>
        <w:t xml:space="preserve"> and Sian Sullivan (eds), </w:t>
      </w:r>
      <w:r w:rsidRPr="004501E6">
        <w:rPr>
          <w:rFonts w:ascii="Arial" w:eastAsia="Arial" w:hAnsi="Arial" w:cs="Arial"/>
          <w:i/>
          <w:sz w:val="18"/>
          <w:szCs w:val="18"/>
        </w:rPr>
        <w:t>Negotiating Climate Change in Crisis</w:t>
      </w:r>
      <w:r w:rsidRPr="004501E6">
        <w:rPr>
          <w:rFonts w:ascii="Arial" w:eastAsia="Arial" w:hAnsi="Arial" w:cs="Arial"/>
          <w:sz w:val="18"/>
          <w:szCs w:val="18"/>
        </w:rPr>
        <w:t xml:space="preserve"> (Open Book Publishers 2021) &lt;https://doi.org/10.11647/OBP.0265.06&gt;.</w:t>
      </w:r>
    </w:p>
  </w:footnote>
  <w:footnote w:id="2">
    <w:p w14:paraId="68903904" w14:textId="0BE88CF5" w:rsidR="00826142" w:rsidRPr="004501E6" w:rsidRDefault="00826142">
      <w:pPr>
        <w:pStyle w:val="FootnoteText"/>
        <w:rPr>
          <w:rFonts w:ascii="Arial" w:hAnsi="Arial" w:cs="Arial"/>
          <w:sz w:val="18"/>
          <w:szCs w:val="18"/>
        </w:rPr>
      </w:pPr>
      <w:r w:rsidRPr="002154F9">
        <w:rPr>
          <w:rStyle w:val="FootnoteReference"/>
        </w:rPr>
        <w:footnoteRef/>
      </w:r>
      <w:r w:rsidRPr="004501E6">
        <w:rPr>
          <w:rFonts w:ascii="Arial" w:hAnsi="Arial" w:cs="Arial"/>
          <w:sz w:val="18"/>
          <w:szCs w:val="18"/>
        </w:rPr>
        <w:t xml:space="preserve"> </w:t>
      </w:r>
      <w:r w:rsidRPr="004501E6">
        <w:rPr>
          <w:rFonts w:ascii="Arial" w:hAnsi="Arial" w:cs="Arial"/>
          <w:sz w:val="18"/>
          <w:szCs w:val="18"/>
        </w:rPr>
        <w:fldChar w:fldCharType="begin"/>
      </w:r>
      <w:r w:rsidR="004501E6">
        <w:rPr>
          <w:rFonts w:ascii="Arial" w:hAnsi="Arial" w:cs="Arial"/>
          <w:sz w:val="18"/>
          <w:szCs w:val="18"/>
        </w:rPr>
        <w:instrText xml:space="preserve"> ADDIN ZOTERO_ITEM CSL_CITATION {"citationID":"vhsuEuSA","properties":{"formattedCitation":"Anna Scolobig et al., \\uc0\\u8216{}Towards People-Centred Approaches for Effective Disaster Risk Management: Balancing Rhetoric with Reality\\uc0\\u8217{}, {\\i{}International Journal of Disaster Risk Reduction} 12 (1 June 2015): 202\\uc0\\u8211{}12, https://doi.org/10.1016/j.ijdrr.2015.01.006.","plainCitation":"Anna Scolobig et al., ‘Towards People-Centred Approaches for Effective Disaster Risk Management: Balancing Rhetoric with Reality’, International Journal of Disaster Risk Reduction 12 (1 June 2015): 202–12, https://doi.org/10.1016/j.ijdrr.2015.01.006.","noteIndex":2},"citationItems":[{"id":7488,"uris":["http://zotero.org/users/2382444/items/6YXTR7FR"],"itemData":{"id":7488,"type":"article-journal","abstract":"Over the past two decades, decision-making in disaster risk management (DRM) has evolved significantly. This has resulted in a re-focus from a predominantly top-down, ‘command and control’ style of management, to the encouragement of ‘people-centred’ approaches and local participation. In this paper we critically explore this transition, particularly examining the teething problems related to the adoption of people-centred approaches, and especially to the transfer of DRM responsibility from the agencies in charge to the private citizens. We review traditional top-down approaches against a backdrop of changing circumstances relevant to disaster risk, and present some background to the international push for people-centred approaches, comparing the key characteristics of the two approaches. Using three case studies, we discuss how the personal responsibilities of citizens are weighed against the responsibilities of local authorities. The examples reveal a complex landscape characterised by insufficient resources at the local level, and lack of willingness among public at risk to share responsibility for disaster risk management with authorities. Moreover, local participation can create situations of conflict between public and private interests. If official authorities are to implement the new people-centred approach, they must better understand residents' perspectives and responsibility expectations, become more competent communicators, and be willing to engage in long-term dialogue with communities. This requires the courage to question existing institutional arrangements, and not only devolve power in DRM, but also relinquish responsibility to citizens. Future research must focus particularly on better understanding the benefits and challenges of shared state and civil responsibility in DRM theory and practice.","container-title":"International Journal of Disaster Risk Reduction","DOI":"10.1016/j.ijdrr.2015.01.006","ISSN":"2212-4209","journalAbbreviation":"International Journal of Disaster Risk Reduction","language":"en","page":"202-212","source":"ScienceDirect","title":"Towards people-centred approaches for effective disaster risk management: Balancing rhetoric with reality","title-short":"Towards people-centred approaches for effective disaster risk management","volume":"12","author":[{"family":"Scolobig","given":"Anna"},{"family":"Prior","given":"Tim"},{"family":"Schröter","given":"Dagmar"},{"family":"Jörin","given":"Jonas"},{"family":"Patt","given":"Anthony"}],"issued":{"date-parts":[["2015",6,1]]}}}],"schema":"https://github.com/citation-style-language/schema/raw/master/csl-citation.json"} </w:instrText>
      </w:r>
      <w:r w:rsidRPr="004501E6">
        <w:rPr>
          <w:rFonts w:ascii="Arial" w:hAnsi="Arial" w:cs="Arial"/>
          <w:sz w:val="18"/>
          <w:szCs w:val="18"/>
        </w:rPr>
        <w:fldChar w:fldCharType="separate"/>
      </w:r>
      <w:r w:rsidR="004501E6" w:rsidRPr="004501E6">
        <w:rPr>
          <w:rFonts w:ascii="Arial" w:hAnsi="Arial" w:cs="Arial"/>
          <w:sz w:val="18"/>
          <w:szCs w:val="24"/>
        </w:rPr>
        <w:t xml:space="preserve">Anna Scolobig et al., ‘Towards People-Centred Approaches for Effective Disaster Risk Management: Balancing Rhetoric with Reality’, </w:t>
      </w:r>
      <w:r w:rsidR="004501E6" w:rsidRPr="004501E6">
        <w:rPr>
          <w:rFonts w:ascii="Arial" w:hAnsi="Arial" w:cs="Arial"/>
          <w:i/>
          <w:iCs/>
          <w:sz w:val="18"/>
          <w:szCs w:val="24"/>
        </w:rPr>
        <w:t>International Journal of Disaster Risk Reduction</w:t>
      </w:r>
      <w:r w:rsidR="004501E6" w:rsidRPr="004501E6">
        <w:rPr>
          <w:rFonts w:ascii="Arial" w:hAnsi="Arial" w:cs="Arial"/>
          <w:sz w:val="18"/>
          <w:szCs w:val="24"/>
        </w:rPr>
        <w:t xml:space="preserve"> 12 (1 June 2015): 202–12, https://doi.org/10.1016/j.ijdrr.2015.01.006.</w:t>
      </w:r>
      <w:r w:rsidRPr="004501E6">
        <w:rPr>
          <w:rFonts w:ascii="Arial" w:hAnsi="Arial" w:cs="Arial"/>
          <w:sz w:val="18"/>
          <w:szCs w:val="18"/>
        </w:rPr>
        <w:fldChar w:fldCharType="end"/>
      </w:r>
    </w:p>
  </w:footnote>
  <w:footnote w:id="3">
    <w:p w14:paraId="00000078" w14:textId="77777777" w:rsidR="008F27F9" w:rsidRPr="004501E6" w:rsidRDefault="00401C81">
      <w:pPr>
        <w:spacing w:after="0" w:line="240" w:lineRule="auto"/>
        <w:rPr>
          <w:rFonts w:ascii="Arial" w:eastAsia="Arial" w:hAnsi="Arial" w:cs="Arial"/>
          <w:sz w:val="18"/>
          <w:szCs w:val="18"/>
        </w:rPr>
      </w:pPr>
      <w:r w:rsidRPr="002154F9">
        <w:rPr>
          <w:rStyle w:val="FootnoteReference"/>
        </w:rPr>
        <w:footnoteRef/>
      </w:r>
      <w:r w:rsidRPr="004501E6">
        <w:rPr>
          <w:rFonts w:ascii="Arial" w:eastAsia="Arial" w:hAnsi="Arial" w:cs="Arial"/>
          <w:sz w:val="18"/>
          <w:szCs w:val="18"/>
        </w:rPr>
        <w:t xml:space="preserve"> Erica Bower and </w:t>
      </w:r>
      <w:proofErr w:type="spellStart"/>
      <w:r w:rsidRPr="004501E6">
        <w:rPr>
          <w:rFonts w:ascii="Arial" w:eastAsia="Arial" w:hAnsi="Arial" w:cs="Arial"/>
          <w:sz w:val="18"/>
          <w:szCs w:val="18"/>
        </w:rPr>
        <w:t>Sanjula</w:t>
      </w:r>
      <w:proofErr w:type="spellEnd"/>
      <w:r w:rsidRPr="004501E6">
        <w:rPr>
          <w:rFonts w:ascii="Arial" w:eastAsia="Arial" w:hAnsi="Arial" w:cs="Arial"/>
          <w:sz w:val="18"/>
          <w:szCs w:val="18"/>
        </w:rPr>
        <w:t xml:space="preserve"> Weerasinghe, ‘Leaving Place, Restoring Home: Enhancing the Evidence Base on Planned Relocation Cases in the Context of Hazards, Disasters, and Climate Change’ (Platform on Disaster Displacement and Andrew &amp; Renata Kaldor Centre for International Refugee Law 2021) &lt;https://disasterdisplacement.org/leaving-place-restoring-home-enhancing-the-evidence-base-on-planned-relocation-cases-in-the-context-of-hazards-disasters-and-climate-change-2&gt;.</w:t>
      </w:r>
    </w:p>
  </w:footnote>
  <w:footnote w:id="4">
    <w:p w14:paraId="33A6AB5D" w14:textId="44770320" w:rsidR="00826142" w:rsidRPr="004501E6" w:rsidRDefault="00826142">
      <w:pPr>
        <w:pStyle w:val="FootnoteText"/>
        <w:rPr>
          <w:rFonts w:ascii="Arial" w:hAnsi="Arial" w:cs="Arial"/>
          <w:sz w:val="18"/>
          <w:szCs w:val="18"/>
        </w:rPr>
      </w:pPr>
      <w:r w:rsidRPr="002154F9">
        <w:rPr>
          <w:rStyle w:val="FootnoteReference"/>
        </w:rPr>
        <w:footnoteRef/>
      </w:r>
      <w:r w:rsidRPr="004501E6">
        <w:rPr>
          <w:rFonts w:ascii="Arial" w:hAnsi="Arial" w:cs="Arial"/>
          <w:sz w:val="18"/>
          <w:szCs w:val="18"/>
        </w:rPr>
        <w:t xml:space="preserve"> </w:t>
      </w:r>
      <w:r w:rsidRPr="004501E6">
        <w:rPr>
          <w:rFonts w:ascii="Arial" w:hAnsi="Arial" w:cs="Arial"/>
          <w:sz w:val="18"/>
          <w:szCs w:val="18"/>
        </w:rPr>
        <w:fldChar w:fldCharType="begin"/>
      </w:r>
      <w:r w:rsidR="004501E6">
        <w:rPr>
          <w:rFonts w:ascii="Arial" w:hAnsi="Arial" w:cs="Arial"/>
          <w:sz w:val="18"/>
          <w:szCs w:val="18"/>
        </w:rPr>
        <w:instrText xml:space="preserve"> ADDIN ZOTERO_ITEM CSL_CITATION {"citationID":"xoKgMdr3","properties":{"formattedCitation":"A Crepelle, \\uc0\\u8216{}The United States First Climate Relocation: Recognition, Relocation, and Indigenous Rights at the Isle de Jean Charles\\uc0\\u8217{}, {\\i{}Belmont L. Rev.} 6 (2018): 1.","plainCitation":"A Crepelle, ‘The United States First Climate Relocation: Recognition, Relocation, and Indigenous Rights at the Isle de Jean Charles’, Belmont L. Rev. 6 (2018): 1.","noteIndex":4},"citationItems":[{"id":835,"uris":["http://zotero.org/users/2382444/items/GZWRQV8B"],"itemData":{"id":835,"type":"article-journal","container-title":"Belmont L. Rev.","page":"1","title":"The United States First Climate Relocation: Recognition, Relocation, and Indigenous Rights at the Isle de Jean Charles","volume":"6","author":[{"family":"Crepelle","given":"A"}],"issued":{"date-parts":[["2018"]]}}}],"schema":"https://github.com/citation-style-language/schema/raw/master/csl-citation.json"} </w:instrText>
      </w:r>
      <w:r w:rsidRPr="004501E6">
        <w:rPr>
          <w:rFonts w:ascii="Arial" w:hAnsi="Arial" w:cs="Arial"/>
          <w:sz w:val="18"/>
          <w:szCs w:val="18"/>
        </w:rPr>
        <w:fldChar w:fldCharType="separate"/>
      </w:r>
      <w:r w:rsidR="004501E6" w:rsidRPr="004501E6">
        <w:rPr>
          <w:rFonts w:ascii="Arial" w:hAnsi="Arial" w:cs="Arial"/>
          <w:sz w:val="18"/>
          <w:szCs w:val="24"/>
        </w:rPr>
        <w:t xml:space="preserve">A Crepelle, ‘The United States First Climate Relocation: Recognition, Relocation, and Indigenous Rights at the Isle de Jean Charles’, </w:t>
      </w:r>
      <w:r w:rsidR="004501E6" w:rsidRPr="004501E6">
        <w:rPr>
          <w:rFonts w:ascii="Arial" w:hAnsi="Arial" w:cs="Arial"/>
          <w:i/>
          <w:iCs/>
          <w:sz w:val="18"/>
          <w:szCs w:val="24"/>
        </w:rPr>
        <w:t>Belmont L. Rev.</w:t>
      </w:r>
      <w:r w:rsidR="004501E6" w:rsidRPr="004501E6">
        <w:rPr>
          <w:rFonts w:ascii="Arial" w:hAnsi="Arial" w:cs="Arial"/>
          <w:sz w:val="18"/>
          <w:szCs w:val="24"/>
        </w:rPr>
        <w:t xml:space="preserve"> 6 (2018): 1.</w:t>
      </w:r>
      <w:r w:rsidRPr="004501E6">
        <w:rPr>
          <w:rFonts w:ascii="Arial" w:hAnsi="Arial" w:cs="Arial"/>
          <w:sz w:val="18"/>
          <w:szCs w:val="18"/>
        </w:rPr>
        <w:fldChar w:fldCharType="end"/>
      </w:r>
    </w:p>
  </w:footnote>
  <w:footnote w:id="5">
    <w:p w14:paraId="1486553E" w14:textId="10D68306" w:rsidR="002E36E4" w:rsidRPr="004501E6" w:rsidRDefault="002E36E4">
      <w:pPr>
        <w:pStyle w:val="FootnoteText"/>
        <w:rPr>
          <w:rFonts w:ascii="Arial" w:hAnsi="Arial" w:cs="Arial"/>
          <w:sz w:val="18"/>
          <w:szCs w:val="18"/>
        </w:rPr>
      </w:pPr>
      <w:r w:rsidRPr="002154F9">
        <w:rPr>
          <w:rStyle w:val="FootnoteReference"/>
        </w:rPr>
        <w:footnoteRef/>
      </w:r>
      <w:r w:rsidRPr="004501E6">
        <w:rPr>
          <w:rFonts w:ascii="Arial" w:hAnsi="Arial" w:cs="Arial"/>
          <w:sz w:val="18"/>
          <w:szCs w:val="18"/>
        </w:rPr>
        <w:t xml:space="preserve"> </w:t>
      </w:r>
      <w:r w:rsidRPr="004501E6">
        <w:rPr>
          <w:rFonts w:ascii="Arial" w:hAnsi="Arial" w:cs="Arial"/>
          <w:sz w:val="18"/>
          <w:szCs w:val="18"/>
        </w:rPr>
        <w:fldChar w:fldCharType="begin"/>
      </w:r>
      <w:r w:rsidR="004501E6">
        <w:rPr>
          <w:rFonts w:ascii="Arial" w:hAnsi="Arial" w:cs="Arial"/>
          <w:sz w:val="18"/>
          <w:szCs w:val="18"/>
        </w:rPr>
        <w:instrText xml:space="preserve"> ADDIN ZOTERO_ITEM CSL_CITATION {"citationID":"hgTqIMbK","properties":{"formattedCitation":"Hein de Haas, \\uc0\\u8216{}A Theory of Migration: The Aspirations-Capabilities Framework\\uc0\\u8217{}, {\\i{}Comparative Migration Studies} 9, no. 1 (2021): 1, https://doi.org/10.1186/s40878-020-00210-4.","plainCitation":"Hein de Haas, ‘A Theory of Migration: The Aspirations-Capabilities Framework’, Comparative Migration Studies 9, no. 1 (2021): 1, https://doi.org/10.1186/s40878-020-00210-4.","noteIndex":5},"citationItems":[{"id":7502,"uris":["http://zotero.org/users/2382444/items/2KJ6N2HC"],"itemData":{"id":7502,"type":"article-journal","abstract":"This paper elaborates an aspirations–capabilities framework to advance our understanding of human mobility as an intrinsic part of broader processes of social change. In order to achieve a more meaningful understanding of agency and structure in migration processes, this framework conceptualises migration as a function of aspirations and capabilities to migrate within given sets of perceived geographical opportunity structures. It distinguishes between the instrumental (means-to-an-end) and intrinsic (directly wellbeing-affecting) dimensions of human mobility. This yields a vision in which moving and staying are seen as complementary manifestations of migratory agency and in which human mobility is defined as people’s capability to choose where to live, including the option to stay, rather than as the act of moving or migrating itself. Drawing on Berlin’s concepts of positive and negative liberty (as manifestations of the widely varying structural conditions under which migration occurs) this paper conceptualises how macro-structural change shapes people’s migratory aspirations and capabilities. The resulting framework helps to understand the complex and often counter-intuitive ways in which processes of social transformation and ‘development’ shape patterns of migration and enable us to integrate the analysis of almost all forms of migratory mobility within one meta-conceptual framework.","container-title":"Comparative Migration Studies","DOI":"10.1186/s40878-020-00210-4","ISSN":"2214-594X","issue":"1","journalAbbreviation":"Comp Migr Stud","note":"PMID: 33680858\nPMCID: PMC7902564","page":"8","source":"PubMed Central","title":"A theory of migration: the aspirations-capabilities framework","title-short":"A theory of migration","volume":"9","author":[{"family":"Haas","given":"Hein","non-dropping-particle":"de"}],"issued":{"date-parts":[["2021"]]}},"locator":"1"}],"schema":"https://github.com/citation-style-language/schema/raw/master/csl-citation.json"} </w:instrText>
      </w:r>
      <w:r w:rsidRPr="004501E6">
        <w:rPr>
          <w:rFonts w:ascii="Arial" w:hAnsi="Arial" w:cs="Arial"/>
          <w:sz w:val="18"/>
          <w:szCs w:val="18"/>
        </w:rPr>
        <w:fldChar w:fldCharType="separate"/>
      </w:r>
      <w:r w:rsidR="004501E6" w:rsidRPr="004501E6">
        <w:rPr>
          <w:rFonts w:ascii="Arial" w:hAnsi="Arial" w:cs="Arial"/>
          <w:sz w:val="18"/>
          <w:szCs w:val="24"/>
        </w:rPr>
        <w:t xml:space="preserve">Hein de Haas, ‘A Theory of Migration: The Aspirations-Capabilities Framework’, </w:t>
      </w:r>
      <w:r w:rsidR="004501E6" w:rsidRPr="004501E6">
        <w:rPr>
          <w:rFonts w:ascii="Arial" w:hAnsi="Arial" w:cs="Arial"/>
          <w:i/>
          <w:iCs/>
          <w:sz w:val="18"/>
          <w:szCs w:val="24"/>
        </w:rPr>
        <w:t>Comparative Migration Studies</w:t>
      </w:r>
      <w:r w:rsidR="004501E6" w:rsidRPr="004501E6">
        <w:rPr>
          <w:rFonts w:ascii="Arial" w:hAnsi="Arial" w:cs="Arial"/>
          <w:sz w:val="18"/>
          <w:szCs w:val="24"/>
        </w:rPr>
        <w:t xml:space="preserve"> 9, no. 1 (2021): 1, https://doi.org/10.1186/s40878-020-00210-4.</w:t>
      </w:r>
      <w:r w:rsidRPr="004501E6">
        <w:rPr>
          <w:rFonts w:ascii="Arial" w:hAnsi="Arial" w:cs="Arial"/>
          <w:sz w:val="18"/>
          <w:szCs w:val="18"/>
        </w:rPr>
        <w:fldChar w:fldCharType="end"/>
      </w:r>
    </w:p>
  </w:footnote>
  <w:footnote w:id="6">
    <w:p w14:paraId="7E3A42A8" w14:textId="552C0DBD" w:rsidR="00330F31" w:rsidRPr="004501E6" w:rsidRDefault="00330F31" w:rsidP="00330F31">
      <w:pPr>
        <w:pStyle w:val="FootnoteText"/>
        <w:rPr>
          <w:rFonts w:ascii="Arial" w:hAnsi="Arial" w:cs="Arial"/>
          <w:sz w:val="18"/>
          <w:szCs w:val="18"/>
        </w:rPr>
      </w:pPr>
      <w:r w:rsidRPr="002154F9">
        <w:rPr>
          <w:rStyle w:val="FootnoteReference"/>
        </w:rPr>
        <w:footnoteRef/>
      </w:r>
      <w:r w:rsidRPr="004501E6">
        <w:rPr>
          <w:rFonts w:ascii="Arial" w:hAnsi="Arial" w:cs="Arial"/>
          <w:sz w:val="18"/>
          <w:szCs w:val="18"/>
        </w:rPr>
        <w:t xml:space="preserve"> </w:t>
      </w:r>
      <w:r w:rsidRPr="004501E6">
        <w:rPr>
          <w:rFonts w:ascii="Arial" w:hAnsi="Arial" w:cs="Arial"/>
          <w:sz w:val="18"/>
          <w:szCs w:val="18"/>
        </w:rPr>
        <w:fldChar w:fldCharType="begin"/>
      </w:r>
      <w:r w:rsidR="004501E6">
        <w:rPr>
          <w:rFonts w:ascii="Arial" w:hAnsi="Arial" w:cs="Arial"/>
          <w:sz w:val="18"/>
          <w:szCs w:val="18"/>
        </w:rPr>
        <w:instrText xml:space="preserve"> ADDIN ZOTERO_ITEM CSL_CITATION {"citationID":"1wSUrN2i","properties":{"formattedCitation":"Robert Oakes, \\uc0\\u8216{}Culture, Climate Change and Mobility Decisions in Pacific Small Island Developing States\\uc0\\u8217{}, {\\i{}Population and Environment} 40, no. 4 (1 June 2019): 480\\uc0\\u8211{}503, https://doi.org/10.1007/s11111-019-00321-w; Kees van der Geest et al., \\uc0\\u8216{}Climate Change, Ecosystem Services and Migration in the Marshall Islands: Are They Related?\\uc0\\u8217{}, {\\i{}Climatic Change} 161, no. 1 (10 April 2020): 109\\uc0\\u8211{}27.","plainCitation":"Robert Oakes, ‘Culture, Climate Change and Mobility Decisions in Pacific Small Island Developing States’, Population and Environment 40, no. 4 (1 June 2019): 480–503, https://doi.org/10.1007/s11111-019-00321-w; Kees van der Geest et al., ‘Climate Change, Ecosystem Services and Migration in the Marshall Islands: Are They Related?’, Climatic Change 161, no. 1 (10 April 2020): 109–27.","noteIndex":6},"citationItems":[{"id":4698,"uris":["http://zotero.org/users/2382444/items/88Q2K6SV"],"itemData":{"id":4698,"type":"article-journal","abstract":"The Pacific Small Island Developing States are often considered on the frontline of climate change due to high levels of exposure to climate-related hazards and limited adaptive capacity to respond. In this context, Pacific Islanders may be displaced, or choose to migrate to escape risk and find more secure livelihoods. On the other hand, Pacific political and community leaders stress that mobility can be a threat to sovereignty and culture and should only be considered as a last resort. This paper adopts a cultural ecology framing to gain a greater understanding of these contested local discourses on climate change and human mobility in Kiribati, Tuvalu and Nauru through the use of the Q method. The results reveal a range of shared subjective understandings of climate change and human mobility which show that reasons for, and perceived outcomes of moving are inextricably linked. These subjective understandings highlight that culture, and in particular how Islanders relate to land and religion can influence decision-making, promoting or hindering mobility. The findings therefore support the need for further engagement with communities to recognise and validate their positions on climate change and human mobility to facilitate the planning and implementation of effective policy.","container-title":"Population and Environment","DOI":"10.1007/s11111-019-00321-w","ISSN":"1573-7810","issue":"4","journalAbbreviation":"Popul Environ","language":"en","page":"480-503","source":"Springer Link","title":"Culture, climate change and mobility decisions in Pacific Small Island Developing States","volume":"40","author":[{"family":"Oakes","given":"Robert"}],"issued":{"date-parts":[["2019",6,1]]}}},{"id":7491,"uris":["http://zotero.org/users/2382444/items/A9UTDWKK"],"itemData":{"id":7491,"type":"article-journal","abstract":"As one of the lowest-lying island nation states in the world, the Republic of the Marshall Islands is vulnerable to sea level rise, flooding and the associated impacts on soil and water salinity. Persistent drought is further affecting agricultural production and access to drinking water, and heat stress is increasingly common. The number of Marshallese people residing in the USA has increased rapidly from 6650 in 2000 to an estimated 30,000 in 2018. While we know that climate change is already affecting the Marshall Islands and that there are significant migration flows, we do not know to what extent people already migrate because of climate change. This paper addresses this gap and presents findings from interdisciplinary fieldwork in the Marshall Islands and destination areas in the USA. The research team conducted a survey (N = 278), focus group discussions, expert interviews and a geo-spatial analysis of flood extent and migration rates to study the relationship between climatic events, ecosystem services and migration. The results show that respondents primarily cite education, health care, work and family visits as migration drivers, and only few mention climate impacts or environmental change. However, respondents do identify impacts of climate change on their livelihoods, health and safety, and the study finds significant correlations between climate impacts, trends in ecosystem services and migration propensities at household level. Furthermore, 62% of Marshallese respondents in the USA indicated that climate change affects their decision to return to Marshall Islands in the future.","container-title":"Climatic Change","issue":"1","language":"eng","note":"publisher: Springer","page":"109-127","source":"collections.unu.edu","title":"Climate change, ecosystem services and migration in the Marshall Islands: are they related?","title-short":"Climate change, ecosystem services and migration in the Marshall Islands","volume":"161","author":[{"family":"Geest","given":"Kees","non-dropping-particle":"van der"},{"family":"Burkett","given":"Maxine"},{"family":"Fitzpatrick","given":"Juno"},{"family":"Stege","given":"Mark"},{"family":"Wheeler","given":"Brittany"}],"issued":{"date-parts":[["2020",4,10]]}}}],"schema":"https://github.com/citation-style-language/schema/raw/master/csl-citation.json"} </w:instrText>
      </w:r>
      <w:r w:rsidRPr="004501E6">
        <w:rPr>
          <w:rFonts w:ascii="Arial" w:hAnsi="Arial" w:cs="Arial"/>
          <w:sz w:val="18"/>
          <w:szCs w:val="18"/>
        </w:rPr>
        <w:fldChar w:fldCharType="separate"/>
      </w:r>
      <w:r w:rsidR="004501E6" w:rsidRPr="004501E6">
        <w:rPr>
          <w:rFonts w:ascii="Arial" w:hAnsi="Arial" w:cs="Arial"/>
          <w:sz w:val="18"/>
          <w:szCs w:val="24"/>
        </w:rPr>
        <w:t xml:space="preserve">Robert Oakes, ‘Culture, Climate Change and Mobility Decisions in Pacific Small Island Developing States’, </w:t>
      </w:r>
      <w:r w:rsidR="004501E6" w:rsidRPr="004501E6">
        <w:rPr>
          <w:rFonts w:ascii="Arial" w:hAnsi="Arial" w:cs="Arial"/>
          <w:i/>
          <w:iCs/>
          <w:sz w:val="18"/>
          <w:szCs w:val="24"/>
        </w:rPr>
        <w:t>Population and Environment</w:t>
      </w:r>
      <w:r w:rsidR="004501E6" w:rsidRPr="004501E6">
        <w:rPr>
          <w:rFonts w:ascii="Arial" w:hAnsi="Arial" w:cs="Arial"/>
          <w:sz w:val="18"/>
          <w:szCs w:val="24"/>
        </w:rPr>
        <w:t xml:space="preserve"> 40, no. 4 (1 June 2019): 480–503, https://doi.org/10.1007/s11111-019-00321-w; Kees van der Geest et al., ‘Climate Change, Ecosystem Services and Migration in the Marshall Islands: Are They Related?’, </w:t>
      </w:r>
      <w:r w:rsidR="004501E6" w:rsidRPr="004501E6">
        <w:rPr>
          <w:rFonts w:ascii="Arial" w:hAnsi="Arial" w:cs="Arial"/>
          <w:i/>
          <w:iCs/>
          <w:sz w:val="18"/>
          <w:szCs w:val="24"/>
        </w:rPr>
        <w:t>Climatic Change</w:t>
      </w:r>
      <w:r w:rsidR="004501E6" w:rsidRPr="004501E6">
        <w:rPr>
          <w:rFonts w:ascii="Arial" w:hAnsi="Arial" w:cs="Arial"/>
          <w:sz w:val="18"/>
          <w:szCs w:val="24"/>
        </w:rPr>
        <w:t xml:space="preserve"> 161, no. 1 (10 April 2020): 109–27.</w:t>
      </w:r>
      <w:r w:rsidRPr="004501E6">
        <w:rPr>
          <w:rFonts w:ascii="Arial" w:hAnsi="Arial" w:cs="Arial"/>
          <w:sz w:val="18"/>
          <w:szCs w:val="18"/>
        </w:rPr>
        <w:fldChar w:fldCharType="end"/>
      </w:r>
    </w:p>
  </w:footnote>
  <w:footnote w:id="7">
    <w:p w14:paraId="250040C5" w14:textId="3C45447C" w:rsidR="00330F31" w:rsidRPr="004501E6" w:rsidRDefault="00330F31">
      <w:pPr>
        <w:pStyle w:val="FootnoteText"/>
        <w:rPr>
          <w:rFonts w:ascii="Arial" w:hAnsi="Arial" w:cs="Arial"/>
          <w:sz w:val="18"/>
          <w:szCs w:val="18"/>
        </w:rPr>
      </w:pPr>
      <w:r w:rsidRPr="002154F9">
        <w:rPr>
          <w:rStyle w:val="FootnoteReference"/>
        </w:rPr>
        <w:footnoteRef/>
      </w:r>
      <w:r w:rsidRPr="004501E6">
        <w:rPr>
          <w:rFonts w:ascii="Arial" w:hAnsi="Arial" w:cs="Arial"/>
          <w:sz w:val="18"/>
          <w:szCs w:val="18"/>
        </w:rPr>
        <w:t xml:space="preserve"> </w:t>
      </w:r>
      <w:r w:rsidRPr="004501E6">
        <w:rPr>
          <w:rFonts w:ascii="Arial" w:hAnsi="Arial" w:cs="Arial"/>
          <w:sz w:val="18"/>
          <w:szCs w:val="18"/>
        </w:rPr>
        <w:fldChar w:fldCharType="begin"/>
      </w:r>
      <w:r w:rsidR="004501E6">
        <w:rPr>
          <w:rFonts w:ascii="Arial" w:hAnsi="Arial" w:cs="Arial"/>
          <w:sz w:val="18"/>
          <w:szCs w:val="18"/>
        </w:rPr>
        <w:instrText xml:space="preserve"> ADDIN ZOTERO_ITEM CSL_CITATION {"citationID":"bxInXrRk","properties":{"formattedCitation":"Anthropocene Alliance and Climigration Network, \\uc0\\u8216{}The Great American Climate Migration: A Roundtable Discussion by Grassroots Leaders\\uc0\\u8217{}, 2021, https://anthropocenealliance.org/great-american-climate-migration/.","plainCitation":"Anthropocene Alliance and Climigration Network, ‘The Great American Climate Migration: A Roundtable Discussion by Grassroots Leaders’, 2021, https://anthropocenealliance.org/great-american-climate-migration/.","noteIndex":7},"citationItems":[{"id":5946,"uris":["http://zotero.org/users/2382444/items/ZJL7QHTZ"],"itemData":{"id":5946,"type":"report","abstract":"Our goals in publishing these conversations are 1) to create a protocol for communities that decide to migrate; 2) encourage changes to the existing disaster relocation system to make it fairer and more effective; 3) ensure that unscrupulous developers don’t exploit vulnerable communities to profit from The Great American Climate Migration; and 4) suggest the best ways to encourage discussions about migration within communities, and between them and supporting agencies or charitable foundations","language":"en","page":"8","source":"Zotero","title":"The Great American Climate Migration: A Roundtable Discussion by Grassroots Leaders","URL":"https://anthropocenealliance.org/great-american-climate-migration/","author":[{"literal":"Anthropocene Alliance"},{"literal":"Climigration Network"}],"issued":{"date-parts":[["2021"]]}}}],"schema":"https://github.com/citation-style-language/schema/raw/master/csl-citation.json"} </w:instrText>
      </w:r>
      <w:r w:rsidRPr="004501E6">
        <w:rPr>
          <w:rFonts w:ascii="Arial" w:hAnsi="Arial" w:cs="Arial"/>
          <w:sz w:val="18"/>
          <w:szCs w:val="18"/>
        </w:rPr>
        <w:fldChar w:fldCharType="separate"/>
      </w:r>
      <w:r w:rsidR="004501E6" w:rsidRPr="004501E6">
        <w:rPr>
          <w:rFonts w:ascii="Arial" w:hAnsi="Arial" w:cs="Arial"/>
          <w:sz w:val="18"/>
          <w:szCs w:val="24"/>
        </w:rPr>
        <w:t>Anthropocene Alliance and Climigration Network, ‘The Great American Climate Migration: A Roundtable Discussion by Grassroots Leaders’, 2021, https://anthropocenealliance.org/great-american-climate-migration/.</w:t>
      </w:r>
      <w:r w:rsidRPr="004501E6">
        <w:rPr>
          <w:rFonts w:ascii="Arial" w:hAnsi="Arial" w:cs="Arial"/>
          <w:sz w:val="18"/>
          <w:szCs w:val="18"/>
        </w:rPr>
        <w:fldChar w:fldCharType="end"/>
      </w:r>
    </w:p>
  </w:footnote>
  <w:footnote w:id="8">
    <w:p w14:paraId="00000077" w14:textId="77777777" w:rsidR="008F27F9" w:rsidRPr="004501E6" w:rsidRDefault="00401C81">
      <w:pPr>
        <w:spacing w:after="0" w:line="240" w:lineRule="auto"/>
        <w:rPr>
          <w:rFonts w:ascii="Arial" w:eastAsia="Arial" w:hAnsi="Arial" w:cs="Arial"/>
          <w:sz w:val="18"/>
          <w:szCs w:val="18"/>
        </w:rPr>
      </w:pPr>
      <w:r w:rsidRPr="002154F9">
        <w:rPr>
          <w:rStyle w:val="FootnoteReference"/>
        </w:rPr>
        <w:footnoteRef/>
      </w:r>
      <w:r w:rsidRPr="004501E6">
        <w:rPr>
          <w:rFonts w:ascii="Arial" w:eastAsia="Arial" w:hAnsi="Arial" w:cs="Arial"/>
          <w:sz w:val="18"/>
          <w:szCs w:val="18"/>
        </w:rPr>
        <w:t xml:space="preserve"> Johannes M </w:t>
      </w:r>
      <w:proofErr w:type="spellStart"/>
      <w:r w:rsidRPr="004501E6">
        <w:rPr>
          <w:rFonts w:ascii="Arial" w:eastAsia="Arial" w:hAnsi="Arial" w:cs="Arial"/>
          <w:sz w:val="18"/>
          <w:szCs w:val="18"/>
        </w:rPr>
        <w:t>Luetz</w:t>
      </w:r>
      <w:proofErr w:type="spellEnd"/>
      <w:r w:rsidRPr="004501E6">
        <w:rPr>
          <w:rFonts w:ascii="Arial" w:eastAsia="Arial" w:hAnsi="Arial" w:cs="Arial"/>
          <w:sz w:val="18"/>
          <w:szCs w:val="18"/>
        </w:rPr>
        <w:t xml:space="preserve">, ‘Over-Researching Migration “Hotspots”? Ethical Issues from the Carteret Islands’ 3. </w:t>
      </w:r>
    </w:p>
  </w:footnote>
  <w:footnote w:id="9">
    <w:p w14:paraId="6B68B609" w14:textId="183683FD" w:rsidR="005B18BA" w:rsidRPr="00B275CE" w:rsidRDefault="005B18BA">
      <w:pPr>
        <w:pStyle w:val="FootnoteText"/>
        <w:rPr>
          <w:rFonts w:ascii="Arial" w:hAnsi="Arial" w:cs="Arial"/>
          <w:sz w:val="18"/>
          <w:szCs w:val="18"/>
          <w:lang w:val="fr-FR"/>
        </w:rPr>
      </w:pPr>
      <w:r w:rsidRPr="00B275CE">
        <w:rPr>
          <w:rStyle w:val="FootnoteReference"/>
          <w:rFonts w:ascii="Arial" w:hAnsi="Arial" w:cs="Arial"/>
          <w:sz w:val="18"/>
          <w:szCs w:val="18"/>
        </w:rPr>
        <w:footnoteRef/>
      </w:r>
      <w:r w:rsidRPr="00B275CE">
        <w:rPr>
          <w:rFonts w:ascii="Arial" w:hAnsi="Arial" w:cs="Arial"/>
          <w:sz w:val="18"/>
          <w:szCs w:val="18"/>
          <w:lang w:val="fr-FR"/>
        </w:rPr>
        <w:t xml:space="preserve"> </w:t>
      </w:r>
      <w:r w:rsidRPr="00B275CE">
        <w:rPr>
          <w:rFonts w:ascii="Arial" w:hAnsi="Arial" w:cs="Arial"/>
          <w:sz w:val="18"/>
          <w:szCs w:val="18"/>
        </w:rPr>
        <w:fldChar w:fldCharType="begin"/>
      </w:r>
      <w:r w:rsidR="004501E6" w:rsidRPr="00B275CE">
        <w:rPr>
          <w:rFonts w:ascii="Arial" w:hAnsi="Arial" w:cs="Arial"/>
          <w:sz w:val="18"/>
          <w:szCs w:val="18"/>
          <w:lang w:val="fr-FR"/>
        </w:rPr>
        <w:instrText xml:space="preserve"> ADDIN ZOTERO_ITEM CSL_CITATION {"citationID":"prHeY7LW","properties":{"formattedCitation":"Secours Catholique, \\uc0\\u8216{}Migrations Environnementales: Note d\\uc0\\u8217{}Analyse et de Positionnement\\uc0\\u8217{} (Secours Catholique - Caritas France, 2020).","plainCitation":"Secours Catholique, ‘Migrations Environnementales: Note d’Analyse et de Positionnement’ (Secours Catholique - Caritas France, 2020).","noteIndex":9},"citationItems":[{"id":4945,"uris":["http://zotero.org/users/2382444/items/4TGG2LND"],"itemData":{"id":4945,"type":"report","publisher":"Secours Catholique - Caritas France","title":"Migrations Environnementales: Note d'Analyse et de Positionnement","author":[{"literal":"Secours Catholique"}],"issued":{"date-parts":[["2020"]]}}}],"schema":"https://github.com/citation-style-language/schema/raw/master/csl-citation.json"} </w:instrText>
      </w:r>
      <w:r w:rsidRPr="00B275CE">
        <w:rPr>
          <w:rFonts w:ascii="Arial" w:hAnsi="Arial" w:cs="Arial"/>
          <w:sz w:val="18"/>
          <w:szCs w:val="18"/>
        </w:rPr>
        <w:fldChar w:fldCharType="separate"/>
      </w:r>
      <w:r w:rsidR="004501E6" w:rsidRPr="00B275CE">
        <w:rPr>
          <w:rFonts w:ascii="Arial" w:hAnsi="Arial" w:cs="Arial"/>
          <w:sz w:val="18"/>
          <w:szCs w:val="18"/>
          <w:lang w:val="fr-FR"/>
        </w:rPr>
        <w:t>Secours Catholique, ‘Migrations Environnementales: Note d’Analyse et de Positionnement’ (Secours Catholique - Caritas France, 2020).</w:t>
      </w:r>
      <w:r w:rsidRPr="00B275CE">
        <w:rPr>
          <w:rFonts w:ascii="Arial" w:hAnsi="Arial" w:cs="Arial"/>
          <w:sz w:val="18"/>
          <w:szCs w:val="18"/>
        </w:rPr>
        <w:fldChar w:fldCharType="end"/>
      </w:r>
    </w:p>
  </w:footnote>
  <w:footnote w:id="10">
    <w:p w14:paraId="00000072" w14:textId="77777777" w:rsidR="008F27F9" w:rsidRPr="00B275CE" w:rsidRDefault="00401C81">
      <w:pPr>
        <w:pBdr>
          <w:top w:val="nil"/>
          <w:left w:val="nil"/>
          <w:bottom w:val="nil"/>
          <w:right w:val="nil"/>
          <w:between w:val="nil"/>
        </w:pBdr>
        <w:spacing w:after="0" w:line="240" w:lineRule="auto"/>
        <w:rPr>
          <w:rFonts w:ascii="Arial" w:eastAsia="Arial" w:hAnsi="Arial" w:cs="Arial"/>
          <w:color w:val="000000"/>
          <w:sz w:val="18"/>
          <w:szCs w:val="18"/>
        </w:rPr>
      </w:pPr>
      <w:r w:rsidRPr="00B275CE">
        <w:rPr>
          <w:rStyle w:val="FootnoteReference"/>
          <w:rFonts w:ascii="Arial" w:hAnsi="Arial" w:cs="Arial"/>
          <w:sz w:val="18"/>
          <w:szCs w:val="18"/>
        </w:rPr>
        <w:footnoteRef/>
      </w:r>
      <w:r w:rsidRPr="00B275CE">
        <w:rPr>
          <w:rFonts w:ascii="Arial" w:eastAsia="Arial" w:hAnsi="Arial" w:cs="Arial"/>
          <w:color w:val="000000"/>
          <w:sz w:val="18"/>
          <w:szCs w:val="18"/>
        </w:rPr>
        <w:t xml:space="preserve"> Robert </w:t>
      </w:r>
      <w:proofErr w:type="spellStart"/>
      <w:r w:rsidRPr="00B275CE">
        <w:rPr>
          <w:rFonts w:ascii="Arial" w:eastAsia="Arial" w:hAnsi="Arial" w:cs="Arial"/>
          <w:color w:val="000000"/>
          <w:sz w:val="18"/>
          <w:szCs w:val="18"/>
        </w:rPr>
        <w:t>McLeman</w:t>
      </w:r>
      <w:proofErr w:type="spellEnd"/>
      <w:r w:rsidRPr="00B275CE">
        <w:rPr>
          <w:rFonts w:ascii="Arial" w:eastAsia="Arial" w:hAnsi="Arial" w:cs="Arial"/>
          <w:color w:val="000000"/>
          <w:sz w:val="18"/>
          <w:szCs w:val="18"/>
        </w:rPr>
        <w:t xml:space="preserve"> and others, ‘Conceptual Framing to Link Climate Risk Assessments and Climate-Migration Scholarship’ (2021) 165 Climatic Change 24.</w:t>
      </w:r>
    </w:p>
  </w:footnote>
  <w:footnote w:id="11">
    <w:p w14:paraId="00000076" w14:textId="77777777" w:rsidR="008F27F9" w:rsidRPr="00B275CE" w:rsidRDefault="00401C81">
      <w:pPr>
        <w:spacing w:after="0" w:line="240" w:lineRule="auto"/>
        <w:rPr>
          <w:rFonts w:ascii="Arial" w:eastAsia="Arial" w:hAnsi="Arial" w:cs="Arial"/>
          <w:sz w:val="18"/>
          <w:szCs w:val="18"/>
        </w:rPr>
      </w:pPr>
      <w:r w:rsidRPr="00B275CE">
        <w:rPr>
          <w:rStyle w:val="FootnoteReference"/>
          <w:rFonts w:ascii="Arial" w:hAnsi="Arial" w:cs="Arial"/>
          <w:sz w:val="18"/>
          <w:szCs w:val="18"/>
        </w:rPr>
        <w:footnoteRef/>
      </w:r>
      <w:r w:rsidRPr="00B275CE">
        <w:rPr>
          <w:rFonts w:ascii="Arial" w:hAnsi="Arial" w:cs="Arial"/>
          <w:sz w:val="18"/>
          <w:szCs w:val="18"/>
        </w:rPr>
        <w:t xml:space="preserve"> </w:t>
      </w:r>
      <w:r w:rsidRPr="00B275CE">
        <w:rPr>
          <w:rFonts w:ascii="Arial" w:eastAsia="Arial" w:hAnsi="Arial" w:cs="Arial"/>
          <w:sz w:val="18"/>
          <w:szCs w:val="18"/>
        </w:rPr>
        <w:t>IPCC Working Group II, Chapter 16</w:t>
      </w:r>
    </w:p>
  </w:footnote>
  <w:footnote w:id="12">
    <w:p w14:paraId="00000073" w14:textId="77777777" w:rsidR="008F27F9" w:rsidRPr="00B275CE" w:rsidRDefault="00401C81">
      <w:pPr>
        <w:pBdr>
          <w:top w:val="nil"/>
          <w:left w:val="nil"/>
          <w:bottom w:val="nil"/>
          <w:right w:val="nil"/>
          <w:between w:val="nil"/>
        </w:pBdr>
        <w:spacing w:after="0" w:line="240" w:lineRule="auto"/>
        <w:rPr>
          <w:rFonts w:ascii="Arial" w:eastAsia="Arial" w:hAnsi="Arial" w:cs="Arial"/>
          <w:color w:val="000000"/>
          <w:sz w:val="18"/>
          <w:szCs w:val="18"/>
          <w:lang w:val="fr-FR"/>
        </w:rPr>
      </w:pPr>
      <w:r w:rsidRPr="00B275CE">
        <w:rPr>
          <w:rStyle w:val="FootnoteReference"/>
          <w:rFonts w:ascii="Arial" w:hAnsi="Arial" w:cs="Arial"/>
          <w:sz w:val="18"/>
          <w:szCs w:val="18"/>
        </w:rPr>
        <w:footnoteRef/>
      </w:r>
      <w:r w:rsidRPr="00B275CE">
        <w:rPr>
          <w:rFonts w:ascii="Arial" w:eastAsia="Arial" w:hAnsi="Arial" w:cs="Arial"/>
          <w:color w:val="000000"/>
          <w:sz w:val="18"/>
          <w:szCs w:val="18"/>
          <w:lang w:val="fr-FR"/>
        </w:rPr>
        <w:t xml:space="preserve"> Michel Prieur and </w:t>
      </w:r>
      <w:proofErr w:type="spellStart"/>
      <w:r w:rsidRPr="00B275CE">
        <w:rPr>
          <w:rFonts w:ascii="Arial" w:eastAsia="Arial" w:hAnsi="Arial" w:cs="Arial"/>
          <w:color w:val="000000"/>
          <w:sz w:val="18"/>
          <w:szCs w:val="18"/>
          <w:lang w:val="fr-FR"/>
        </w:rPr>
        <w:t>others</w:t>
      </w:r>
      <w:proofErr w:type="spellEnd"/>
      <w:r w:rsidRPr="00B275CE">
        <w:rPr>
          <w:rFonts w:ascii="Arial" w:eastAsia="Arial" w:hAnsi="Arial" w:cs="Arial"/>
          <w:color w:val="000000"/>
          <w:sz w:val="18"/>
          <w:szCs w:val="18"/>
          <w:lang w:val="fr-FR"/>
        </w:rPr>
        <w:t xml:space="preserve">, ‘Draft Convention on the International </w:t>
      </w:r>
      <w:proofErr w:type="spellStart"/>
      <w:r w:rsidRPr="00B275CE">
        <w:rPr>
          <w:rFonts w:ascii="Arial" w:eastAsia="Arial" w:hAnsi="Arial" w:cs="Arial"/>
          <w:color w:val="000000"/>
          <w:sz w:val="18"/>
          <w:szCs w:val="18"/>
          <w:lang w:val="fr-FR"/>
        </w:rPr>
        <w:t>Status</w:t>
      </w:r>
      <w:proofErr w:type="spellEnd"/>
      <w:r w:rsidRPr="00B275CE">
        <w:rPr>
          <w:rFonts w:ascii="Arial" w:eastAsia="Arial" w:hAnsi="Arial" w:cs="Arial"/>
          <w:color w:val="000000"/>
          <w:sz w:val="18"/>
          <w:szCs w:val="18"/>
          <w:lang w:val="fr-FR"/>
        </w:rPr>
        <w:t xml:space="preserve"> of </w:t>
      </w:r>
      <w:proofErr w:type="spellStart"/>
      <w:r w:rsidRPr="00B275CE">
        <w:rPr>
          <w:rFonts w:ascii="Arial" w:eastAsia="Arial" w:hAnsi="Arial" w:cs="Arial"/>
          <w:color w:val="000000"/>
          <w:sz w:val="18"/>
          <w:szCs w:val="18"/>
          <w:lang w:val="fr-FR"/>
        </w:rPr>
        <w:t>Environmentally-Displaced</w:t>
      </w:r>
      <w:proofErr w:type="spellEnd"/>
      <w:r w:rsidRPr="00B275CE">
        <w:rPr>
          <w:rFonts w:ascii="Arial" w:eastAsia="Arial" w:hAnsi="Arial" w:cs="Arial"/>
          <w:color w:val="000000"/>
          <w:sz w:val="18"/>
          <w:szCs w:val="18"/>
          <w:lang w:val="fr-FR"/>
        </w:rPr>
        <w:t xml:space="preserve"> </w:t>
      </w:r>
      <w:proofErr w:type="spellStart"/>
      <w:r w:rsidRPr="00B275CE">
        <w:rPr>
          <w:rFonts w:ascii="Arial" w:eastAsia="Arial" w:hAnsi="Arial" w:cs="Arial"/>
          <w:color w:val="000000"/>
          <w:sz w:val="18"/>
          <w:szCs w:val="18"/>
          <w:lang w:val="fr-FR"/>
        </w:rPr>
        <w:t>Persons</w:t>
      </w:r>
      <w:proofErr w:type="spellEnd"/>
      <w:r w:rsidRPr="00B275CE">
        <w:rPr>
          <w:rFonts w:ascii="Arial" w:eastAsia="Arial" w:hAnsi="Arial" w:cs="Arial"/>
          <w:color w:val="000000"/>
          <w:sz w:val="18"/>
          <w:szCs w:val="18"/>
          <w:lang w:val="fr-FR"/>
        </w:rPr>
        <w:t>’ (2008) 12 Revue Européenne de Droit de l’Environnement 395.</w:t>
      </w:r>
    </w:p>
  </w:footnote>
  <w:footnote w:id="13">
    <w:p w14:paraId="421B75C3" w14:textId="720704A5" w:rsidR="00330F31" w:rsidRPr="001E53DC" w:rsidRDefault="00330F31">
      <w:pPr>
        <w:pStyle w:val="FootnoteText"/>
        <w:rPr>
          <w:rFonts w:ascii="Arial" w:hAnsi="Arial" w:cs="Arial"/>
          <w:sz w:val="18"/>
          <w:szCs w:val="18"/>
          <w:lang w:val="fr-FR"/>
        </w:rPr>
      </w:pPr>
      <w:r w:rsidRPr="002154F9">
        <w:rPr>
          <w:rStyle w:val="FootnoteReference"/>
        </w:rPr>
        <w:footnoteRef/>
      </w:r>
      <w:r w:rsidRPr="004501E6">
        <w:rPr>
          <w:rFonts w:ascii="Arial" w:hAnsi="Arial" w:cs="Arial"/>
          <w:sz w:val="18"/>
          <w:szCs w:val="18"/>
          <w:lang w:val="fr-FR"/>
        </w:rPr>
        <w:t xml:space="preserve"> </w:t>
      </w:r>
      <w:r w:rsidRPr="001E53DC">
        <w:rPr>
          <w:rFonts w:ascii="Arial" w:hAnsi="Arial" w:cs="Arial"/>
          <w:sz w:val="18"/>
          <w:szCs w:val="18"/>
        </w:rPr>
        <w:fldChar w:fldCharType="begin"/>
      </w:r>
      <w:r w:rsidR="00B275CE" w:rsidRPr="001E53DC">
        <w:rPr>
          <w:rFonts w:ascii="Arial" w:hAnsi="Arial" w:cs="Arial"/>
          <w:sz w:val="18"/>
          <w:szCs w:val="18"/>
          <w:lang w:val="fr-FR"/>
        </w:rPr>
        <w:instrText xml:space="preserve"> ADDIN ZOTERO_ITEM CSL_CITATION {"citationID":"PgRpTEbv","properties":{"formattedCitation":"Denise Margaret S. Matias, \\uc0\\u8216{}Climate Humanitarian Visa: International Migration Opportunities as Post-Disaster Humanitarian Intervention\\uc0\\u8217{}, {\\i{}Climatic Change} 160, no. 1 (1 May 2020): 143\\uc0\\u8211{}56, https://doi.org/10.1007/s10584-020-02691-9.","plainCitation":"Denise Margaret S. Matias, ‘Climate Humanitarian Visa: International Migration Opportunities as Post-Disaster Humanitarian Intervention’, Climatic Change 160, no. 1 (1 May 2020): 143–56, https://doi.org/10.1007/s10584-020-02691-9.","noteIndex":14},"citationItems":[{"id":7505,"uris":["http://zotero.org/users/2382444/items/N5ZWBFBM"],"itemData":{"id":7505,"type":"article-journal","abstract":"With global action being outpaced by climate change impacts, communities in climate-vulnerable countries are at increased risk of incurring climate-induced losses and damages. In the last few years, disasters from extreme weather events such as typhoons have increased and have breached records, with typhoon Haiyan being the strongest ever typhoon to make landfall. Such an event solicited global compassion and altruism where Canada and the USA, apart from doling out traditional humanitarian aid, also offered immigration relief opportunities to typhoon Haiyan victims who have familial connections to their residents. Drawing from these immigration relief interventions, this paper uses a sociopolitical approach in proposing a climate humanitarian visa that would be offered to climate change victims on the basis of transnational family networks and skilled labor. Noting that several countries such as in Europe have demographic deficits and labor shortages, such a scheme would benefit both climate change victims and receiving countries. To counter the risk of selective compassion against economically trapped populations, potential receiving countries could provide skills upgrading geared toward addressing their labor shortages through their existing development programs. While migration is only one strategy in a spectrum of responses to climate change impacts, a climate humanitarian visa could provide climate change victims a legal choice for mobility while invoking altruism, hospitality, and compassion from potential receiving countries, whether or not they historically cause climate change.","container-title":"Climatic Change","DOI":"10.1007/s10584-020-02691-9","ISSN":"1573-1480","issue":"1","journalAbbreviation":"Climatic Change","language":"en","page":"143-156","source":"Springer Link","title":"Climate humanitarian visa: international migration opportunities as post-disaster humanitarian intervention","title-short":"Climate humanitarian visa","volume":"160","author":[{"family":"Matias","given":"Denise Margaret S."}],"issued":{"date-parts":[["2020",5,1]]}}}],"schema":"https://github.com/citation-style-language/schema/raw/master/csl-citation.json"} </w:instrText>
      </w:r>
      <w:r w:rsidRPr="001E53DC">
        <w:rPr>
          <w:rFonts w:ascii="Arial" w:hAnsi="Arial" w:cs="Arial"/>
          <w:sz w:val="18"/>
          <w:szCs w:val="18"/>
        </w:rPr>
        <w:fldChar w:fldCharType="separate"/>
      </w:r>
      <w:r w:rsidR="004501E6" w:rsidRPr="001E53DC">
        <w:rPr>
          <w:rFonts w:ascii="Arial" w:hAnsi="Arial" w:cs="Arial"/>
          <w:sz w:val="18"/>
          <w:szCs w:val="18"/>
          <w:lang w:val="fr-FR"/>
        </w:rPr>
        <w:t xml:space="preserve">Denise Margaret S. Matias, ‘Climate Humanitarian Visa: International Migration Opportunities as Post-Disaster Humanitarian Intervention’, </w:t>
      </w:r>
      <w:r w:rsidR="004501E6" w:rsidRPr="001E53DC">
        <w:rPr>
          <w:rFonts w:ascii="Arial" w:hAnsi="Arial" w:cs="Arial"/>
          <w:i/>
          <w:iCs/>
          <w:sz w:val="18"/>
          <w:szCs w:val="18"/>
          <w:lang w:val="fr-FR"/>
        </w:rPr>
        <w:t>Climatic Change</w:t>
      </w:r>
      <w:r w:rsidR="004501E6" w:rsidRPr="001E53DC">
        <w:rPr>
          <w:rFonts w:ascii="Arial" w:hAnsi="Arial" w:cs="Arial"/>
          <w:sz w:val="18"/>
          <w:szCs w:val="18"/>
          <w:lang w:val="fr-FR"/>
        </w:rPr>
        <w:t xml:space="preserve"> 160, no. 1 (1 May 2020): 143–56, https://doi.org/10.1007/s10584-020-02691-9.</w:t>
      </w:r>
      <w:r w:rsidRPr="001E53DC">
        <w:rPr>
          <w:rFonts w:ascii="Arial" w:hAnsi="Arial" w:cs="Arial"/>
          <w:sz w:val="18"/>
          <w:szCs w:val="18"/>
        </w:rPr>
        <w:fldChar w:fldCharType="end"/>
      </w:r>
    </w:p>
  </w:footnote>
  <w:footnote w:id="14">
    <w:p w14:paraId="2F4A34C8" w14:textId="506FAAE3" w:rsidR="00330F31" w:rsidRPr="001E53DC" w:rsidRDefault="00330F31">
      <w:pPr>
        <w:pStyle w:val="FootnoteText"/>
        <w:rPr>
          <w:rFonts w:ascii="Arial" w:hAnsi="Arial" w:cs="Arial"/>
          <w:sz w:val="18"/>
          <w:szCs w:val="18"/>
        </w:rPr>
      </w:pPr>
      <w:r w:rsidRPr="001E53DC">
        <w:rPr>
          <w:rStyle w:val="FootnoteReference"/>
          <w:rFonts w:ascii="Arial" w:hAnsi="Arial" w:cs="Arial"/>
          <w:sz w:val="18"/>
          <w:szCs w:val="18"/>
        </w:rPr>
        <w:footnoteRef/>
      </w:r>
      <w:r w:rsidRPr="001E53DC">
        <w:rPr>
          <w:rFonts w:ascii="Arial" w:hAnsi="Arial" w:cs="Arial"/>
          <w:sz w:val="18"/>
          <w:szCs w:val="18"/>
        </w:rPr>
        <w:t xml:space="preserve"> </w:t>
      </w:r>
      <w:r w:rsidRPr="001E53DC">
        <w:rPr>
          <w:rFonts w:ascii="Arial" w:hAnsi="Arial" w:cs="Arial"/>
          <w:sz w:val="18"/>
          <w:szCs w:val="18"/>
        </w:rPr>
        <w:fldChar w:fldCharType="begin"/>
      </w:r>
      <w:r w:rsidR="00B275CE" w:rsidRPr="001E53DC">
        <w:rPr>
          <w:rFonts w:ascii="Arial" w:hAnsi="Arial" w:cs="Arial"/>
          <w:sz w:val="18"/>
          <w:szCs w:val="18"/>
        </w:rPr>
        <w:instrText xml:space="preserve"> ADDIN ZOTERO_ITEM CSL_CITATION {"citationID":"FmJXqEey","properties":{"formattedCitation":"Dirk Messner et al., {\\i{}Just &amp; In-Time Climate Policy: Four Initiatives for a Fair Transformation}, 2018, 24\\uc0\\u8211{}28.","plainCitation":"Dirk Messner et al., Just &amp; In-Time Climate Policy: Four Initiatives for a Fair Transformation, 2018, 24–28.","noteIndex":15},"citationItems":[{"id":7509,"uris":["http://zotero.org/users/2382444/items/52NAAEDZ"],"itemData":{"id":7509,"type":"book","abstract":"Limiting global warming to well below 2°C requires the rapid decarbonization of the global economy. If this enterprise fails, we will jeopardize the life-support systems of future generations. The longer the transformation towards climate compatibility is delayed, the more severe the risks and damage will be for a growing number of people. The transformation requirements and the damage caused by climate change have an unequal temporal, geographical and social distribution – as do the respective possibilities for dealing with them. The WBGU therefore proposes a just &amp; in-time transformation that takes into account all people affected, empowers them, holds those responsible for climate change accountable, and creates both global and national prospects for the future. The WBGU proposes that the German Federal Government should promote four exemplary initiatives of a just &amp; in-time climate policy targeting (1) the people affected by the structural change towards climate compatibility (e.g. in coal-mining regions), (2) the legal rights of people harmed by climate change, (3) the dignified migration of people who lose their native countries due to climate change, and (4) the creation of financing instruments for just &amp; in-time transformation processes.","source":"ResearchGate","title":"Just &amp; In-Time Climate Policy: Four Initiatives for a Fair Transformation","title-short":"Just &amp; In-Time Climate Policy","author":[{"family":"Messner","given":"Dirk"},{"family":"Schlacke","given":"Sabine"},{"family":"Fromhold-Eisebith","given":"Martina"},{"family":"Grote","given":"Ulrike"},{"family":"Matthies","given":"Ellen"},{"family":"Pittel","given":"Karen"},{"family":"Schellnhuber","given":"Hans"},{"family":"Schieferdecker","given":"Ina"},{"family":"Schneidewind","given":"Uwe"},{"family":"Bohnenberger","given":"Katharina"},{"family":"Degener","given":"Nele"},{"family":"Dorsch","given":"Marcel"},{"family":"Feist","given":"Marian"},{"family":"Gärtner","given":"Juliana"},{"family":"Göpel","given":"Maja"},{"family":"Jürschik","given":"Ulrike"},{"family":"Loose","given":"Carsten"},{"family":"Messerschmidt","given":"Reinhard"},{"family":"Pfeiffer","given":"Johannes"},{"family":"Wegener","given":"Nora"}],"issued":{"date-parts":[["2018",8,31]]}},"locator":"24-28","label":"page"}],"schema":"https://github.com/citation-style-language/schema/raw/master/csl-citation.json"} </w:instrText>
      </w:r>
      <w:r w:rsidRPr="001E53DC">
        <w:rPr>
          <w:rFonts w:ascii="Arial" w:hAnsi="Arial" w:cs="Arial"/>
          <w:sz w:val="18"/>
          <w:szCs w:val="18"/>
        </w:rPr>
        <w:fldChar w:fldCharType="separate"/>
      </w:r>
      <w:r w:rsidR="004501E6" w:rsidRPr="001E53DC">
        <w:rPr>
          <w:rFonts w:ascii="Arial" w:hAnsi="Arial" w:cs="Arial"/>
          <w:sz w:val="18"/>
          <w:szCs w:val="18"/>
        </w:rPr>
        <w:t xml:space="preserve">Dirk Messner et al., </w:t>
      </w:r>
      <w:r w:rsidR="004501E6" w:rsidRPr="001E53DC">
        <w:rPr>
          <w:rFonts w:ascii="Arial" w:hAnsi="Arial" w:cs="Arial"/>
          <w:i/>
          <w:iCs/>
          <w:sz w:val="18"/>
          <w:szCs w:val="18"/>
        </w:rPr>
        <w:t>Just &amp; In-Time Climate Policy: Four Initiatives for a Fair Transformation</w:t>
      </w:r>
      <w:r w:rsidR="004501E6" w:rsidRPr="001E53DC">
        <w:rPr>
          <w:rFonts w:ascii="Arial" w:hAnsi="Arial" w:cs="Arial"/>
          <w:sz w:val="18"/>
          <w:szCs w:val="18"/>
        </w:rPr>
        <w:t>, 2018, 24–28.</w:t>
      </w:r>
      <w:r w:rsidRPr="001E53DC">
        <w:rPr>
          <w:rFonts w:ascii="Arial" w:hAnsi="Arial" w:cs="Arial"/>
          <w:sz w:val="18"/>
          <w:szCs w:val="18"/>
        </w:rPr>
        <w:fldChar w:fldCharType="end"/>
      </w:r>
    </w:p>
  </w:footnote>
  <w:footnote w:id="15">
    <w:p w14:paraId="1CA612B1" w14:textId="0528B95E" w:rsidR="004501E6" w:rsidRPr="001E53DC" w:rsidRDefault="004501E6">
      <w:pPr>
        <w:pStyle w:val="FootnoteText"/>
        <w:rPr>
          <w:rFonts w:ascii="Arial" w:hAnsi="Arial" w:cs="Arial"/>
          <w:sz w:val="18"/>
          <w:szCs w:val="18"/>
        </w:rPr>
      </w:pPr>
      <w:r w:rsidRPr="001E53DC">
        <w:rPr>
          <w:rStyle w:val="FootnoteReference"/>
          <w:rFonts w:ascii="Arial" w:hAnsi="Arial" w:cs="Arial"/>
          <w:sz w:val="18"/>
          <w:szCs w:val="18"/>
        </w:rPr>
        <w:footnoteRef/>
      </w:r>
      <w:r w:rsidRPr="001E53DC">
        <w:rPr>
          <w:rFonts w:ascii="Arial" w:hAnsi="Arial" w:cs="Arial"/>
          <w:sz w:val="18"/>
          <w:szCs w:val="18"/>
        </w:rPr>
        <w:t xml:space="preserve"> See: </w:t>
      </w:r>
      <w:hyperlink r:id="rId1" w:history="1">
        <w:r w:rsidR="001E53DC" w:rsidRPr="008F76F8">
          <w:rPr>
            <w:rStyle w:val="Hyperlink"/>
            <w:rFonts w:ascii="Arial" w:hAnsi="Arial" w:cs="Arial"/>
            <w:sz w:val="18"/>
            <w:szCs w:val="18"/>
          </w:rPr>
          <w:t>https://www.boletinoficial.gob.ar/detalleAviso/primera/262784/20220519</w:t>
        </w:r>
      </w:hyperlink>
      <w:r w:rsidR="001E53DC">
        <w:rPr>
          <w:rFonts w:ascii="Arial" w:hAnsi="Arial" w:cs="Arial"/>
          <w:sz w:val="18"/>
          <w:szCs w:val="18"/>
        </w:rPr>
        <w:t xml:space="preserve"> </w:t>
      </w:r>
    </w:p>
  </w:footnote>
  <w:footnote w:id="16">
    <w:p w14:paraId="216CA757" w14:textId="5DBFDF6B" w:rsidR="005B18BA" w:rsidRPr="001E53DC" w:rsidRDefault="005B18BA">
      <w:pPr>
        <w:pStyle w:val="FootnoteText"/>
        <w:rPr>
          <w:rFonts w:ascii="Arial" w:hAnsi="Arial" w:cs="Arial"/>
          <w:sz w:val="18"/>
          <w:szCs w:val="18"/>
        </w:rPr>
      </w:pPr>
      <w:r w:rsidRPr="001E53DC">
        <w:rPr>
          <w:rStyle w:val="FootnoteReference"/>
          <w:rFonts w:ascii="Arial" w:hAnsi="Arial" w:cs="Arial"/>
          <w:sz w:val="18"/>
          <w:szCs w:val="18"/>
        </w:rPr>
        <w:footnoteRef/>
      </w:r>
      <w:r w:rsidRPr="001E53DC">
        <w:rPr>
          <w:rFonts w:ascii="Arial" w:hAnsi="Arial" w:cs="Arial"/>
          <w:sz w:val="18"/>
          <w:szCs w:val="18"/>
        </w:rPr>
        <w:t xml:space="preserve"> </w:t>
      </w:r>
      <w:r w:rsidRPr="001E53DC">
        <w:rPr>
          <w:rFonts w:ascii="Arial" w:hAnsi="Arial" w:cs="Arial"/>
          <w:sz w:val="18"/>
          <w:szCs w:val="18"/>
        </w:rPr>
        <w:fldChar w:fldCharType="begin"/>
      </w:r>
      <w:r w:rsidR="00B275CE" w:rsidRPr="001E53DC">
        <w:rPr>
          <w:rFonts w:ascii="Arial" w:hAnsi="Arial" w:cs="Arial"/>
          <w:sz w:val="18"/>
          <w:szCs w:val="18"/>
        </w:rPr>
        <w:instrText xml:space="preserve"> ADDIN ZOTERO_ITEM CSL_CITATION {"citationID":"p0eXkzUt","properties":{"formattedCitation":"Tamara Wood, \\uc0\\u8216{}The Role of Free Movement Agreements in Addressing Climate Mobility\\uc0\\u8217{}, 2022, 4.","plainCitation":"Tamara Wood, ‘The Role of Free Movement Agreements in Addressing Climate Mobility’, 2022, 4.","noteIndex":17},"citationItems":[{"id":7508,"uris":["http://zotero.org/users/2382444/items/FSQ5E4NR"],"itemData":{"id":7508,"type":"article-journal","language":"en","page":"4","source":"Zotero","title":"The role of free movement agreements in addressing climate mobility","author":[{"family":"Wood","given":"Tamara"}],"issued":{"date-parts":[["2022"]]}}}],"schema":"https://github.com/citation-style-language/schema/raw/master/csl-citation.json"} </w:instrText>
      </w:r>
      <w:r w:rsidRPr="001E53DC">
        <w:rPr>
          <w:rFonts w:ascii="Arial" w:hAnsi="Arial" w:cs="Arial"/>
          <w:sz w:val="18"/>
          <w:szCs w:val="18"/>
        </w:rPr>
        <w:fldChar w:fldCharType="separate"/>
      </w:r>
      <w:r w:rsidR="004501E6" w:rsidRPr="001E53DC">
        <w:rPr>
          <w:rFonts w:ascii="Arial" w:hAnsi="Arial" w:cs="Arial"/>
          <w:sz w:val="18"/>
          <w:szCs w:val="18"/>
        </w:rPr>
        <w:t>Tamara Wood, ‘The Role of Free Movement Agreements in Addressing Climate Mobility’, 2022, 4.</w:t>
      </w:r>
      <w:r w:rsidRPr="001E53DC">
        <w:rPr>
          <w:rFonts w:ascii="Arial" w:hAnsi="Arial" w:cs="Arial"/>
          <w:sz w:val="18"/>
          <w:szCs w:val="18"/>
        </w:rPr>
        <w:fldChar w:fldCharType="end"/>
      </w:r>
    </w:p>
  </w:footnote>
  <w:footnote w:id="17">
    <w:p w14:paraId="1A57F232" w14:textId="537373DC" w:rsidR="00AC5A4A" w:rsidRPr="001E53DC" w:rsidRDefault="00AC5A4A">
      <w:pPr>
        <w:pStyle w:val="FootnoteText"/>
        <w:rPr>
          <w:rFonts w:ascii="Arial" w:hAnsi="Arial" w:cs="Arial"/>
          <w:sz w:val="18"/>
          <w:szCs w:val="18"/>
        </w:rPr>
      </w:pPr>
      <w:r w:rsidRPr="001E53DC">
        <w:rPr>
          <w:rStyle w:val="FootnoteReference"/>
          <w:rFonts w:ascii="Arial" w:hAnsi="Arial" w:cs="Arial"/>
          <w:sz w:val="18"/>
          <w:szCs w:val="18"/>
        </w:rPr>
        <w:footnoteRef/>
      </w:r>
      <w:r w:rsidRPr="001E53DC">
        <w:rPr>
          <w:rFonts w:ascii="Arial" w:hAnsi="Arial" w:cs="Arial"/>
          <w:sz w:val="18"/>
          <w:szCs w:val="18"/>
        </w:rPr>
        <w:t xml:space="preserve"> </w:t>
      </w:r>
      <w:r w:rsidRPr="001E53DC">
        <w:rPr>
          <w:rFonts w:ascii="Arial" w:hAnsi="Arial" w:cs="Arial"/>
          <w:sz w:val="18"/>
          <w:szCs w:val="18"/>
        </w:rPr>
        <w:fldChar w:fldCharType="begin"/>
      </w:r>
      <w:r w:rsidRPr="001E53DC">
        <w:rPr>
          <w:rFonts w:ascii="Arial" w:hAnsi="Arial" w:cs="Arial"/>
          <w:sz w:val="18"/>
          <w:szCs w:val="18"/>
        </w:rPr>
        <w:instrText xml:space="preserve"> ADDIN ZOTERO_ITEM CSL_CITATION {"citationID":"ISVlGMBP","properties":{"formattedCitation":"Liam Moore, ed., \\uc0\\u8216{}Putting Principles into Practice: Lessons from Fiji on Planned Relocations\\uc0\\u8217{}, {\\i{}Forced Migration Review}, no. FMR 69 (2022), https://www.fmreview.org/climate-crisis/moore.","plainCitation":"Liam Moore, ed., ‘Putting Principles into Practice: Lessons from Fiji on Planned Relocations’, Forced Migration Review, no. FMR 69 (2022), https://www.fmreview.org/climate-crisis/moore.","noteIndex":17},"citationItems":[{"id":7518,"uris":["http://zotero.org/users/2382444/items/FMU8MYAV"],"itemData":{"id":7518,"type":"article-journal","container-title":"Forced Migration Review","issue":"FMR 69","language":"en","title":"Putting principles into practice: lessons from Fiji on planned relocations","URL":"https://www.fmreview.org/climate-crisis/moore","editor":[{"family":"Moore","given":"Liam"}],"accessed":{"date-parts":[["2022",11,11]]},"issued":{"date-parts":[["2022"]]}}}],"schema":"https://github.com/citation-style-language/schema/raw/master/csl-citation.json"} </w:instrText>
      </w:r>
      <w:r w:rsidRPr="001E53DC">
        <w:rPr>
          <w:rFonts w:ascii="Arial" w:hAnsi="Arial" w:cs="Arial"/>
          <w:sz w:val="18"/>
          <w:szCs w:val="18"/>
        </w:rPr>
        <w:fldChar w:fldCharType="separate"/>
      </w:r>
      <w:r w:rsidRPr="001E53DC">
        <w:rPr>
          <w:rFonts w:ascii="Arial" w:hAnsi="Arial" w:cs="Arial"/>
          <w:sz w:val="18"/>
          <w:szCs w:val="18"/>
        </w:rPr>
        <w:t xml:space="preserve">Liam Moore, ed., ‘Putting Principles into Practice: Lessons from Fiji on Planned Relocations’, </w:t>
      </w:r>
      <w:r w:rsidRPr="001E53DC">
        <w:rPr>
          <w:rFonts w:ascii="Arial" w:hAnsi="Arial" w:cs="Arial"/>
          <w:i/>
          <w:iCs/>
          <w:sz w:val="18"/>
          <w:szCs w:val="18"/>
        </w:rPr>
        <w:t>Forced Migration Review</w:t>
      </w:r>
      <w:r w:rsidRPr="001E53DC">
        <w:rPr>
          <w:rFonts w:ascii="Arial" w:hAnsi="Arial" w:cs="Arial"/>
          <w:sz w:val="18"/>
          <w:szCs w:val="18"/>
        </w:rPr>
        <w:t>, no. FMR 69 (2022), https://www.fmreview.org/climate-crisis/moore.</w:t>
      </w:r>
      <w:r w:rsidRPr="001E53DC">
        <w:rPr>
          <w:rFonts w:ascii="Arial" w:hAnsi="Arial" w:cs="Arial"/>
          <w:sz w:val="18"/>
          <w:szCs w:val="18"/>
        </w:rPr>
        <w:fldChar w:fldCharType="end"/>
      </w:r>
      <w:r w:rsidR="001E53DC" w:rsidRPr="001E53DC">
        <w:rPr>
          <w:rFonts w:ascii="Arial" w:hAnsi="Arial" w:cs="Arial"/>
          <w:sz w:val="18"/>
          <w:szCs w:val="18"/>
        </w:rPr>
        <w:t xml:space="preserve">; </w:t>
      </w:r>
      <w:r w:rsidR="001E53DC" w:rsidRPr="001E53DC">
        <w:rPr>
          <w:rFonts w:ascii="Arial" w:hAnsi="Arial" w:cs="Arial"/>
          <w:sz w:val="18"/>
          <w:szCs w:val="18"/>
          <w:lang w:val="en-AU"/>
        </w:rPr>
        <w:t xml:space="preserve">Fiji Ministry of Economy (2018) </w:t>
      </w:r>
      <w:r w:rsidR="001E53DC" w:rsidRPr="001E53DC">
        <w:rPr>
          <w:rStyle w:val="Emphasis"/>
          <w:rFonts w:ascii="Arial" w:hAnsi="Arial" w:cs="Arial"/>
          <w:sz w:val="18"/>
          <w:szCs w:val="18"/>
          <w:lang w:val="en-AU"/>
        </w:rPr>
        <w:t>Planned Relocation Guidelines: A framework to undertake climate change related relocation</w:t>
      </w:r>
      <w:r w:rsidR="001E53DC" w:rsidRPr="001E53DC">
        <w:rPr>
          <w:rFonts w:ascii="Arial" w:hAnsi="Arial" w:cs="Arial"/>
          <w:sz w:val="18"/>
          <w:szCs w:val="18"/>
          <w:lang w:val="en-AU"/>
        </w:rPr>
        <w:t xml:space="preserve"> </w:t>
      </w:r>
      <w:hyperlink r:id="rId2" w:history="1">
        <w:r w:rsidR="001E53DC" w:rsidRPr="001E53DC">
          <w:rPr>
            <w:rStyle w:val="Hyperlink"/>
            <w:rFonts w:ascii="Arial" w:hAnsi="Arial" w:cs="Arial"/>
            <w:sz w:val="18"/>
            <w:szCs w:val="18"/>
          </w:rPr>
          <w:t>www.economy.gov.fj/images/CCIC/uploads/Adaptation/Planned-Relocation-Guidelines_Fiji.pdf</w:t>
        </w:r>
      </w:hyperlink>
      <w:r w:rsidR="001E53DC">
        <w:rPr>
          <w:rFonts w:ascii="Arial" w:hAnsi="Arial" w:cs="Arial"/>
          <w:sz w:val="18"/>
          <w:szCs w:val="18"/>
        </w:rPr>
        <w:t xml:space="preserve"> ; </w:t>
      </w:r>
      <w:hyperlink r:id="rId3" w:history="1">
        <w:r w:rsidR="001E53DC" w:rsidRPr="008F76F8">
          <w:rPr>
            <w:rStyle w:val="Hyperlink"/>
            <w:rFonts w:ascii="Arial" w:hAnsi="Arial" w:cs="Arial"/>
            <w:sz w:val="18"/>
            <w:szCs w:val="18"/>
          </w:rPr>
          <w:t>https://solomons.gov.sb/planned-relocation-guidelines-handed-over-to-government/</w:t>
        </w:r>
      </w:hyperlink>
      <w:r w:rsidR="001E53DC">
        <w:rPr>
          <w:rFonts w:ascii="Arial" w:hAnsi="Arial" w:cs="Arial"/>
          <w:sz w:val="18"/>
          <w:szCs w:val="18"/>
        </w:rPr>
        <w:t xml:space="preserve"> </w:t>
      </w:r>
    </w:p>
  </w:footnote>
  <w:footnote w:id="18">
    <w:p w14:paraId="72DC355E" w14:textId="101E26F0" w:rsidR="00826142" w:rsidRPr="004501E6" w:rsidRDefault="00826142">
      <w:pPr>
        <w:pStyle w:val="FootnoteText"/>
        <w:rPr>
          <w:rFonts w:ascii="Arial" w:hAnsi="Arial" w:cs="Arial"/>
          <w:sz w:val="18"/>
          <w:szCs w:val="18"/>
        </w:rPr>
      </w:pPr>
      <w:r w:rsidRPr="001E53DC">
        <w:rPr>
          <w:rStyle w:val="FootnoteReference"/>
          <w:rFonts w:ascii="Arial" w:hAnsi="Arial" w:cs="Arial"/>
          <w:sz w:val="18"/>
          <w:szCs w:val="18"/>
        </w:rPr>
        <w:footnoteRef/>
      </w:r>
      <w:r w:rsidRPr="001E53DC">
        <w:rPr>
          <w:rFonts w:ascii="Arial" w:hAnsi="Arial" w:cs="Arial"/>
          <w:sz w:val="18"/>
          <w:szCs w:val="18"/>
        </w:rPr>
        <w:t xml:space="preserve"> </w:t>
      </w:r>
      <w:r w:rsidRPr="001E53DC">
        <w:rPr>
          <w:rFonts w:ascii="Arial" w:hAnsi="Arial" w:cs="Arial"/>
          <w:sz w:val="18"/>
          <w:szCs w:val="18"/>
        </w:rPr>
        <w:fldChar w:fldCharType="begin"/>
      </w:r>
      <w:r w:rsidR="00B275CE" w:rsidRPr="001E53DC">
        <w:rPr>
          <w:rFonts w:ascii="Arial" w:hAnsi="Arial" w:cs="Arial"/>
          <w:sz w:val="18"/>
          <w:szCs w:val="18"/>
        </w:rPr>
        <w:instrText xml:space="preserve"> ADDIN ZOTERO_ITEM CSL_CITATION {"citationID":"qjCmNA66","properties":{"formattedCitation":"Luke J. Harrington et al., \\uc0\\u8216{}Integrating Attribution with Adaptation for Unprecedented Future Heatwaves\\uc0\\u8217{}, {\\i{}Climatic Change} 172, no. 1 (2 May 2022): 2, https://doi.org/10.1007/s10584-022-03357-4; Geert Jan van Oldenborgh et al., \\uc0\\u8216{}Pathways and Pitfalls in Extreme Event Attribution\\uc0\\u8217{}, {\\i{}Climatic Change} 166, no. 1 (10 May 2021): 13, https://doi.org/10.1007/s10584-021-03071-7.","plainCitation":"Luke J. Harrington et al., ‘Integrating Attribution with Adaptation for Unprecedented Future Heatwaves’, Climatic Change 172, no. 1 (2 May 2022): 2, https://doi.org/10.1007/s10584-022-03357-4; Geert Jan van Oldenborgh et al., ‘Pathways and Pitfalls in Extreme Event Attribution’, Climatic Change 166, no. 1 (10 May 2021): 13, https://doi.org/10.1007/s10584-021-03071-7.","noteIndex":18},"citationItems":[{"id":7481,"uris":["http://zotero.org/users/2382444/items/H58LLYVK"],"itemData":{"id":7481,"type":"article-journal","abstract":"Citizens in many countries are now experiencing record-smashing heatwaves that were intensified due to anthropogenic climate change. Whether today’s most impactful heatwaves could have occurred in a pre-industrial climate, traditionally a central focus of attribution research, is fast becoming an obsolete question. The next frontier for attribution science is to inform adaptation decision-making in the face of unprecedented future heat.","container-title":"Climatic Change","DOI":"10.1007/s10584-022-03357-4","ISSN":"1573-1480","issue":"1","journalAbbreviation":"Climatic Change","language":"en","page":"2","source":"Springer Link","title":"Integrating attribution with adaptation for unprecedented future heatwaves","volume":"172","author":[{"family":"Harrington","given":"Luke J."},{"family":"Ebi","given":"Kristie L."},{"family":"Frame","given":"David J."},{"family":"Otto","given":"Friederike E. L."}],"issued":{"date-parts":[["2022",5,2]]}}},{"id":7482,"uris":["http://zotero.org/users/2382444/items/VUVUQFR3"],"itemData":{"id":7482,"type":"article-journal","abstract":"The last few years have seen an explosion of interest in extreme event attribution, the science of estimating the influence of human activities or other factors on the probability and other characteristics of an observed extreme weather or climate event. This is driven by public interest, but also has practical applications in decision-making after the event and for raising awareness of current and future climate change impacts. The World Weather Attribution (WWA) collaboration has over the last 5 years developed a methodology to answer these questions in a scientifically rigorous way in the immediate wake of the event when the information is most in demand. This methodology has been developed in the practice of investigating the role of climate change in two dozen extreme events world-wide. In this paper, we highlight the lessons learned through this experience. The methodology itself is documented in a more extensive companion paper. It covers all steps in the attribution process: the event choice and definition, collecting and assessing observations and estimating probability and trends from these, climate model evaluation, estimating modelled hazard trends and their significance, synthesis of the attribution of the hazard, assessment of trends in vulnerability and exposure, and communication. Here, we discuss how each of these steps entails choices that may affect the results, the common problems that can occur and how robust conclusions can (or cannot) be derived from the analysis. Some of these developments also apply to other attribution methodologies and indeed to other problems in climate science.","container-title":"Climatic Change","DOI":"10.1007/s10584-021-03071-7","ISSN":"1573-1480","issue":"1","journalAbbreviation":"Climatic Change","language":"en","page":"13","source":"Springer Link","title":"Pathways and pitfalls in extreme event attribution","volume":"166","author":[{"family":"Oldenborgh","given":"Geert Jan","non-dropping-particle":"van"},{"family":"Wiel","given":"Karin","non-dropping-particle":"van der"},{"family":"Kew","given":"Sarah"},{"family":"Philip","given":"Sjoukje"},{"family":"Otto","given":"Friederike"},{"family":"Vautard","given":"Robert"},{"family":"King","given":"Andrew"},{"family":"Lott","given":"Fraser"},{"family":"Arrighi","given":"Julie"},{"family":"Singh","given":"Roop"},{"family":"Aalst","given":"Maarten","non-dropping-particle":"van"}],"issued":{"date-parts":[["2021",5,10]]}}}],"schema":"https://github.com/citation-style-language/schema/raw/master/csl-citation.json"} </w:instrText>
      </w:r>
      <w:r w:rsidRPr="001E53DC">
        <w:rPr>
          <w:rFonts w:ascii="Arial" w:hAnsi="Arial" w:cs="Arial"/>
          <w:sz w:val="18"/>
          <w:szCs w:val="18"/>
        </w:rPr>
        <w:fldChar w:fldCharType="separate"/>
      </w:r>
      <w:r w:rsidR="004501E6" w:rsidRPr="001E53DC">
        <w:rPr>
          <w:rFonts w:ascii="Arial" w:hAnsi="Arial" w:cs="Arial"/>
          <w:sz w:val="18"/>
          <w:szCs w:val="18"/>
        </w:rPr>
        <w:t xml:space="preserve">Luke J. Harrington et al., ‘Integrating Attribution with Adaptation for Unprecedented Future Heatwaves’, </w:t>
      </w:r>
      <w:r w:rsidR="004501E6" w:rsidRPr="001E53DC">
        <w:rPr>
          <w:rFonts w:ascii="Arial" w:hAnsi="Arial" w:cs="Arial"/>
          <w:i/>
          <w:iCs/>
          <w:sz w:val="18"/>
          <w:szCs w:val="18"/>
        </w:rPr>
        <w:t>Climatic Change</w:t>
      </w:r>
      <w:r w:rsidR="004501E6" w:rsidRPr="001E53DC">
        <w:rPr>
          <w:rFonts w:ascii="Arial" w:hAnsi="Arial" w:cs="Arial"/>
          <w:sz w:val="18"/>
          <w:szCs w:val="18"/>
        </w:rPr>
        <w:t xml:space="preserve"> 172, no. 1 (2 May 2022): 2, https://doi.org/10.1007/s10584-022-03357-4; Geert Jan van Oldenborgh et al., ‘Pathways and Pitfalls in Extreme Event Attribution’, </w:t>
      </w:r>
      <w:r w:rsidR="004501E6" w:rsidRPr="001E53DC">
        <w:rPr>
          <w:rFonts w:ascii="Arial" w:hAnsi="Arial" w:cs="Arial"/>
          <w:i/>
          <w:iCs/>
          <w:sz w:val="18"/>
          <w:szCs w:val="18"/>
        </w:rPr>
        <w:t>Climatic Change</w:t>
      </w:r>
      <w:r w:rsidR="004501E6" w:rsidRPr="001E53DC">
        <w:rPr>
          <w:rFonts w:ascii="Arial" w:hAnsi="Arial" w:cs="Arial"/>
          <w:sz w:val="18"/>
          <w:szCs w:val="18"/>
        </w:rPr>
        <w:t xml:space="preserve"> 166, no. 1 (10 May 2021): 13, https://doi.org/10.1007/s10584-021-03071-7.</w:t>
      </w:r>
      <w:r w:rsidRPr="001E53DC">
        <w:rPr>
          <w:rFonts w:ascii="Arial" w:hAnsi="Arial" w:cs="Arial"/>
          <w:sz w:val="18"/>
          <w:szCs w:val="18"/>
        </w:rPr>
        <w:fldChar w:fldCharType="end"/>
      </w:r>
    </w:p>
  </w:footnote>
  <w:footnote w:id="19">
    <w:p w14:paraId="5496F56C" w14:textId="7CE98B39" w:rsidR="00330F31" w:rsidRPr="004501E6" w:rsidRDefault="00330F31">
      <w:pPr>
        <w:pStyle w:val="FootnoteText"/>
        <w:rPr>
          <w:rFonts w:ascii="Arial" w:hAnsi="Arial" w:cs="Arial"/>
          <w:sz w:val="18"/>
          <w:szCs w:val="18"/>
        </w:rPr>
      </w:pPr>
      <w:r w:rsidRPr="002154F9">
        <w:rPr>
          <w:rStyle w:val="FootnoteReference"/>
        </w:rPr>
        <w:footnoteRef/>
      </w:r>
      <w:r w:rsidRPr="004501E6">
        <w:rPr>
          <w:rFonts w:ascii="Arial" w:hAnsi="Arial" w:cs="Arial"/>
          <w:sz w:val="18"/>
          <w:szCs w:val="18"/>
        </w:rPr>
        <w:t xml:space="preserve"> </w:t>
      </w:r>
      <w:r w:rsidRPr="004501E6">
        <w:rPr>
          <w:rFonts w:ascii="Arial" w:hAnsi="Arial" w:cs="Arial"/>
          <w:sz w:val="18"/>
          <w:szCs w:val="18"/>
        </w:rPr>
        <w:fldChar w:fldCharType="begin"/>
      </w:r>
      <w:r w:rsidR="00B275CE">
        <w:rPr>
          <w:rFonts w:ascii="Arial" w:hAnsi="Arial" w:cs="Arial"/>
          <w:sz w:val="18"/>
          <w:szCs w:val="18"/>
        </w:rPr>
        <w:instrText xml:space="preserve"> ADDIN ZOTERO_ITEM CSL_CITATION {"citationID":"aSFtS5gK","properties":{"formattedCitation":"Anthropocene Alliance and Climigration Network, \\uc0\\u8216{}The Great American Climate Migration: A Roundtable Discussion by Grassroots Leaders\\uc0\\u8217{}.","plainCitation":"Anthropocene Alliance and Climigration Network, ‘The Great American Climate Migration: A Roundtable Discussion by Grassroots Leaders’.","noteIndex":19},"citationItems":[{"id":5946,"uris":["http://zotero.org/users/2382444/items/ZJL7QHTZ"],"itemData":{"id":5946,"type":"report","abstract":"Our goals in publishing these conversations are 1) to create a protocol for communities that decide to migrate; 2) encourage changes to the existing disaster relocation system to make it fairer and more effective; 3) ensure that unscrupulous developers don’t exploit vulnerable communities to profit from The Great American Climate Migration; and 4) suggest the best ways to encourage discussions about migration within communities, and between them and supporting agencies or charitable foundations","language":"en","page":"8","source":"Zotero","title":"The Great American Climate Migration: A Roundtable Discussion by Grassroots Leaders","URL":"https://anthropocenealliance.org/great-american-climate-migration/","author":[{"literal":"Anthropocene Alliance"},{"literal":"Climigration Network"}],"issued":{"date-parts":[["2021"]]}}}],"schema":"https://github.com/citation-style-language/schema/raw/master/csl-citation.json"} </w:instrText>
      </w:r>
      <w:r w:rsidRPr="004501E6">
        <w:rPr>
          <w:rFonts w:ascii="Arial" w:hAnsi="Arial" w:cs="Arial"/>
          <w:sz w:val="18"/>
          <w:szCs w:val="18"/>
        </w:rPr>
        <w:fldChar w:fldCharType="separate"/>
      </w:r>
      <w:r w:rsidR="004501E6" w:rsidRPr="004501E6">
        <w:rPr>
          <w:rFonts w:ascii="Arial" w:hAnsi="Arial" w:cs="Arial"/>
          <w:sz w:val="18"/>
          <w:szCs w:val="24"/>
        </w:rPr>
        <w:t>Anthropocene Alliance and Climigration Network, ‘The Great American Climate Migration: A Roundtable Discussion by Grassroots Leaders’.</w:t>
      </w:r>
      <w:r w:rsidRPr="004501E6">
        <w:rPr>
          <w:rFonts w:ascii="Arial" w:hAnsi="Arial" w:cs="Arial"/>
          <w:sz w:val="18"/>
          <w:szCs w:val="18"/>
        </w:rPr>
        <w:fldChar w:fldCharType="end"/>
      </w:r>
    </w:p>
  </w:footnote>
  <w:footnote w:id="20">
    <w:p w14:paraId="00000074" w14:textId="77777777" w:rsidR="008F27F9" w:rsidRPr="004501E6" w:rsidRDefault="00401C81">
      <w:pPr>
        <w:pBdr>
          <w:top w:val="nil"/>
          <w:left w:val="nil"/>
          <w:bottom w:val="nil"/>
          <w:right w:val="nil"/>
          <w:between w:val="nil"/>
        </w:pBdr>
        <w:spacing w:after="0" w:line="240" w:lineRule="auto"/>
        <w:rPr>
          <w:rFonts w:ascii="Arial" w:eastAsia="Arial" w:hAnsi="Arial" w:cs="Arial"/>
          <w:color w:val="000000"/>
          <w:sz w:val="18"/>
          <w:szCs w:val="18"/>
        </w:rPr>
      </w:pPr>
      <w:r w:rsidRPr="002154F9">
        <w:rPr>
          <w:rStyle w:val="FootnoteReference"/>
        </w:rPr>
        <w:footnoteRef/>
      </w:r>
      <w:r w:rsidRPr="004501E6">
        <w:rPr>
          <w:rFonts w:ascii="Arial" w:eastAsia="Arial" w:hAnsi="Arial" w:cs="Arial"/>
          <w:color w:val="000000"/>
          <w:sz w:val="18"/>
          <w:szCs w:val="18"/>
        </w:rPr>
        <w:t xml:space="preserve"> Lisa Thalheimer, Ezekiel </w:t>
      </w:r>
      <w:proofErr w:type="spellStart"/>
      <w:r w:rsidRPr="004501E6">
        <w:rPr>
          <w:rFonts w:ascii="Arial" w:eastAsia="Arial" w:hAnsi="Arial" w:cs="Arial"/>
          <w:color w:val="000000"/>
          <w:sz w:val="18"/>
          <w:szCs w:val="18"/>
        </w:rPr>
        <w:t>Simperingham</w:t>
      </w:r>
      <w:proofErr w:type="spellEnd"/>
      <w:r w:rsidRPr="004501E6">
        <w:rPr>
          <w:rFonts w:ascii="Arial" w:eastAsia="Arial" w:hAnsi="Arial" w:cs="Arial"/>
          <w:color w:val="000000"/>
          <w:sz w:val="18"/>
          <w:szCs w:val="18"/>
        </w:rPr>
        <w:t xml:space="preserve"> and Eddie Wasswa </w:t>
      </w:r>
      <w:proofErr w:type="spellStart"/>
      <w:r w:rsidRPr="004501E6">
        <w:rPr>
          <w:rFonts w:ascii="Arial" w:eastAsia="Arial" w:hAnsi="Arial" w:cs="Arial"/>
          <w:color w:val="000000"/>
          <w:sz w:val="18"/>
          <w:szCs w:val="18"/>
        </w:rPr>
        <w:t>Jjemba</w:t>
      </w:r>
      <w:proofErr w:type="spellEnd"/>
      <w:r w:rsidRPr="004501E6">
        <w:rPr>
          <w:rFonts w:ascii="Arial" w:eastAsia="Arial" w:hAnsi="Arial" w:cs="Arial"/>
          <w:color w:val="000000"/>
          <w:sz w:val="18"/>
          <w:szCs w:val="18"/>
        </w:rPr>
        <w:t>, ‘The Role of Anticipatory Humanitarian Action to Reduce Disaster Displacement’ (2022) 17 Environmental Research Letters 014043.</w:t>
      </w:r>
    </w:p>
  </w:footnote>
  <w:footnote w:id="21">
    <w:p w14:paraId="0460ED64" w14:textId="5B8DDA5B" w:rsidR="004501E6" w:rsidRPr="00D13779" w:rsidRDefault="004501E6">
      <w:pPr>
        <w:pStyle w:val="FootnoteText"/>
        <w:rPr>
          <w:rFonts w:ascii="Arial" w:hAnsi="Arial" w:cs="Arial"/>
          <w:sz w:val="18"/>
          <w:szCs w:val="18"/>
        </w:rPr>
      </w:pPr>
      <w:r w:rsidRPr="002154F9">
        <w:rPr>
          <w:rStyle w:val="FootnoteReference"/>
        </w:rPr>
        <w:footnoteRef/>
      </w:r>
      <w:r w:rsidRPr="00D13779">
        <w:rPr>
          <w:rFonts w:ascii="Arial" w:hAnsi="Arial" w:cs="Arial"/>
          <w:sz w:val="18"/>
          <w:szCs w:val="18"/>
        </w:rPr>
        <w:t xml:space="preserve"> </w:t>
      </w:r>
      <w:r w:rsidRPr="00D13779">
        <w:rPr>
          <w:rFonts w:ascii="Arial" w:hAnsi="Arial" w:cs="Arial"/>
          <w:sz w:val="18"/>
          <w:szCs w:val="18"/>
        </w:rPr>
        <w:fldChar w:fldCharType="begin"/>
      </w:r>
      <w:r w:rsidR="00B275CE">
        <w:rPr>
          <w:rFonts w:ascii="Arial" w:hAnsi="Arial" w:cs="Arial"/>
          <w:sz w:val="18"/>
          <w:szCs w:val="18"/>
        </w:rPr>
        <w:instrText xml:space="preserve"> ADDIN ZOTERO_ITEM CSL_CITATION {"citationID":"yadsNr6E","properties":{"formattedCitation":"Sonja Ayeb-Karlsson, \\uc0\\u8216{}\\uc0\\u8220{}I Do Not like Her Going to the Shelter\\uc0\\u8221{}: Stories on Gendered Disaster (Im)Mobility and Wellbeing Loss in Coastal Bangladesh\\uc0\\u8217{}, {\\i{}International Journal of Disaster Risk Reduction} 50 (1 November 2020): 101904, https://doi.org/10.1016/j.ijdrr.2020.101904.","plainCitation":"Sonja Ayeb-Karlsson, ‘“I Do Not like Her Going to the Shelter”: Stories on Gendered Disaster (Im)Mobility and Wellbeing Loss in Coastal Bangladesh’, International Journal of Disaster Risk Reduction 50 (1 November 2020): 101904, https://doi.org/10.1016/j.ijdrr.2020.101904.","noteIndex":21},"citationItems":[{"id":7073,"uris":["http://zotero.org/users/2382444/items/Y3D6YAY8"],"itemData":{"id":7073,"type":"article-journal","abstract":"The literature body on cyclone strikes in Bangladesh suggests that people sometimes fail to evacuate, and that more women than men have died in past disasters. People's reasoning and decision-making leading up to their disaster (im)mobility are strongly embedded in social structures such as gender systems. Subjective non-evacuation behaviours are founded in collective understandings and reproductions of social values. People's perceptions around these values therefore offer important empirical evidence that helps us understand who, how and why some people end up immobile or ‘trapped’ when disaster strikes. This study builds on individual and collective unstructured people-centred storytelling sessions and discourse analysis. The storytelling study captured rich empirical insights around the notions of disaster (im)mobility, and their links to the existing power and gender systems. Three thematic areas were identified including; safe and unsafe spaces for women and men, female and male knowledge, and male and female experiences of ‘internal damages’, trauma and mental ill-health. The insightful storylines of socially immobilising attitudes can support building robust climate policy and DRR frameworks that better protect our most vulnerable people across the globe.","container-title":"International Journal of Disaster Risk Reduction","DOI":"10.1016/j.ijdrr.2020.101904","ISSN":"2212-4209","journalAbbreviation":"International Journal of Disaster Risk Reduction","language":"en","page":"101904","source":"ScienceDirect","title":"‘I do not like her going to the shelter’: Stories on gendered disaster (im)mobility and wellbeing loss in coastal Bangladesh","title-short":"‘I do not like her going to the shelter’","volume":"50","author":[{"family":"Ayeb-Karlsson","given":"Sonja"}],"issued":{"date-parts":[["2020",11,1]]}}}],"schema":"https://github.com/citation-style-language/schema/raw/master/csl-citation.json"} </w:instrText>
      </w:r>
      <w:r w:rsidRPr="00D13779">
        <w:rPr>
          <w:rFonts w:ascii="Arial" w:hAnsi="Arial" w:cs="Arial"/>
          <w:sz w:val="18"/>
          <w:szCs w:val="18"/>
        </w:rPr>
        <w:fldChar w:fldCharType="separate"/>
      </w:r>
      <w:r w:rsidRPr="00D13779">
        <w:rPr>
          <w:rFonts w:ascii="Arial" w:hAnsi="Arial" w:cs="Arial"/>
          <w:sz w:val="18"/>
          <w:szCs w:val="18"/>
        </w:rPr>
        <w:t xml:space="preserve">Sonja Ayeb-Karlsson, ‘“I Do Not like Her Going to the Shelter”: Stories on Gendered Disaster (Im)Mobility and Wellbeing Loss in Coastal Bangladesh’, </w:t>
      </w:r>
      <w:r w:rsidRPr="00D13779">
        <w:rPr>
          <w:rFonts w:ascii="Arial" w:hAnsi="Arial" w:cs="Arial"/>
          <w:i/>
          <w:iCs/>
          <w:sz w:val="18"/>
          <w:szCs w:val="18"/>
        </w:rPr>
        <w:t>International Journal of Disaster Risk Reduction</w:t>
      </w:r>
      <w:r w:rsidRPr="00D13779">
        <w:rPr>
          <w:rFonts w:ascii="Arial" w:hAnsi="Arial" w:cs="Arial"/>
          <w:sz w:val="18"/>
          <w:szCs w:val="18"/>
        </w:rPr>
        <w:t xml:space="preserve"> 50 (1 November 2020): 101904, https://doi.org/10.1016/j.ijdrr.2020.101904.</w:t>
      </w:r>
      <w:r w:rsidRPr="00D13779">
        <w:rPr>
          <w:rFonts w:ascii="Arial" w:hAnsi="Arial" w:cs="Arial"/>
          <w:sz w:val="18"/>
          <w:szCs w:val="18"/>
        </w:rPr>
        <w:fldChar w:fldCharType="end"/>
      </w:r>
    </w:p>
  </w:footnote>
  <w:footnote w:id="22">
    <w:p w14:paraId="1F405703" w14:textId="6834BDE9" w:rsidR="00B25A85" w:rsidRPr="00B25A85" w:rsidRDefault="00B25A85">
      <w:pPr>
        <w:pStyle w:val="FootnoteText"/>
        <w:rPr>
          <w:rFonts w:ascii="Arial" w:hAnsi="Arial" w:cs="Arial"/>
          <w:sz w:val="18"/>
          <w:szCs w:val="18"/>
        </w:rPr>
      </w:pPr>
      <w:r w:rsidRPr="002154F9">
        <w:rPr>
          <w:rStyle w:val="FootnoteReference"/>
        </w:rPr>
        <w:footnoteRef/>
      </w:r>
      <w:r w:rsidRPr="00B25A85">
        <w:rPr>
          <w:rFonts w:ascii="Arial" w:hAnsi="Arial" w:cs="Arial"/>
          <w:sz w:val="18"/>
          <w:szCs w:val="18"/>
        </w:rPr>
        <w:t xml:space="preserve"> </w:t>
      </w:r>
      <w:r w:rsidRPr="00B25A85">
        <w:rPr>
          <w:rFonts w:ascii="Arial" w:hAnsi="Arial" w:cs="Arial"/>
          <w:sz w:val="18"/>
          <w:szCs w:val="18"/>
        </w:rPr>
        <w:fldChar w:fldCharType="begin"/>
      </w:r>
      <w:r w:rsidR="00B275CE">
        <w:rPr>
          <w:rFonts w:ascii="Arial" w:hAnsi="Arial" w:cs="Arial"/>
          <w:sz w:val="18"/>
          <w:szCs w:val="18"/>
        </w:rPr>
        <w:instrText xml:space="preserve"> ADDIN ZOTERO_ITEM CSL_CITATION {"citationID":"qyEx2f42","properties":{"formattedCitation":"Erica Bower and Sanjula Weerasinghe, \\uc0\\u8216{}Leaving Place, Restoring Home: Enhancing the Evidence Base on Planned Relocation Cases in the Context of Hazards, Disasters, and Climate Change\\uc0\\u8217{} (Platform on Disaster Displacement and Andrew &amp; Renata Kaldor Centre for International Refugee Law, 2021), https://disasterdisplacement.org/leaving-place-restoring-home-enhancing-the-evidence-base-on-planned-relocation-cases-in-the-context-of-hazards-disasters-and-climate-change-2.","plainCitation":"Erica Bower and Sanjula Weerasinghe, ‘Leaving Place, Restoring Home: Enhancing the Evidence Base on Planned Relocation Cases in the Context of Hazards, Disasters, and Climate Change’ (Platform on Disaster Displacement and Andrew &amp; Renata Kaldor Centre for International Refugee Law, 2021), https://disasterdisplacement.org/leaving-place-restoring-home-enhancing-the-evidence-base-on-planned-relocation-cases-in-the-context-of-hazards-disasters-and-climate-change-2.","noteIndex":22},"citationItems":[{"id":5385,"uris":["http://zotero.org/users/2382444/items/9BLKQHBI"],"itemData":{"id":5385,"type":"report","language":"en","page":"74","publisher":"Platform on Disaster Displacement and Andrew &amp; Renata Kaldor Centre for International Refugee Law","source":"Zotero","title":"Leaving Place, Restoring Home: Enhancing the Evidence Base on Planned Relocation Cases in the Context of Hazards, Disasters, and Climate Change","title-short":"Leaving Place, Restoring Home","URL":"https://disasterdisplacement.org/leaving-place-restoring-home-enhancing-the-evidence-base-on-planned-relocation-cases-in-the-context-of-hazards-disasters-and-climate-change-2","author":[{"family":"Bower","given":"Erica"},{"family":"Weerasinghe","given":"Sanjula"}],"issued":{"date-parts":[["2021"]]}}}],"schema":"https://github.com/citation-style-language/schema/raw/master/csl-citation.json"} </w:instrText>
      </w:r>
      <w:r w:rsidRPr="00B25A85">
        <w:rPr>
          <w:rFonts w:ascii="Arial" w:hAnsi="Arial" w:cs="Arial"/>
          <w:sz w:val="18"/>
          <w:szCs w:val="18"/>
        </w:rPr>
        <w:fldChar w:fldCharType="separate"/>
      </w:r>
      <w:r w:rsidRPr="00B25A85">
        <w:rPr>
          <w:rFonts w:ascii="Arial" w:hAnsi="Arial" w:cs="Arial"/>
          <w:sz w:val="18"/>
          <w:szCs w:val="18"/>
        </w:rPr>
        <w:t>Erica Bower and Sanjula Weerasinghe, ‘Leaving Place, Restoring Home: Enhancing the Evidence Base on Planned Relocation Cases in the Context of Hazards, Disasters, and Climate Change’ (Platform on Disaster Displacement and Andrew &amp; Renata Kaldor Centre for International Refugee Law, 2021), https://disasterdisplacement.org/leaving-place-restoring-home-enhancing-the-evidence-base-on-planned-relocation-cases-in-the-context-of-hazards-disasters-and-climate-change-2.</w:t>
      </w:r>
      <w:r w:rsidRPr="00B25A85">
        <w:rPr>
          <w:rFonts w:ascii="Arial" w:hAnsi="Arial" w:cs="Arial"/>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2F7"/>
    <w:multiLevelType w:val="multilevel"/>
    <w:tmpl w:val="D166C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EA2639"/>
    <w:multiLevelType w:val="multilevel"/>
    <w:tmpl w:val="046AA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D50C1"/>
    <w:multiLevelType w:val="multilevel"/>
    <w:tmpl w:val="7190258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7972DB"/>
    <w:multiLevelType w:val="multilevel"/>
    <w:tmpl w:val="1924D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C15CA1"/>
    <w:multiLevelType w:val="multilevel"/>
    <w:tmpl w:val="C80C0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953848"/>
    <w:multiLevelType w:val="multilevel"/>
    <w:tmpl w:val="DBBC38DA"/>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C7727B"/>
    <w:multiLevelType w:val="multilevel"/>
    <w:tmpl w:val="35FEA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C4299E"/>
    <w:multiLevelType w:val="multilevel"/>
    <w:tmpl w:val="8BC4446A"/>
    <w:lvl w:ilvl="0">
      <w:start w:val="1"/>
      <w:numFmt w:val="bullet"/>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7726256">
    <w:abstractNumId w:val="5"/>
  </w:num>
  <w:num w:numId="2" w16cid:durableId="716204014">
    <w:abstractNumId w:val="3"/>
  </w:num>
  <w:num w:numId="3" w16cid:durableId="1730493397">
    <w:abstractNumId w:val="6"/>
  </w:num>
  <w:num w:numId="4" w16cid:durableId="677851158">
    <w:abstractNumId w:val="4"/>
  </w:num>
  <w:num w:numId="5" w16cid:durableId="663632325">
    <w:abstractNumId w:val="1"/>
  </w:num>
  <w:num w:numId="6" w16cid:durableId="410394482">
    <w:abstractNumId w:val="7"/>
  </w:num>
  <w:num w:numId="7" w16cid:durableId="423035682">
    <w:abstractNumId w:val="0"/>
  </w:num>
  <w:num w:numId="8" w16cid:durableId="107833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F9"/>
    <w:rsid w:val="00043511"/>
    <w:rsid w:val="00113D45"/>
    <w:rsid w:val="001149E7"/>
    <w:rsid w:val="00142073"/>
    <w:rsid w:val="001B3DD5"/>
    <w:rsid w:val="001E53DC"/>
    <w:rsid w:val="001E6568"/>
    <w:rsid w:val="00201CF2"/>
    <w:rsid w:val="00213543"/>
    <w:rsid w:val="002154F9"/>
    <w:rsid w:val="00231DA6"/>
    <w:rsid w:val="00233636"/>
    <w:rsid w:val="002627E5"/>
    <w:rsid w:val="002D2409"/>
    <w:rsid w:val="002E36E4"/>
    <w:rsid w:val="0032472F"/>
    <w:rsid w:val="00330F31"/>
    <w:rsid w:val="00367B14"/>
    <w:rsid w:val="003D2F54"/>
    <w:rsid w:val="00401C81"/>
    <w:rsid w:val="004501E6"/>
    <w:rsid w:val="0049076C"/>
    <w:rsid w:val="004916E1"/>
    <w:rsid w:val="004E1580"/>
    <w:rsid w:val="005856D3"/>
    <w:rsid w:val="005B18BA"/>
    <w:rsid w:val="005B348D"/>
    <w:rsid w:val="00614695"/>
    <w:rsid w:val="00620FD6"/>
    <w:rsid w:val="006367C6"/>
    <w:rsid w:val="006778CA"/>
    <w:rsid w:val="006B1D53"/>
    <w:rsid w:val="006D070D"/>
    <w:rsid w:val="006E0362"/>
    <w:rsid w:val="007A174D"/>
    <w:rsid w:val="007B646E"/>
    <w:rsid w:val="007E53DD"/>
    <w:rsid w:val="00826142"/>
    <w:rsid w:val="0083737E"/>
    <w:rsid w:val="00893346"/>
    <w:rsid w:val="008935D1"/>
    <w:rsid w:val="008F27F9"/>
    <w:rsid w:val="00960F69"/>
    <w:rsid w:val="009727F6"/>
    <w:rsid w:val="00993C76"/>
    <w:rsid w:val="00A45D94"/>
    <w:rsid w:val="00A55706"/>
    <w:rsid w:val="00A5680C"/>
    <w:rsid w:val="00A62D0B"/>
    <w:rsid w:val="00A81F57"/>
    <w:rsid w:val="00AC3358"/>
    <w:rsid w:val="00AC5A4A"/>
    <w:rsid w:val="00AE3757"/>
    <w:rsid w:val="00AF66D8"/>
    <w:rsid w:val="00B10BB6"/>
    <w:rsid w:val="00B25122"/>
    <w:rsid w:val="00B25834"/>
    <w:rsid w:val="00B25A85"/>
    <w:rsid w:val="00B275CE"/>
    <w:rsid w:val="00B90775"/>
    <w:rsid w:val="00BC4FD1"/>
    <w:rsid w:val="00C00B40"/>
    <w:rsid w:val="00C10215"/>
    <w:rsid w:val="00C1114A"/>
    <w:rsid w:val="00C36BBD"/>
    <w:rsid w:val="00C5500D"/>
    <w:rsid w:val="00C83419"/>
    <w:rsid w:val="00CA5503"/>
    <w:rsid w:val="00CC7533"/>
    <w:rsid w:val="00D13779"/>
    <w:rsid w:val="00D45845"/>
    <w:rsid w:val="00DB5894"/>
    <w:rsid w:val="00DC2F5E"/>
    <w:rsid w:val="00DF46AF"/>
    <w:rsid w:val="00E547B4"/>
    <w:rsid w:val="00E60C34"/>
    <w:rsid w:val="00E747A6"/>
    <w:rsid w:val="00E77AEC"/>
    <w:rsid w:val="00EF2B72"/>
    <w:rsid w:val="00F21713"/>
    <w:rsid w:val="00F83237"/>
    <w:rsid w:val="00FB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048E"/>
  <w15:docId w15:val="{84CCA213-6E3E-4FF2-8586-A80B192C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DEF"/>
    <w:rPr>
      <w:rFonts w:ascii="Baskerville Old Face" w:hAnsi="Baskerville Old Face"/>
    </w:rPr>
  </w:style>
  <w:style w:type="paragraph" w:styleId="Heading1">
    <w:name w:val="heading 1"/>
    <w:basedOn w:val="Normal"/>
    <w:next w:val="Normal"/>
    <w:link w:val="Heading1Char"/>
    <w:uiPriority w:val="9"/>
    <w:qFormat/>
    <w:rsid w:val="00B31B2C"/>
    <w:pPr>
      <w:numPr>
        <w:numId w:val="8"/>
      </w:numPr>
      <w:ind w:left="357" w:hanging="357"/>
      <w:outlineLvl w:val="0"/>
    </w:pPr>
    <w:rPr>
      <w:b/>
      <w:bCs/>
      <w:sz w:val="36"/>
      <w:szCs w:val="36"/>
    </w:rPr>
  </w:style>
  <w:style w:type="paragraph" w:styleId="Heading2">
    <w:name w:val="heading 2"/>
    <w:basedOn w:val="ListParagraph"/>
    <w:next w:val="Normal"/>
    <w:link w:val="Heading2Char"/>
    <w:uiPriority w:val="9"/>
    <w:semiHidden/>
    <w:unhideWhenUsed/>
    <w:qFormat/>
    <w:rsid w:val="00B31B2C"/>
    <w:pPr>
      <w:numPr>
        <w:ilvl w:val="1"/>
        <w:numId w:val="6"/>
      </w:numPr>
      <w:outlineLvl w:val="1"/>
    </w:pPr>
    <w:rPr>
      <w:b/>
      <w:iCs/>
      <w:sz w:val="32"/>
      <w:szCs w:val="32"/>
    </w:rPr>
  </w:style>
  <w:style w:type="paragraph" w:styleId="Heading3">
    <w:name w:val="heading 3"/>
    <w:basedOn w:val="Normal"/>
    <w:next w:val="Normal"/>
    <w:link w:val="Heading3Char"/>
    <w:uiPriority w:val="9"/>
    <w:semiHidden/>
    <w:unhideWhenUsed/>
    <w:qFormat/>
    <w:rsid w:val="00B31B2C"/>
    <w:pPr>
      <w:numPr>
        <w:ilvl w:val="2"/>
        <w:numId w:val="6"/>
      </w:numPr>
      <w:outlineLvl w:val="2"/>
    </w:pPr>
    <w:rPr>
      <w:b/>
      <w:bCs/>
    </w:rPr>
  </w:style>
  <w:style w:type="paragraph" w:styleId="Heading4">
    <w:name w:val="heading 4"/>
    <w:basedOn w:val="ListParagraph"/>
    <w:next w:val="Normal"/>
    <w:link w:val="Heading4Char"/>
    <w:uiPriority w:val="9"/>
    <w:semiHidden/>
    <w:unhideWhenUsed/>
    <w:qFormat/>
    <w:rsid w:val="00B31B2C"/>
    <w:pPr>
      <w:numPr>
        <w:ilvl w:val="3"/>
        <w:numId w:val="1"/>
      </w:numPr>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B31B2C"/>
    <w:rPr>
      <w:rFonts w:ascii="Baskerville Old Face" w:hAnsi="Baskerville Old Face"/>
      <w:b/>
      <w:iCs/>
      <w:sz w:val="32"/>
      <w:szCs w:val="32"/>
    </w:rPr>
  </w:style>
  <w:style w:type="paragraph" w:styleId="ListParagraph">
    <w:name w:val="List Paragraph"/>
    <w:basedOn w:val="Normal"/>
    <w:uiPriority w:val="34"/>
    <w:qFormat/>
    <w:rsid w:val="00B31B2C"/>
    <w:pPr>
      <w:ind w:left="720"/>
      <w:contextualSpacing/>
    </w:pPr>
  </w:style>
  <w:style w:type="character" w:customStyle="1" w:styleId="Heading3Char">
    <w:name w:val="Heading 3 Char"/>
    <w:basedOn w:val="DefaultParagraphFont"/>
    <w:link w:val="Heading3"/>
    <w:uiPriority w:val="9"/>
    <w:rsid w:val="00B31B2C"/>
    <w:rPr>
      <w:rFonts w:ascii="Baskerville Old Face" w:hAnsi="Baskerville Old Face"/>
      <w:b/>
      <w:bCs/>
      <w:sz w:val="24"/>
      <w:szCs w:val="24"/>
    </w:rPr>
  </w:style>
  <w:style w:type="paragraph" w:styleId="Quote">
    <w:name w:val="Quote"/>
    <w:basedOn w:val="Normal"/>
    <w:next w:val="Normal"/>
    <w:link w:val="QuoteChar"/>
    <w:uiPriority w:val="29"/>
    <w:qFormat/>
    <w:rsid w:val="00B31B2C"/>
    <w:pPr>
      <w:spacing w:before="200" w:after="200"/>
      <w:ind w:left="862" w:right="862"/>
    </w:pPr>
    <w:rPr>
      <w:iCs/>
      <w:color w:val="404040" w:themeColor="text1" w:themeTint="BF"/>
      <w:sz w:val="22"/>
    </w:rPr>
  </w:style>
  <w:style w:type="character" w:customStyle="1" w:styleId="QuoteChar">
    <w:name w:val="Quote Char"/>
    <w:basedOn w:val="DefaultParagraphFont"/>
    <w:link w:val="Quote"/>
    <w:uiPriority w:val="29"/>
    <w:rsid w:val="00B31B2C"/>
    <w:rPr>
      <w:rFonts w:ascii="Baskerville Old Face" w:hAnsi="Baskerville Old Face"/>
      <w:iCs/>
      <w:color w:val="404040" w:themeColor="text1" w:themeTint="BF"/>
    </w:rPr>
  </w:style>
  <w:style w:type="character" w:customStyle="1" w:styleId="Heading1Char">
    <w:name w:val="Heading 1 Char"/>
    <w:basedOn w:val="DefaultParagraphFont"/>
    <w:link w:val="Heading1"/>
    <w:uiPriority w:val="9"/>
    <w:rsid w:val="00B31B2C"/>
    <w:rPr>
      <w:rFonts w:ascii="Baskerville Old Face" w:hAnsi="Baskerville Old Face"/>
      <w:b/>
      <w:bCs/>
      <w:sz w:val="36"/>
      <w:szCs w:val="36"/>
    </w:rPr>
  </w:style>
  <w:style w:type="paragraph" w:styleId="NoSpacing">
    <w:name w:val="No Spacing"/>
    <w:uiPriority w:val="1"/>
    <w:qFormat/>
    <w:rsid w:val="00B31B2C"/>
    <w:pPr>
      <w:spacing w:after="0" w:line="240" w:lineRule="auto"/>
    </w:pPr>
    <w:rPr>
      <w:rFonts w:ascii="Baskerville Old Face" w:hAnsi="Baskerville Old Face"/>
    </w:rPr>
  </w:style>
  <w:style w:type="character" w:customStyle="1" w:styleId="Heading4Char">
    <w:name w:val="Heading 4 Char"/>
    <w:basedOn w:val="DefaultParagraphFont"/>
    <w:link w:val="Heading4"/>
    <w:uiPriority w:val="9"/>
    <w:rsid w:val="00B31B2C"/>
    <w:rPr>
      <w:rFonts w:ascii="Baskerville Old Face" w:hAnsi="Baskerville Old Face"/>
      <w:b/>
      <w:bCs/>
      <w:sz w:val="24"/>
    </w:rPr>
  </w:style>
  <w:style w:type="paragraph" w:styleId="FootnoteText">
    <w:name w:val="footnote text"/>
    <w:basedOn w:val="Normal"/>
    <w:link w:val="FootnoteTextChar"/>
    <w:uiPriority w:val="99"/>
    <w:semiHidden/>
    <w:unhideWhenUsed/>
    <w:rsid w:val="00D75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5D3"/>
    <w:rPr>
      <w:rFonts w:ascii="Baskerville Old Face" w:hAnsi="Baskerville Old Face"/>
      <w:sz w:val="20"/>
      <w:szCs w:val="20"/>
    </w:rPr>
  </w:style>
  <w:style w:type="character" w:styleId="FootnoteReference">
    <w:name w:val="footnote reference"/>
    <w:basedOn w:val="DefaultParagraphFont"/>
    <w:uiPriority w:val="99"/>
    <w:semiHidden/>
    <w:unhideWhenUsed/>
    <w:rsid w:val="00D755D3"/>
    <w:rPr>
      <w:vertAlign w:val="superscript"/>
    </w:rPr>
  </w:style>
  <w:style w:type="character" w:styleId="EndnoteReference">
    <w:name w:val="endnote reference"/>
    <w:basedOn w:val="DefaultParagraphFont"/>
    <w:uiPriority w:val="99"/>
    <w:semiHidden/>
    <w:unhideWhenUsed/>
    <w:rsid w:val="00967D6C"/>
    <w:rPr>
      <w:vertAlign w:val="superscript"/>
    </w:rPr>
  </w:style>
  <w:style w:type="character" w:styleId="CommentReference">
    <w:name w:val="annotation reference"/>
    <w:basedOn w:val="DefaultParagraphFont"/>
    <w:uiPriority w:val="99"/>
    <w:semiHidden/>
    <w:unhideWhenUsed/>
    <w:rsid w:val="009A30FD"/>
    <w:rPr>
      <w:sz w:val="16"/>
      <w:szCs w:val="16"/>
    </w:rPr>
  </w:style>
  <w:style w:type="paragraph" w:styleId="CommentText">
    <w:name w:val="annotation text"/>
    <w:basedOn w:val="Normal"/>
    <w:link w:val="CommentTextChar"/>
    <w:uiPriority w:val="99"/>
    <w:unhideWhenUsed/>
    <w:rsid w:val="009A30FD"/>
    <w:pPr>
      <w:spacing w:line="240" w:lineRule="auto"/>
    </w:pPr>
    <w:rPr>
      <w:sz w:val="20"/>
      <w:szCs w:val="20"/>
    </w:rPr>
  </w:style>
  <w:style w:type="character" w:customStyle="1" w:styleId="CommentTextChar">
    <w:name w:val="Comment Text Char"/>
    <w:basedOn w:val="DefaultParagraphFont"/>
    <w:link w:val="CommentText"/>
    <w:uiPriority w:val="99"/>
    <w:rsid w:val="009A30FD"/>
    <w:rPr>
      <w:rFonts w:ascii="Baskerville Old Face" w:hAnsi="Baskerville Old Face"/>
      <w:sz w:val="20"/>
      <w:szCs w:val="20"/>
    </w:rPr>
  </w:style>
  <w:style w:type="paragraph" w:styleId="CommentSubject">
    <w:name w:val="annotation subject"/>
    <w:basedOn w:val="CommentText"/>
    <w:next w:val="CommentText"/>
    <w:link w:val="CommentSubjectChar"/>
    <w:uiPriority w:val="99"/>
    <w:semiHidden/>
    <w:unhideWhenUsed/>
    <w:rsid w:val="009A30FD"/>
    <w:rPr>
      <w:b/>
      <w:bCs/>
    </w:rPr>
  </w:style>
  <w:style w:type="character" w:customStyle="1" w:styleId="CommentSubjectChar">
    <w:name w:val="Comment Subject Char"/>
    <w:basedOn w:val="CommentTextChar"/>
    <w:link w:val="CommentSubject"/>
    <w:uiPriority w:val="99"/>
    <w:semiHidden/>
    <w:rsid w:val="009A30FD"/>
    <w:rPr>
      <w:rFonts w:ascii="Baskerville Old Face" w:hAnsi="Baskerville Old Face"/>
      <w:b/>
      <w:bCs/>
      <w:sz w:val="20"/>
      <w:szCs w:val="20"/>
    </w:rPr>
  </w:style>
  <w:style w:type="character" w:styleId="Hyperlink">
    <w:name w:val="Hyperlink"/>
    <w:basedOn w:val="DefaultParagraphFont"/>
    <w:uiPriority w:val="99"/>
    <w:unhideWhenUsed/>
    <w:rsid w:val="00192BDC"/>
    <w:rPr>
      <w:color w:val="0563C1" w:themeColor="hyperlink"/>
      <w:u w:val="single"/>
    </w:rPr>
  </w:style>
  <w:style w:type="character" w:styleId="UnresolvedMention">
    <w:name w:val="Unresolved Mention"/>
    <w:basedOn w:val="DefaultParagraphFont"/>
    <w:uiPriority w:val="99"/>
    <w:semiHidden/>
    <w:unhideWhenUsed/>
    <w:rsid w:val="00192BDC"/>
    <w:rPr>
      <w:color w:val="605E5C"/>
      <w:shd w:val="clear" w:color="auto" w:fill="E1DFDD"/>
    </w:rPr>
  </w:style>
  <w:style w:type="table" w:styleId="TableGrid">
    <w:name w:val="Table Grid"/>
    <w:basedOn w:val="TableNormal"/>
    <w:uiPriority w:val="39"/>
    <w:rsid w:val="00192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55"/>
    <w:rPr>
      <w:rFonts w:ascii="Baskerville Old Face" w:hAnsi="Baskerville Old Face"/>
      <w:sz w:val="24"/>
    </w:rPr>
  </w:style>
  <w:style w:type="paragraph" w:styleId="Footer">
    <w:name w:val="footer"/>
    <w:basedOn w:val="Normal"/>
    <w:link w:val="FooterChar"/>
    <w:uiPriority w:val="99"/>
    <w:unhideWhenUsed/>
    <w:rsid w:val="00C83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455"/>
    <w:rPr>
      <w:rFonts w:ascii="Baskerville Old Face" w:hAnsi="Baskerville Old Face"/>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EndnoteText">
    <w:name w:val="endnote text"/>
    <w:basedOn w:val="Normal"/>
    <w:link w:val="EndnoteTextChar"/>
    <w:uiPriority w:val="99"/>
    <w:semiHidden/>
    <w:unhideWhenUsed/>
    <w:rsid w:val="004501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1E6"/>
    <w:rPr>
      <w:rFonts w:ascii="Baskerville Old Face" w:hAnsi="Baskerville Old Face"/>
      <w:sz w:val="20"/>
      <w:szCs w:val="20"/>
    </w:rPr>
  </w:style>
  <w:style w:type="character" w:styleId="Emphasis">
    <w:name w:val="Emphasis"/>
    <w:basedOn w:val="DefaultParagraphFont"/>
    <w:uiPriority w:val="20"/>
    <w:qFormat/>
    <w:rsid w:val="001E53DC"/>
    <w:rPr>
      <w:i/>
      <w:iCs/>
    </w:rPr>
  </w:style>
  <w:style w:type="paragraph" w:styleId="Revision">
    <w:name w:val="Revision"/>
    <w:hidden/>
    <w:uiPriority w:val="99"/>
    <w:semiHidden/>
    <w:rsid w:val="00C1114A"/>
    <w:pPr>
      <w:spacing w:after="0" w:line="240" w:lineRule="auto"/>
    </w:pPr>
    <w:rPr>
      <w:rFonts w:ascii="Baskerville Old Face" w:hAnsi="Baskerville Old Face"/>
    </w:rPr>
  </w:style>
  <w:style w:type="character" w:styleId="PageNumber">
    <w:name w:val="page number"/>
    <w:basedOn w:val="DefaultParagraphFont"/>
    <w:uiPriority w:val="99"/>
    <w:semiHidden/>
    <w:unhideWhenUsed/>
    <w:rsid w:val="006D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21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y@ehs.unu.ed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halheimer@ehs.un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kes@ehs.unu.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eest@ehs.unu.edu" TargetMode="External"/><Relationship Id="rId4" Type="http://schemas.openxmlformats.org/officeDocument/2006/relationships/styles" Target="styles.xml"/><Relationship Id="rId9" Type="http://schemas.openxmlformats.org/officeDocument/2006/relationships/hyperlink" Target="https://ehs.unu.edu/about/departments/migration-and-environment" TargetMode="External"/><Relationship Id="rId14" Type="http://schemas.openxmlformats.org/officeDocument/2006/relationships/hyperlink" Target="mailto:duranddelacre@ehs.unu.ed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olomons.gov.sb/planned-relocation-guidelines-handed-over-to-government/" TargetMode="External"/><Relationship Id="rId2" Type="http://schemas.openxmlformats.org/officeDocument/2006/relationships/hyperlink" Target="http://www.economy.gov.fj/images/CCIC/uploads/Adaptation/Planned-Relocation-Guidelines_Fiji.pdf" TargetMode="External"/><Relationship Id="rId1" Type="http://schemas.openxmlformats.org/officeDocument/2006/relationships/hyperlink" Target="https://www.boletinoficial.gob.ar/detalleAviso/primera/262784/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bzjztZ3ia4BSHgkWcPbchKCQkw==">AMUW2mXMuj5I/Lp7DWn+ghT4FFOg+EEOCNMNxfY9OSJ4KLbCwFmfaJyRLWXCWYqk3D7CFGO6gkTAx0aIXBpzJcJuTiWsMLBmj943QI0oMWXagHUzMEw86uOBvimHCgVBIZ+DE5sXbQBbbzu2zoDx0kza4vtWEpN34HmDpCGQgDTUS3gLEBCB5AZLTbeH8wyViumzyW7qeDIqnHQgJWM9ojbvmyZu+T6jsgmP4E1oJe4mfWXP2cF5fX5UXhZmfUudqa73q5EIqf2y4vloyK+fxk6MPV3qN9BM1yhTfI6/acekp7HxaOtXsyQ1tAz8SIJh1z9WrMdRS464EhFf+2abZC+ZIucZr8Q/YnB2lK9jxdskBjAA0nocuCfpi2zToJjksyfzgiFn81UmKT7XjFV+iZMc84lb4UcclkCszhuo9FhFsgidT77sPk3qsJKDkIGuKFIw3Xw8h7MJPYWPGDNF6g9eUd1T7f54KWX9NzYtXmR8JiXbXE8S1FVFRNN4zz+JdgGtV6hI5GpzVosBotw9dUY0j7Pg/1+FWr+AG0R4ZhytOgLjaIIDKb/CD4dnbTiFCasGDJQDdoi2/03ix9y+W3EfUtgTInZRI9CcLzzSCxk36SVlUsPNOnQtgPELtrk/1FMEWdc5cCRmqYxpqlZoCsx09MuUTYqLutMWVxgHjWia87MXKcTxo/owuYqRdu4ni+zpfScP+y53NVlV0aOfiobTlDfwOMPFpF4ckK7HG0Q5jLDa5e29JuqXyrqaZjkgAhSKSFLVSZkvqc1gDwPxgoCVLwWunW09/4nZsO80WEE1IFGrRVDEqpKnW9aVmfRsucqJDQQAV0NTNOBACptLLJ4/ULAMHP/0+7lclkuwQjulTU69QDFliK3ehyFRAOR3U5nHY6hwr5NmOUD2RMUXhkdtfLZHcrO6wOukfiQP6yKYdO3t+q2V9MLXxm/sMDkcMjDW35YT0P5VyaGjesmbnbqWvUUbHPI8Y79z55N5e0FIBQpXo7L7bPDT2/pjxpEmRjpSWk+Md8pE2xd0874xKP8Gr8siAum5ig/yUuIxqvc7KVRx3VgwimkPfIUO3hRvDk1TjnzHx4BKtnkk0DmbbAcNF1SW0MUvYzHWA+d7qUMYYZA3A8+ZqFfxQNxBA4ADY3wAhv7yn2yGriLMeIGpxIVPRTgNGa8IsUFD2BJsCx/2StchjFrGppoTDxA/tje7ORec4NyMHaTQsQbxY0cJbQwWP74svNy/jZBFUxA6H6FNOIaTOYGqdXyPcI0EsthXAPblRiNM9gShZ/kWZyBFRLgkXdx1tLAhADIN9gVbOMEWpTOboeQ1RuM1RHAgSRMPwS8EEI2GOXTJaDoUID35kjG/LXx+stm58CppCcntfYs0Eh/qasp7qvRp1kCWSrbtE5YWYyJHc5fEY4NlpTDGaCpY/YZwnrSLFqde+cNzmtjvp1KJ7oscSBgPf9ngefxb0UNnwHmIkmVdqlrf4QOuAu1gpKWb0Xqaw/roWjHRk9m0tHA/oTBvjHKLG1M9eE48JNv54hp2Tqe1diDKmVK5N+Hfm75BrCLG5FPVjaauRafTH22ae8eYYVgMC03SnE0E2G7OY2yLo+2zk5Yd2xlj+WR4c12KkAbn2wMO7MN2zg+Zy9L3PROy4PkTV888q39Y8T5JHb85TB1f3tHz5/Dyr/tHQbq4cYEw4icN/HYcegD/V46yBxIPtRaAafK/U65yMPtTr4lDTtotQHF2hWWtiZ3f9rXNAplXwkJVrU0nAXNBYLI3AV6tkBVcnE6Wyb7ye2auR/GgQaf+Aom7tCSuCucNXgFlMI6sURo1dWsaTRze9DgPzeOegle8zqn5SJM3pVJeEiWeTDK8/2f/64mULy3C16R/xxtA7V+xcRMsVsanF42f4vMbWL+bRmmpRCCyponFNTvKk26GNTRq62mweFwHZL3LrCnO/P8V2bxc5WEX5FIcYWgp4l+aiV7JubB/OO5Nza3uNUEGrCYyQfQ1IzxEwH62qqsiN067Qmq3/SDvyX0AEQaqbbhXvXHUIV/qD57AH+zwqf9Ux+lWJ6Bu/1OBaZmrpiRy/+WlDpSmt9A8lISFszuGh63UU+5jnLyFxKdReMiiChbnN0CV4O7EK8mqvb82gHd+BPhC0aZqfd7/f2Tvf9wbIfwKAMNJuXcMsuDj/uWgK9HvDR4BSIsyCE7/RIjcwNujaKbm9WZHHDRnjfA78i331EmwBYxbEhcnKSeVsnwq669ZJjq3w0ShHY2ro6zP+/jGlnfDyj78BN6adxnt1AH+BCcCw0krPwK/XrmJNy8bY+tfTFDX78MxVQfTT3vahKVNITW2na6UlLtpbeN4AhlprIH963CAFFITUJVqvHFgElvNMJ95QIsZiTw9KUowumnTLMR89mNjctMhWnxdUKZgkt34BomJ1bqGEvSqo/G+mxY/EdWY4X18ICMJGbWU6ftXpWpIdveEt7pkIzv/y6I1ZBmoCM/YYRRvxLy+VsoYH7ErhYSwhET/Jb8UMzpUUarxIiMAqxSNt1WRQ6ZZkIMX3iwaokoi56EgR5n9sIqs2/M5y/owjqAKWv2G8vxgnQ1MUAp7bNGJNvgvpCHU/P5slkZTFHECyrLsuXobau7vME7y9JvzfRFlz3PwSo3djJrY8OnJfP808L2JJiIoIKSEYA+dT6QxgiZVb0H+DPXXoCyn4vsYnM7UEZ+fsNiDoiNcHgGZ1xR12AZsR3TTt8mRgsjCTGd8Nj2SV6j/ouI0N5jbG47+pNdVI2g35bys87htqIUb1AMZJfyNKFYJ5MhNUPjeTFsqcRIZwn0fTgmyjryVah4iOiroZ4efT8hAZhyyyQNpr3r5DJxEpnhyxGF1w049VLWTuGwWE6Mugaqq4HdYzE7QgEeEOJYXMSXulSMJzMWXh+pCPGZdVIBXnfFkUOMyyEqsIddg87P7MQygL0rLyuTHTxEWJK0OvET6rAMn9B3cx/Y1TGWeA3XWxVWVaL0exLGJ960O5JcxTLIJH1wXekSP5IzEKT5zTG0UUVNPY8yPBcRWraaudPeFF4dqAly8i9djv5jRemX7Id3QuCjd+av3Bwjgs6NakQQUadRNvZ9RY9smHjs0PUU1CFUzKt0EXOuU5+yA6irGqCPe+itQPpuCYSd1CdWLEWNfIOEI5vcWLT1aEeGgeUaXXBf4B7r7EXnJ2DCRrhhvhCUnueG4jggaN9vyy5aKN4xPNMc+/X4QfD+6GsiXRh1ZFtLs8A7v04JndP0dlf0Zvm/1nhLxsH5KGjaAo02MHJTIB3KeX3S1p73d9Rv64XVgo632GkSaSRSZH89hOuZwhkeL1BpcP++n9DUmns/4wePzL8Tndt7HFUYGruSss0ZO3tGUwcaMWcg3hDbPbn4QMn4WxD9FlA/QtON/GBaN1Jc7Dg6YCiJWh4TBTPlXDV7EVzIyqwj236x3U0nfs7oN84uyF21PxouHNDxDjbVssrXQSdNNiFheCtC59VlXztQzYAR7Sg5kFkNDFSpR4ascM9FiRnrmG/Q0HIXV5mhRJFLKPAx/tsPwlHKxNdY063wQf8O3NnCAYPwGubBzh4knrVeCGsDxwZSCqxuxSaM9ZLvqoAPw9ZcC7mrsQ33h8WkWBvfsjMP+RzMCzh0IVCqZ8BJ6TtHdPOsU94J/4V0JjhWxIdE6drNlvekVzsqujqKqleGx5DpV/KsC4q0+MFx22LktheeVD4I2pCY31uKKCQpjJuQ719ypqGBbtymExFkT0KCghkRztvev3DjnOAQSMbHniZMP37/JSHg1BQZg2ilw89bY9PcZACSn7MJ94qb+wmQ8c4lQnQecQYQDWl921M4bW0L9EQfHztHNMtubqDv8cr3bjcZCkNBJlQApQFTSfBJvBmr4SiIrBB4jfMxPjZDu3tEishc/o8AlOUgpqsntQ0kvpjSq5ad55Dhyqc8Lrvv5JIi/oU0fcC6kta56ReZ20B1WyIIK9WpH7KTq9HNJKVFHudgmQ9uZZI7p3+VUyLrOh870i3feJbjdyb3FqsfWOvtxaOAMH6br4rdTbl++v9a54PvtGn2OIZfuhvy+EZRBckMa1j3+PpUHlyMzJ1CmmJCL6RRoMFVLsI28/zIYzz59C926iwZBPYkFya7xiV1kh+prkAL2LhnQRS63hCT3hjYNPc6xBVtOuWsIZbqkze5DBxGm0OmWhklfrrZZE7Gfh7jTWkMAGCTdKuoikvmg+LhvStr2CVxC57Ezi/aUN/9g24E4aM/fEI7YK8XdBe44fUImeOYVUk5WXvuMWcK1EcElhVFgI0NOZYuQLAzj43zQsavF6O/hVGR9IGN64uTD9ClJr5I3XAiOz/lC7dUXqnVoTmvL9seSM0kmH7R8jSPROws9lRrNUK+tZiDTsylNBbmUTZV4Iw5lZ1OEijZgDzHbRxclMb1eX/fHA9Y+t/oF++tC0VVxyKwiPWmPeYY98cDYhKr1m1sjFIhYp/FY8Rck3wr2SuVuGcVMfM70NDU5QqaDXZ9kgzOVMKQqfX2GFWhKIJP9Thovo/IsA8l0nXepqq7isoB/tPTOkgh+ruoNFBLXQAT1znzGweOKD2YdU3oCxNCcvG7tOQhz6SmKfjNyl2VVyjBW2rxazXfHJolklPF0LiPGAFlaHfbNlH2za1vvU5jRSElX6yGvmvMA+WZeK0MYjThujLbyLRWsJcmivBYNenab/uNcQGNfIc+OWwP9yppOf8eK2gTVhsPlitwoU0pGzt4t+d47WjrtohPl6VN/JM0Sc2l/12gEzWvEmc7roFGbyHqmeanKkZxt3KfSfkKw+t8oQvFkKa9SHfUcv8fxmH6IbsSKBNRwhBakmRBHPeSC/utoudd9X9LpTgcg7CKu7s3M0zrw6ZxWidipbOd92GR03I5iDJSSlIGu1679n/GCerTWzJ0toS26Vfx3SMcSKeUPAfce+j7r7Oy96N2I/XgGGfLnWSquWS6qvXWMTV0/o4N0RxX4ZJL9qn+xUxE5FexlTbRB1Xvfjn0SMtGZA3Ns46w6Q0rxbYAyierahiPJiDB0t5t0K0nTatr/BOMN24F9zTov6fapwtJsEkYRXRouEHhx+5lNQeil6IHsmCBWlfw0OtnYxFO/4kQgO+y0LLVyM3ke+Ysyp9fNaB/ukS7dsO88RwHifpT6BMS9HeaMvw7wx1o6Det1MEszNHJt9UED1Hb3GDvTIndrZwc1Hoow5b12Ad8on4S2bkbQ0YEQfL2cGo5NBsbCx2fPFoROiSdXkshGBu3GFSZ0YOuqoysilcv5V+buhjaN6aQLEdOSWQMqcUvFTVlv5lzaYMFp+7+kz62Lyqj6AmkVte9ULFNOYFhzFhtw5HfBSUMWObmCMAYlCzgljonFeaNV2R/1Ogu97YsuQZdQNSK9Ya9PIZLGwKPlkQVIGkyyh3MoKi+fr5YEcByICDJC6HHuTizTiwuOCEPR6r3fOt8wLv2m4913m7rM6zXy3uW8kFtABXm7JGQSkPWh0Vq7LqhUhbwsO9o79Q4vLFzLpdcZWFUOlXV4SvFL63uGPe4cGo8uEZ9EpbgijvAEePGY5JrPv9tSsOUS0uQZM0b7/DKOlzeFWENWcCxQz6JHP7GVkIxqyDLD0lFyEZkInn0mGVA4HY8wtTMM5NasXyOmTWCJ1S2xnizmjnfrRsZswaXCoMvbMF2YRKxoc9/Fp+5EHNMUIvyHmzUI5NSYDudVCL8WInansX+aO2mQNuWZkhSLr1JcL0Ct18uNxmowJDy8XVCeJguSZBEuySBnwU5m2KaMa6loYjHMVnBPpBj2DXoJMVckLwQJb0tXvcuS1BIS/aZGs8yrB81J+0zVlRrly6Eyu35SCHupX8omXmA13bErxrYPgHg7nbqxoF3rFvvcFpuvGFaxyTwzVsXneM81eAYnxqQB3MIcbCFdBUvzF2hRgDJZyJtA7MSekXTR9+6dZ+xZYm8uNhJASzFs/3OEBlXvrUWoABmFQ4M5RPNYQAzC+Nei9axus0NcjX19a4g5111/vw1aXl1DD8eO6IT9/kQqs7JxHqVjJ1C2/XTLOBwX0PL6dBRKOreVc/8pKNW8rxmsV7kos3lDn8kHzxuEfZaC5gCd0xVKtF9a5TAZw9egd2KczrDU07QLpdb8Clx/hi3BgFjV3X5I9VZUkgIIJIlkN0BHOOqcjTPuAWTl9EDeoXU1J40Ol1p4wwZ3p5PZWd8lPbSEuXFubLzTwCgalfxM0zE44n0RWc4IVhTmUs1CQcEFTTSCu0hnKxHCqdHzGnY2uyWzPvlf9SvVVApDIv4eUzS9jq9cSmruL7hhGUVpb7gZWznOzeCpCxfodqEY6wExEGUmUqd/dtU2bWGHLIUoqWjJQdur1/kDf6lGpAGq2iyM8HgZdaaUC5M1EvWnHKOcfq2GGp84t+an/tqOpCyK7IiH8CTto5TTwndoQnIbYcWhP4yrFfB5TzBISvqcQT0I7NXYwTzhKB5t9HIZy+jtfUZ8mnEaNBYATyrURIZL4kgmhZHWllvA3zzedD1xeQMlTN65ksPPdqvki3Q4te8g/PVAtQuLATtWJ/1GYV42hRi8oLzQf35Z6J5WpY8vnD6C5ZCyGcCAJaTjozPz8OVnn0ot/8aL8HoxO3L5jDNCcpz2RTKgKG4jonRF8l2i1tdX8AYeW+amQJOouP3IkyvQt6Mezu8M1hEakZiFLT7N7XcGzPfcTT57Ern347KlFD31GIVw+8FwTEnC1AotjatXy+z964WtFarQA6EWJ/qFILHKqSYvZV72WBuu/XLAqdms+wVv/LlqPggSf8LTxg8QW5KBzUaX4nn3tEohK3n1MEmlNcI/hqFp//onKdWp6yVUSfGBbaPdl7bmFtvEfEcjSNpv6bnb9g6UkiG3yJ93sLRHKLqwUMPeJYg3ZQvNRCUh+5jLfLGtV9ClE9u4+/0Do7cPrdFi7/ZJooDAx65LnOM3Hg2EmwC1wzh4yz6q1agj0lVHhD+gzuI6wQ03NxsSZ9r5tWfQKstGxB8JusZVv0PdR4imFtjPj6q3D3UTDzBMfxuV94ojYUommOyv7lsQ9Ke7qgvTw17JglYIDuq7T4NvnxRAX1VXZAjrwKR9iS45znag/W0JlAeJu1XFMzm8EgpWialOfiJJwRfvQ//3jmZgwBUQhiX0GfZGKpGYvCv6MLhydg5iBb+MvKFmpvxUL3Ot0e+l8ARHu6Hc7H7Ah0Y9wxOQ9laxrMg96emvQ7ZD4Ide9ZooHZ7xmLc2T3y7YBZr/hPnJZ5rFmrhXPiW5a3zwaAW7zyYFiejy1sLrjigLkEYG7VvDbvqwMPifBIPyOaC+puepclHVDzMRujTKIYId53EHFZ8uMUvIpMyHIjtF1CqF74oV1sHTMbX694OxCdbD9M5YSOBtSSa4QicU9wekJdbaS59Q6R/5rLK/FFABER41Rd5LgQIJDEPgMe+bgrGOfFbkHKb4w/szvNrMLvGN8UJyZChZaBQHEAqHtUOAh/KFvVp3jX1eFCBOIAc1zdLUeUFAS6VJFlVOy8DrlU4LPAlFIoi7zHoG2DjLcQTdtXhZ10ImcZ4zeF2BgKzzZuiFAd2CkFWvOpO7x7eJz4SgopRBC6aC1WoJiL7fCjh/pZpss4DcaA4HpY3u63waO82S9oyUbK7w6ZCjxPqnBDRbEO1IKX9+nxReTozPR/HsxY4f26jS/fvG3p3NRhz/ttDux2R90e6p7E9sM7hltehSv9V7187JqMhOmT+Y/i7tlQgGQbgYFYpXMuryGe+L4NB5+ZJ9/dFogp1VMD4HNQ+tguF3L+PpZmlXnghmnqaMidZBc7tvsATbepitVeM3yKZhc7dQmuLI4KDp/01fqy5y4H1dJU2LiK7yYqGxcm1TgC+lfyXPYB8dIeDWvgAoSeNwnhj8lyW2cvybQJxde6e7SeezOc3D09gxIhJWEUZZ6kVLrsHvShUESOVzpk7v9Qzrpm0FwQMWSCD+V2l1zjJlahxp6oCG2wFG7gYzWcGGK3aOL8BTwjFuEQ6MX1Qouwe/GOlcbiWzPGf56AlmmBod9LSxGOJb/MY3sTMiq/McLdnhXsnnhgLWToUcfEhO9/6eg5u8RA8fX0LwZYzgy1Qojv48GVdj3lOXv0dM9QcnadE+k2NwXw/5yF75ujCXlIqcXhT9iXtvN2tu9h9yrRvaEDzdp7fXfX1ULjj/XsCAmbdBTV8Z55JztCSNaNskcKaO7cjFGoRdPuRJDsFJ06fqN35c5Y4VYulpMFw+YcI2aJEB5+oMd8OUkc77sLj/0w1OOR2IvCYYCMNZ6nZ4Sy1dVEgeZRJsTBGcxgX9OGyKKLlvLzhuTol+ORog1x1NtN8c7HRF0QJCyi25IJnkzHyiYYLpp0K1cYrOqN+PnG+5piuHaCh1DemWlwEIY1WXOIZMfjqGBQXJG205w7ywFrNpzd0f3lVjxN+8moTLNXnGAY4GiQh+cwBOtRnWgzGP4K7kL9hTC6te3AZXidQvhm8Ht8CxM52PcaYV6xXhl7SIYNfzLTRtu/odmns/6B1ScBy4gQnlihRSgIbVc++rD4qnpVA495Jh6i9crCzWpYJv+9/fcFD62Ik2qF72EsrDgun4XgkAA5KvoQElYCQAquwPcY9y+uBuW+MR2fnOozuUhe6LcbdLWVgLotwZeTt65tXbwpP6+tvJV+mi6TZaXU4WqKlZ7u1f63RbxnYxxLGZ0bwNTu6LQ4OhKAtIFAjUSstdYq9czXRaSMToA/L7A+g2iRs+mIsBGPqnngh7XDnTnbHY5RHT1IIG/7tRUTXPxpqEgMFAfsEiHdTsuFRWUeoN56j1jPPPYRlsPwvDCcM2fHX6JxdL5q5isCdF4sviSstEF5xsbE20fwzIYbawUv4VddRizAAD2eKpS8axk4dcNd17GM/cbS+AsOKjGAsBF9pfqHP9E8rZsTCIECjVX32ADItTmz1prVwWx7Vuo1TMgTUGcqaoKPtDk/lLgGmUkDMxYKt/IJrAM3foKj1MpVDM0O1x+7UaXFDxsFSKBnsAsooJMzwvRkS8kisz80jYKhGlabL8kXdEIkb7a7ybD274ACvPvmLjRQJTJ7iTTB4D736s6v3kMmKoRtGO+hbXpOiAE/qO1nFz0wzxE89LZVFUE8S6P+VrZ9RVYVHH6D9Df38Fm2Qc7PNEwKmEREGitT9fO6HILFGnmNdqjgv4yVCUMnxVUdypr/aChFWK6U/JDdGW008x/1lF7mkrQIzbRE0EO+4b+ECzhBg2qpO3fPdSU1PF+b+omjD6QUDodrVg6a80CJWKb8S4uzv5DqPFE1+YUXOAUoz7/XySgGV4w3h0dA/uFvtDMOVJ3S6tsoxG2JqMLHL4qAelBO70+1+n6x0Yxa76V6tSILGRpWUAM1Sth3e2XxU3QXVd6ibp3onanC2MeOt38dEJhXjQEjjz9Gziwhs1Dnucj//SDH+OL1tDnEwGw/sT5W9r3CeA6GZXvyfGSeTfGcPfvtU9xOeiyP49WOMnFammW+67OvVTLC0BQ+d5IvxLB1qGJ2JNWpfhw4MXZL8wyoOTxnjIQtoS4M7J2nxP498aOwGzHiyfcFuFJ7Elp2Rds7+Tyo6TY81VMWC7Bk+yY5nxqmm7yj44/vWxOvh2zomVy7chYjP1r6rRSYIKgnRqANPVoWeysQ7ikka2JzaJpFJkm+gzhEWvTkQTmw3AsQErejjMUZ+9l/p4csXCgpWZj1nr0Nhn6J3ZO8/Z1n4JNrRuXG5v4lTyxTX5UABpCBY8mhH1/44vQP3se9ILrMRwUTj2CuDT41tzk7ZSFQZMwJs7vdb4oij0E71cSWFtXI2fBIDNjam9Re30hI9Li5TyqPocopDGsRCkPYbDm7B5HYdHCZhbiVDEgDdOdWtem8cDmeWDMKXRCMqldNtsdTsogEEYvcsQa7e3mSAbfnpDww91wF3GdKrWep+yzAzKJUMST16/1/TkicLAClizSFnToStNZiqKFCt48emXCP2MmnlHH7m4xw3RM53YJZ7QGMBE/+aNzySZbZmApEDOfDKnL1Fc3KBA+8MrUBkwXtrZPisDym9FSHFc6fbEC9LMAsTC+qK3emY0SN0B78PljkAxc42faS0oWMbNeLJje7ACnwp97oMvCXPl5wfLlUpcgycoADDH0pkzBST2OVJzqWjq3VVUjQ4j6viw55gvJuKAXNyaKObA4TgFvuaBmryDtbG0nrS6p1OSiqHfZ3CZ1f1jC1UPbAwS7DHAF6Yh+ypCDtgaFuUBEhGW6I1JGSIo4PKRtR3MHqJjAteARrZie80JBPAIaBS57QxeJnijmgfv3xoE9d9g2qtWGCovKBN/3STBVzCdyf5Ve5iS7ARRRybVTfmMPCMt6JugFRpkWRVIKN+Sa09O8ZGhgZzHPetKGb6axUXjCK36lB88mD/5lI6nP/a+ZOIAL3oS4T0N/7zJueYApuHP/RzTgGC4eaDXVlXcUag+rdLoL4KYNo+mwnh+mcbns6143xVr9n9R8RGCg5uw71S1NcmXYWCQHk2g/8C0y80cFlTqLPrl+JlUC5wZvmjU1sg5AvGSRR53+Z8J183nNB98hQBlLeImRmUZ8g2Bm4aZgMrtMIzFetkcnLFbL7cKIyUO6y11VFmLxuBgPUG7otlGZpY3sTBdO6FNdoj53+88Uxa9jw2mG/23mm/xiTjXrKPf17hScayUcELQA/0BuKU9eARvCB3LBgMVEIka+5uINDe5Mcz1ji6Dw6Ja+wVQSLmjAJVelGXDVAATxsbuNOqL5JATBF0aPdLzCYYzAm7mnlPxIt9LXJKcB4t0495bn1f0Pe/w3xNQ7OsvLe6VKP1tCpZ7vCw825zgI0uUDYa4LFe7+RU0sxXEahKYFK95kIWYD5vLzf/I0rMrhk8EXL0zh1uC934NNycdj5PDLjxhILC1kS+9vH87285fM4mnlByYG6+CjWBgn1NH30APtRFEAUGTDRvbSW/l76j1BY2z2Bm25iKzt+WhpO8Hz443qda1NZln/RWO0sQQv99/49CLvRrT1D1RCO/5sQkxOIseTk2tpusKvtkn82rkRZovOl0WMK3wSOjK+8Bo3Bawbmn16rCcs/DFJ9zUjlJjGlsfmtmUaKJln0pUnMEefS1CNilIiqdv9NmbphBv4Oi7BjpHlLNtCwT4aLi1oiGHQNezIoBXy03JDqAql+McrR5cYOejHSv8QZMArSMn2QagxL5hDOtdbVw5Cy91SnDcm4p1hRw0hIdlRHruRcY4Dd/1SDty7GNnYW2mkDjs1ChNp1e4MZ1eHu+9el+tTtg89TiknXJlNsBP1m9TX3Ie2wRl/dk6IJQ70mt1vZJc0UMZlw9yIQNsrbzh3E8OASDp+DDlXZsKmHiNWVu+wgMi1ePhNqHz0w05CUZOSDTQFSlp/G8x4KmeugFG6wB22xxNoVX8Bk9+L8anACNQEcp//sIPJUFJ94Q9zsSL/cALwxp1ZN52G8CJ1adqliWxic8N5/yI69t5YaAiw2KNKjRLON3Kb0tYpT5rr5aQ8pchmi4omejy3Ld9ip7yymha81DrYO4vLUXvo4R8NvkwCZikWqBQUjxAr8PDngHsfbiGiQ4book8T0h9TC58kA8SQD1GpxXY0LcqanEZFW8aINcNuTKwZXvzG55ck22sB42iV1Kitoa9JjDvp43XZ21Jv+ZB0k5GWsbEzEXTj/4KT/JRTw4+pkFJQOTZbFWlQHsJAYuG/JMkeSnR1IHR1pC01hp4QSHdnIYP6jpMS6d7YhsMY8ctP0/qRlsZDq4sbS1wSBYfCKB7qhmwwYo83W3yBKDoOf78np1TKe90gzoTfzdmMWtOc3IU8fOcVk5IxGDn7Sp0JxYTXb6QosFLEan8lUFK7+cOUhJQf8+3UhjD7v8U6FKfNNbydU9NaOiO5Q6cyU1uGw73CXNchugZSLRC52z19ySWabNvc9kEH5G6CeEH8zwk96hgNz3LhiKBBA4wqe4IZI2zB4jrTDID/bdx2aAkXIs5gwJc0QuZvTC+UeUIXPbEKCpaICELfMM489niAxn5XYT7o0R8QOGP66MmkquDesqhCbhGokhuYmtFmuCytbit4Fq9DhpHfIJDcvd1doj1ei7u8y8bnqn+UEUk+cUMvhrdOG896Cw8lVLm4z78FKkaTldZwvYef2r2MUftRqSqX53He8G0plHggCHLzRZ/dO4Dd/Q8Ztgw258Txx1XUGItANYB0uE+mlEq9Jh8IYTzX+0KgnGvZd0SJJndHLsSpEPh93tHMZXHem8EIAdf+b9ffkPgloBoce8gC5eAElWAJxD5yAou/7bmtdoSR3fCl5yQKut0ImDmWmf3q9t2ydDvoNVoseReeCe0UVKiDoMdF4AVU4BUGo7Per1u5DgJqKFAfbrIScmlbepTGHhr2Q/URjlQW2RpOHOrvxSgBYTjLNFZuENkuyV0XDYGOdsnL9EeBJ6LywCw+qiJJAu4cssNAXCti2+A/ArZTeTZb7pr98xcF1TgMSnA0PvjjbDfz5KzAXnvIVClNWGJf2+CZfy4Z4LTsJkndNgk57tZkG4MUijg6IdEXiUoyH+Mq/xH9VKcsqZT8DuRa6XRIkg+isdeXQFRFDpC1cXkNdzChwhlATjaA6BHcUD6d0bGfle8jLfxXQ0tCHT7rKnbeEvq8Fp+0p/8nV8k1s5WGQZm94EdbZbYsUBsyUOCEniizC7+WcEzcpE4npqblkiwNu4l4ZLtsYeFhVYXb6Gv+Eve+pQ9AZLCeGtd8HOPIZ8cUiTty442niLe5KLF7rhjjKPB8/fO18EGsKAjPDydxVsr/UomTTc8PYX9lny3vBU0twWjmlOureUBzUSM14yKie6RYzBdxY7+EoJST0/iW71g/HRD8vdHekOLwPSp8h+o7XIwJSEpJwG8A6N3SqoEhvA1AZ3xcGOpDSpEFFUsazb7t4x9I3WTlGW+TmunnygPJ+gzrMsTbrewnk78yOaL7d1vxrvlmwIzhNuv4xQFw/zZP5JuoU4gq2F7HEGISQJI+y/ERqe4J4Ksi8d78sgu/vdTsIs4AZYYu7frKr8u0/DWWiW4IfkOB9Bznleg+LOf06qgIdnHN5sY7eTdQiSL7OlZMS1X7Ext+F+iSEh934RRW1kH06QRpy0w7ePstZmBYkM5P3Oc5BQu82Omx/YHmAANr1jeVtwbn6kECFkD+EhageVUL6JYt/xVQoKFQU082oMtelLluXNOthSA3jmooHsH+Lv8e1aR+nXlxP4V3xrYzP5N0EEIg20A2GZnjKTmy48WENNTed4Jvo2TAHBeAnHS8xYp6W9Zcj40H16XoE8qGXi4VJ/LD8aYnYLCZIdPqQc1g/RGtienk/I79M94KmCkmLsThiJ5FJrePfkV0Z2gXMxue61MB3C3LPw3gKhY8ZS0NgNXFCgT1vYIFuwT5TfLIap5dY5JHJGfC5sTqhpz2Wyt5zgpzHIlqmB7oDJeiBdRzCD0wXQvc1LmzUawlS7ypjgWaiYgJ+wlNL60wPuT5mldXhOvyTf59xGpPsKx3pkXYWC6hXPQVvQ2QRqhWkJpTws3eUCTw9lqW6/cGSV+9SyC41raAc1w0kBzAlBT01hL3Oadt9+vFiVxcJ7qpkm3n9R7qZXQQLxUHM1tVERPIMHWJgjsQTpFttSc+DdZf7/zq3mVEQCSzOTLsPv84819jvaE48oRj8+z8g00yDem7dA0hAXYVD+AIwl7YdYnU2WNu8kv8fpuJu6mC2fOf+9BHu7qXq4yswULa2TDdih0KAkB50bq/HIBcI3ZXguaH2w801oHPkxFC9jgnFwg0fRy9lmS40XTTIabdYSeyo5b9RJuSilB7vfXrV4wWNxfK4z938XFj24xkusMrwGCWw9OdyOoApdu42jIIHNJL/9MnT4jRkLLaQxkZFD4Fv0ErnHltKB8BH81eWXpPPssRdr4Rv0zNuoILQrUP37h7ubTxCqAWNRr1gUSOJz6lG9B1cpX9z4I36DLKS3PKemqjjAXqLvYsdqJpgjnVpakCNTac2VLJqUpbRqmGRH+/XjXK2G/RsE03rNmP2iPCstbQ4q09/qLr1gn2yWs6VjNMoZieXWQu/HN3EdpM5sfDqasYDpxXwihvpOSt5QwnTXRlR95/POyJFJs73lFWpwSmYdU0ChvhmgzJBT2DvtiOrNUx7/ghfC/uEmbVhfrPkYy9qKiSi+RAQ+wRL2Uk3vpzZjaGARB02Pth/7jaZCVyW9XFvdSrySaZ6PNHzEr+MO8N+3OdBOXFKz1XMHa08tYzlsBTjuRAzvu19Lc08r57wwwCn2qhWOigovU6qX0X09aAlQ6uQtY7SE+lZUzTcbpwXzysfUSamaZrW9QRoNHt5R1PNpNeC/QD+8G/kZrbf4ce0qyMEOVJ7n3/CHiwyz1m4+6w81ycu9v9CsX4OpMteM9eNx5LXNLXh0TncK9RetXUpDa9x5/W18iWpzkrk8KpgqwGpvXzJWbgk+bCvcKrR/rmQbh0D/tcCeAw27v4ugOBZQ6VyNQaL4osw6O0uR1oImrLwo1nDJm8jIzn7fBkoUVGBg4f4e/ZC4PplFbLj/PmQU+OHFMPnwv+EILZtPl6qBH/E00Zmc/AJ8dvtmc3+bdfL7HbYBPmb8hqAuhGAP4UlyjFtcw5Ae1HjQO3GJetTlrPH4VSomYfZ91bWcQXxp3fy8JW0ZyzJq22+srJFsnNARgOkzifdJ/VCcc01535EaXGE3EoCtPQ0qK0jFCAeuqXop1lLdonkt+LopPgP4on2W58d7l8eAimTPwtX4vhJ/yVwI/PhdjcZkctDZDAShVILO4D/kMyvxdpnE4tdJJ0qXddRxZ3FF0jOeTra44dj0zVpGCejOctIPzqA+OF60HowMZwEEEkVotys4ujady8vdNAmh1dIisBbJxFo899oKhTSQpNMLL3viMutBmw2nnBpRDRw/y3Tr1R0r3kPYTMc678LAGjwfU8Hbn64kVstiSpmhqoz8zdFuuus+v4uIGcWO9wHuw7JxQoQzLavq9TuWg+D+Y66HKPMTdpgLhZDM4prppwZ0a1kRo3/d/snHGo9h2fSBKDILFfjzg/lgUicZKQTDo1HcgespFZIRIWn4iKfPr+doVNs0fiwpI8SRffG01muaBq6/8SaBMmhlJx8vrDescZ884yBzV3cCnFCNb7QEjFm8gQ/llh4+T83sqO+2PhlqBYV1LhJnk333WdKOYaaniXH7PE34SOH8fpbgd/YZZvyljR4i5OU2bl+8ih2DUgZx21faNLitebycZ4rl5GhShW9IQntu03cSStpssiDhoQdCOBEEDB5XfnjVvF7ut4EEp5b5PLN/bCZFQqDUp1/zD7Ys/xtLMj4EMfff27tCg1AQwKAIdkf01iS6YjUwKuJMDi/Ff7URSAyDCUSyyBGH8mzENr+xQx6o+RJMKe/diIPr2h4ItN5RuUPGoXDjAHehaYytYRaMSjyWwXtu4ZEeKHcsQpnpq208lgECAe3w1O1jJWBiJziRKjDw+CsWUgR7RY0NdUeo8Bu/GiirjjlQ9/kCrTLovGO8gTtcFprNvqsjSOp54Zhb8bGML9+lzHs3GyKok5lEdqViW/MuwMY9MSviGlGvstO6BBhWfmgZWWYUYfF+jSyn6ohdX09tQC8vFyUam4wDyagYqscOAmqT2YeSSm6iwsWfdvJcmOeEIyzHu6VlcHsoyilCkw/h7VG32mIi/uxccFfNUONLFwXh9y4ANPbprojP9WHmvL0kYNuAbYyX0u0EBoIRVZKtd57Z91YKMSwQo69M9HdT9D3qqO92RT3hlZpN+KoTDqQVjJLBCUL7rHWEPssLBtWRL75vLNiAx4KnVzkj09QhksLJFo6G+v1mwMMEE8zc7N2MBSct7wSs6MokJRq0zedFZscfPnWLF1wTqFRrte55IBpXFcaLswAB2gWgbAngDdcpbqhT5rvBA9XYo92iWmX0T/fn4UXLjDaoOH26E+rVuZdFADVxpXDuVMNBOW2an/ShUJvZyb1/IRDAaXJr9wcoQ0hLReGlb1I4BoSOyDndBq89w9ExZrZGZ3K8CIT9BPSOChEtYNiHSotpK7N/Pc9lQiwZcsO75m7RaAzPG4WxgA9EhGMp6rNg3N1rky3xbqtKVKsywe4dqaQnYKOmF1pOiUoFZrBleBPVQpRk1KMSdTfoV1bpDqCwE9Fd90PnccI8J/3tV1om6Z94cR4lXyWUr2vr6+Hk704eLOTRgv7WPUzT2rn3ttRUbHQiPslcgWAvWMRnf8dhui2On3XEPHvru8KkLDKV851mSBJiF7qZb+bIlYsG1ilbNOJO/pMwi8GKZY7bBVy+W/0WW/NFd0uT8nKJsPcAzxhX91pLlhThMYDgXKrynyLOC2H2OziDuUfc4GoNpXNkYzhDYYhhbJRPP7iYsEMrzh7TKyPFg1FuOYcZMFnisf/V/cetiPNMUa0vW+CEly8Cy4IEKnMSFIjCJBGhjJpECMTGFiGCY1phTNecRtdLQkYs673miKSGsQpjG5i0W6pmEUhgQxRt8V7jnhgohwpO6ua1ArGTAWH5ieAxyBsjSU2nZdaIPK9zGE/96ZIxUSQUm5gxc8Njh+hn5DOy7BGES2lpZbhXAjkaTTLdhfrcedJt52U/3a1JKGSG9B+nAxjMhuKZfJO/HczZC8Ms9Qx+0lBrcsuEFFpgESlL+XWAiFSn6YAikpDKzzYayLZje/h2KEnyX2+YVylNNJJoS5Hoh2fqCIl2y9renguGSndcBlTb7QpQyyqF0U8ltHcAd/7bigHAWHcDwrnpxR/I0WAQaxvuu1gx/c2dIYYyrk6zRKdHTLEK32HGuMX10hZ8BwelZEyygYEEizwXhhHkgZC5aCAigpjOWxhP265wdPtlL1T6zQ90lPbr98oNUMZep8sitK/rOwjIZEDAdnHoarWiDQnAgdkzdu72vbEep9ECiXNTQOvYKLyGY8jK3Gg4qDG32YzScI5zgrWHzD9I7D/atB6aHZETyHCexBn3axzIBDlS4YrrNUSuzVaBWAEXeOBXwIxYVyZdYvrg2I/tZCtEn+LwRiRiJJkB19QzCLv+CIq9lvX2GOS355YnD8tMMI48fpkvKfPw0Hrb6Y3dpJKVV+dQw/b7I2ie3Ypu+zJggM7YGISUb6z4bSR+YLYQ/8ePUmDMX4hao0XrABXk0p6q7fOz41aWJgoczAXGyKlHfrrHKSn8KUubv272FvxRh7RHXM22X2fOwgO5TVboOsdNA91AD6eR9SSa58fC9T0bwTpvSuvMpgGj9nl38Ipl6cOfGzij1CM28bj2yL2gt4Lr+XvDUShYIbfYgF4cONjKVrKXsfzbiIlwEWJn5ChOP8P+6iLAYlHmA9umYwQjeTbkKmz8R1TXoZivos4ErS+JQNfr1KacccvSOYMeV+Qvd/5JMa7ZOfSAngrfGunLfu/cmjXMOVwYKBgv/TR0yoNwaXetXlcGtCjPfP4czKyjOBVwOMCh958t/U2/5resdkjG9zrF7L92fgd4obhq5yRu+N2GBza7TXlUryPyRjWGRnf18Dj+5vHEVInwo+od+TbqBCtT7UTjMvWpohCCD0v/ufUdCVipLFNUZqMcDjXo5Y0CVjFhnKTYv/WYc9GmJXwBl+r1i8XKoSNYfsWTlJIZg4eL9F0uc58j6ZKUshOkQmnFcofdjn85iMuDjJIREQ4E2pFUZDF3cvYyFdJvS+p4H/N79ZQQR18IaQrAO9YsagHQ0SICk6a8VLBtwq2781MBhW4PiMihL1m6QgEOdaUCZqi4s63oLwKJDEtEW0DBXh6D4UfatrfIjkaNvHC6Ch3OBU/Z9XmrcvYStclSayOEBzuRnnakctLhxu4Ay4SieB/D2zzqrl/6+i0d05NKAtq+k539ynqUh2R17meMZj3AaguHIZMYht7ybjG8BYL4gm2KFvdvKeHMVbu2RyP6ZaWoLtzkxZyEumsnV/s7a6cgqU8Ta4iBXq+dh9Q1iRt2HQOyfZtCddnmDMLaP0mHC4KFI3Rv3wT6YonpnMbWPAoRuDnqlF+Y1741xEP9cJnputgTDYcAop81zJiq9+34Zg/gE9H7lHdU8Xxk1utQ+LEkIsKlmCzk0D7zJJ9jAKEvo5B2KhA3z3nxx7Mv8YQQygtFqtQ1mHXte7LFS9V1lmbQPIDcboU8yg+hpfEItkqhtM57gWhgUkRj2uy5oIUEPcY+ucrIUo77n8qfa11dfMxN3z7DCQAyD3iOZ6DBTVNP4GQyMTwtnDHdn2bepLZeDma/CnFWNDflgRn3wQYBsFblMXe3ZgX1QCZZZQQ+X+j1tkdTGDm6FOR8aojZjEeXbBjvDifwvHJea+nOwG42RtQDcAq8AdHL0MkrXFl6iNmAzj6DaAOhoKXajD3MH3sJexshyTHyj8A5zBpURlm55OgeikBDtfsk5NgVUp7qTXQVdmhfdtXfSQzTgPzwOw6MiHruAeq1s4dUmMyZW3DsvHFdJjovvynwelS6estB/EMWsOCqR0j1dVuju1Vi8X6ySPbozuUdcsEmJwFbeI/UcgCZxIptL2DWKPhFhnaDgmylmr85qCfNLC99s2fagEOHrHDKQnox3CrhNwAITL1rYIkBiynIEbihwdowq6s4jyEl9XaQn7SWUCLDzRO0u2imXenVj2k5R0ba5SZ08BEyAbvCN98y1AL9RMCoXh7PXwH6cpfzvOVHmBIIywYIAZoemNOLQzc94xp+1pWvs4J1xfqkzxwWC6rmvEW41vbDU6Fy9ht6qPQ9hKVYm78bqm+xZqazXDVeOM2rcHbkZRz1q66K7IeDROi1JOHKVOrZIj5CaP3Uk0xzPri4o7R1FPhQV8iKCTZYba36lPHwCUhnh50bzfx40dKpjzxIhvWDqwrqZte60VJy/wl/VCSyx2COuRBxHEiiBd45To8URqDiYl2xEPVfC31fPJsk8XcL0zRcK5tRO9ZMWrRV8GeR5VP2KXK3yb1El98ddhdAOR0/Yb6hEVKsfWrX5x0v1GrRBDHjYTBFcGOhxh+/vlDw9LkisamIGfOn+rXroJfrqFFg83T/+eA7T4WFeuNN+Y+PVQpqsd1DZKl9Q2yTUTBWcyZ/ltSPMHF5fbsmziU1XFWOtMkee0N/s59eVlUunDzoIoBWEYfsYOKMWhDVnZmd7g8xQq5R+ixk7lqXGyNjysrKtT49B7tVqP+ogfv4Tr4Xs7qLfMOWUgK+RNBQYwt6BP4Rn8KMq1kVolaqvL+p/EYTP/RRHQ/LsIe0J9wWqQFaNMyqNV/ZGOthfyb3b2FGxP+y3VXJlXLBLw/qwHWNwNqaNv3pu/JTp6Sol987JciW0iFlcClf1YsgDa01V3NsMAMvh+HLIKDnAu5RbM9W8WH9JqtMSyDn9DqEBnn7/Sb9UIsdPSnayRCGOCt4Z7vfjzkdLVDQs7pV00CHL6MlXwqgKQKQZnEfpSeU7qWBBOLxW3cCVI+TTkYOVPTKMr1FSScVmso2uQ/i/yOdV46svlMQBAKnUB0lHnsuAf3VastZndpdPZOMJprIN+wMcrY5ux//uXWG6ijr7Dya7mNFQC7lgEp0TMGOmi3L+u/HnWLtcziJ9wXhnMJsO8jTTkgk001gchUuuGEgh1t09sX6cEbT8N4+C5cjU+mkrRVwAimv5tqRupQvDDS2SR4rrSem1UVv1BCmU/DJui1IAGJmY74jwCh7aB5qhi4l8z+C1xF2GUDz0t3pwchnDhx2n1UJVE3LurK4CJwZgDl03PmUrnGXhUkyrNKBkH349FLBqlylttyfNOUWwPU/fzkcDmo+WhUuiYsKJRN4loXx0XqzW6JqS9IvCd0mbqju/E1sfoyT1iwfy8p7DE6xIRkPOYunYANQg9gygBy19pDRgUwNaZDACoV0LQx9KaGoa72PmqmXdE2T6sCF6riLU61++VQ5dAHQ2xvoOaM7MmMRT8gzLr7pexfwX5iXx9DPKNvb8nEw6ZXkhBfJ+PYxvhp9nYWEyWvxRenL9A5mpS2ShzE1ghHrVvx6i0RYqNMvtAg2aFL0oYOpVJc6to22Vf9SqIKkQgvs6rtH0jVSN04jsljpaNZJxBx4axJz2xFNPSaUmVa5OqlUjLTgwYSePn1xRxQ0ot5sQs/Rzxrhr8Ty4lrt1Sz2W50P18/6eWgEGDPF6vQrE6D4kY9ma6ZbrAfkKkBgwRuDWqigXsvKkhYNzto382A3UX+dAQmGmmxmjAs9TRHrBV2xAMnJOKXEj2mf8ZOawOAjOuvGj8uqGFNShvHYlwbMny4dk2iiNRnsjagT/OpDlFXLYlgif5hu/1Sd5Ne54JCx4Ymy4WNKBn/UVT55tF7O1SymDw0kzy3X6DG4WjITt7oFvLAhNTk5HzGbYo8sA7Ls/uzzoLcsLVgVGKG0N9OBPjCtApPWiFMzo9tRKK12lvzyhrQb7qc2wlLrnDZKvYqp2OQanlUFKgbTd2a6uVqKzZK36CCjnKwKryv4E8EXQX7pCDnPlEqkjX81cFAKyPyGYIksOIbT2hCPp58JY4gtPCEk97oeBXAB1JvFaEPu8prYepO3UU+ArnHo2pBSYbCR32zB7xZsEe9nRkEn98SOOXyprh8Zy7dhOa9y06wzwdCEoX3Hr+3xnYrPbmCZRK+nTltCyWPY0X/dcbiZEw9nuCzr86xpcDFZlLP5zT1TFinGdO9gArMuZe1rgfJBNUN9YTrD8elV9A6lFgNadPFE43WAbNeqHSc0zozU0BjcHmJakvmrJ6mOzvFwLkQ3+zWDniVRzlnS8qvcnuGm3SCIqZcGOGQ1khK6dkiKvkJZsu77yuY0WlhbtefC9DSWMfsxjB7dZUYOB3aJQqZmN2yzzM+spmW626rJMaxvA7c6DGiES9QGZa8JTnb5JYLJfAv0BmO47PQI+vradUAf87RnzbR74EzgP4TJvT5g7RBQuA9tAAygElI3qyB0/XzrLR/mnIO8pomgo3ZS6ZgnR6VlCjuvKPmMAQbReRIifXRYIytuSNCO073YmwDF+TRiMGcz1B/BG4/y6FfCtI+vqma7EhRjfBYz3Ws9to8rJY7X3KsxuoSVO5mFLW524NgQa4/L7L0HH6HR98mqaIupcmSnB/7OLJi5hVJrEQb5S8Y8T+zCvQNqOu5UNFWMF2AVtcGp/swLE4kx4CgVSKub48qTIsLEx4QHPJhIv1qbMaMBF12D0Rui7Gn/zCTr6Q/Xf6Ku9D6dF/h/SAeP7hAM6afSYNkL+iOpTDtZ44yLjpBcusC1j9ExdINJrUZqfOfZgyuG39jb4gM/Hg2tCPdTqXY3vmCeoxWyhTBWoUT4ahD+Hs5mczGe206x/tWK+Ph5uOOuTmtkzZHV9d2ehWjSrXZPwMMVf0INEhokTAjlbsBDw4jfcL1ZF5P4IsBXZI11wjl+w2/ImL85sWnCAmaM+YiVOCKQnkbK6y1C0eITwZYs0QlCud9KIP3WZYg7t1FdCKYiGa7ihEVHkgLsvl16wm2Fv8RInTRHuYVTMVuGGG73JWNCIhhnruxy12j0IKBcmLS3SvgolMFz2BBldU0J00qgb2SLyl4Hlj2KZYyR+Gbb6owTTwzyhyHdmrumBa91/7+7KN9B1pdiAKVdI+AwHqIxMkW+WXJBWnS+wSA+ybv+zpcrh/jrJCQ0Zohzh2yK2n6FfHxJMenv/DvE211v1x5eMXxBQgf2Cj11hsYtSHxyAd25e9s4IToWWxpgTbYeLgkxtdRK0S/OUpGOFEjCIBoPxPZmciCz3kCGWvBBhpwhS3f5dphry4i4WTjmzdK8FEejlhrtzj7W0NKAey1BtzBf4MZJlw4o0aB0Ieqe+KJzrAEPG3Fod3Ig74MLxz4YK/9oDC+kNgV9747WL8s8ScxpgC0BE3Nf/HiQdaP7uGxFbKxIYQZAsSmHF0uRzzQsc7m0o5uPEXnMITT1Hr5gvHrq74tNWMBcTXxYsbmR5OgKYLkVKbsm5OPVR6+QTS80ykl/PhXX1FjCCud6GsDT1DxRTy9Z+zsSZkNcTw59YarygkSYG/jF8KwZwE9Ti0r9wUCV+5kjLt6MNhg4Vni519ZLrgutV2IRPnYjfXod/8dYPwhwaKzYeS4t9UUckHpXBk55ZCW/BWTohCQnwV8USF9cTt3xsRUBd5y06yASYH9ITvr2aLjf6IkDbH1ibQnKo+eXEkOxp+P0wwBY7TLbEulZ9UtQ0PIVDt9V8phk1OZXtCqhNDccxK7t/6qBfRFFr35JCD9PEYdM6aAiOYM662IQ8mgdrnLZTeqosL1MRFKXBcwc0laoURnlpsU8U/X67xR/TcrDfoaqxLhMStwmYP40/wRaoBECx7JilYNwd/nTYbghBdX9DsBy30jqMtAr+nOUhavNhMwI8Aw+cFMxov7uzcKK/A7oPzytc1Cume/ct+bf+ymnKxk5boaNBhSIuDExASN6WN2cvB17WYOvKgQFCGNHJKMbjYSY90Cf7MvmryjDs+nFVnHr8A/Xs4xfgN6tEqkJNaYL8l3ujKbjLtMXweslUSniHlTmuNwTTHfjhefNmvP+XWwXLNtoe/4HUkaCG0pGyllEBw9BpE/MHrb7d7paRzJYylDtuHuaoGmPvMunMue2kn6vtemJimcc9UsV4Ek042F4WavUkF5hhzD6nro3oJtOrNnhsr3IhDHukMi8FLz+sq7030qveXYeIVf4NPw43wKZFNYC6FJMUp0nuL5qEE35zTM+MwfHB/b+P5tJpPfH5xkKFyGnxlCd+FhFXebTqSIOUYjp2Ung0B52uVRdno2omIDbTS+vRLHN1u4/Huy8llcwmcuMDi37YqzEFh+T39YHVxNi9ogxyGn+HVxhPVt+LyQ8HzP5wT55+qLY3MvQo6oT0toxpvuCHxSXFje3g+f6iIw6FVLUsyZG4zBuklWJam/eomqkGubUGLmdgMf0WOHxm4/I37iD7eqjCABNb3fL0A6D0sSkM6rtZ/Ii1JwR1jYn7BK+Zts5/eqH6zAk/r+BsxyB5Ym/NkX94GFi71jZX1A60HehEy9mLzA7PG6seGqbRLCwThjeRTgyt4mY4aR8KYRzsbJo3AguIKO9qT4Bce2blFyllC97CKm7ERXBpGKED/qiqxLrEicKw2+WwHOZ0/Io5vVYxVS2JBUStT9nCInQpwPabQL+E0G+750ikr4AS6mSRwD/9wCu+ohU73ofZBEhhjzJ56tcf9Ib7GF1FyS78kMufeS4yZX/eu1ajv2iCB0EFavKuvBqOXGGrjbdxOGOiz6+j2/GahBy2nEhwZwOkYerDaFpISt3euzD2mhXEtjJbDKJdUblXx7QYcxfIhRrTIT7zOPPoH4PyrwLxaOIc2ttv2t3Y1YZEyl3tE4kZvmadccgdvp+B+RJcY3vQSifjSd+vQ5QIbIdMsbL/so2XZCfvTv0eGz/5QzeldipEIYVh1M21YFdGdEtGRiFbET9Yp2CtfgPSHfGkx5JFvnkpXKdbUNAnx/JMzVj8PWGkjpkS59dtPVqCGSU/D+/wV3RFfePU3BXpwA5qq6eR3rStABXyl4ndTeyUntKQvRBv2B+FA7of24zjNjdtZxX6d9MOR573SpRR6EvucyLuDwNOVhkl9qyQ0DUD33aUlTq+tJprNX7IMrDxgs/LeF9+oBBcpgYAdJR7LJeOnj3vY9hpUmO9b6Cex4OuQ0wjchKt0dyHYNVwYPr6ECjQxSEY2N3QTudIeE2Pj+itz0rG5Rm13O+QTXcBCu5wIiJFN8u2EYVUM3xrD7DEqWFi72GagNKHAdljEufgGpALYOrNT5rxpfJGmCn5GCL1VTFlFwX6jJuGDd386CtLxiafRsUbJn9KNZTwuzupDJNr913GmjYuiNBE8ZDbZuwfiHRSo2bwBm54ExiAzqjdqoZ5jCLB7jUPvGGssaIi36HL6S95LmAvxoJdpqyhXddvbzqTnxd7UksePkNKeFjaFkOkIdBkxRUBw36iRnu1TT240GX3CMVJnwjadd5Dilj2/7qltNg3tx28Sl4SY5j+Vv5ECUgWZwzzWDCPAFMYtEK7qlsTGIuzeuYVMJSQOwy/U5GZdAOcD5yovRQp3ixopXTaxRm/jt0yjURwv1yPCmrSFfSjZ8iwL/Eg95oyD88tYy1Siv+QsbIocVcNPVOYdpDPNWILUY8XaVdjY4bUHDdGYYZnRInYNDcoGBNoTKyiJQ5Fe6YucBwqCczAIBegu789R3X2XStRKl9etV705TLr0/aNUQ6fkSfZCpTACE3hQOu80POY8IemMh3FE++tKKKc8l73DX1vpsYUGFMZO0Rvm09wj7fsrP+swTREYYMFRcbTeIc3va3ahj0fmBpG+lsXzdWxCUTldEJLOYSgBr9jZJYkNRfpO1Yo0EOLdB2Br1yE6WCiHJQXuC8XYNsq6jEsVftP7uUppAVu3WPb+g2aAoXoUpzsIKn7xaI4iGq5czsdFXoNEbCY0CBxL671dYmt1zbIK/XaMkTlfA3+mPTFH28HybLhBjUIdzjKPLSeLkP7NMLyfH86RaY5RyMS0jgecq0nl0sKtr/cPQvr2B5cDHbDiLJr5E6/5zldPwPtngkSZX+iwGZ7dTAbB06BufWkxCcyi3plol8ZgZEsTluwnkhi2kQ2oH34taZSZkLSjZtzqLO0/Bp/SeZfmp0ZimwYzNDStRYJWk96wCLht4eRSwBGx/kbIjx3J6ebDc3M9tTWScnIw5pA7CL3kL2sK7cIlo+5g+uD5qDsRbwck7uy+fyP1ZM3LpfGV6bn2sXvf0kuWwntBM53KX/iU5CyKyQhWT9f9KZNRy0CPdoMW4My325RNReP8NqQWjZTdQ5ogAW3L/GpsBX06KV+w1lln8vPJmYCKbl+MQOlvSAhrFkS9ebTnLN4keYoCG34OM6lGBnbselwEAWEuIwI2//DS3jcYN5PXKTIOFmS9hhXb+VVwSXTO7H/MKDDTuYFSBRm9gq+lvK52fA0iZ51JrH3NHWJ9N7wUpvDkZOkpMClVauNCfzAeAE5CsdeqwRnBWypMSl/m18CqiOKvzr/2opSnGqni31ivmxa1FRk73WTND2U+WOkEPTbKZFoeRqJrxZ8+4SPSt7HwhmxwzSs5cWRPtEMhXxSzaph5Z2BCpwbxiVGb5jf6m9tl6zOSpgcQwElURAPgImY6ghkQlRSEhomH43Wq8OhaCXGMuE+2vP6+m5lOflSbCLKKDRs8sXnk91cd1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7DB5AD-BB9A-40FE-838F-F290EB77ECB8}">
  <ds:schemaRefs>
    <ds:schemaRef ds:uri="http://schemas.openxmlformats.org/officeDocument/2006/bibliography"/>
  </ds:schemaRefs>
</ds:datastoreItem>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2856</Words>
  <Characters>16280</Characters>
  <Application>Microsoft Office Word</Application>
  <DocSecurity>0</DocSecurity>
  <Lines>135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Durand-Delacre</dc:creator>
  <cp:lastModifiedBy>Lisa Thalheimer</cp:lastModifiedBy>
  <cp:revision>16</cp:revision>
  <dcterms:created xsi:type="dcterms:W3CDTF">2022-11-11T15:57:00Z</dcterms:created>
  <dcterms:modified xsi:type="dcterms:W3CDTF">2022-11-11T17:11:00Z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id="tmvYQpJc"/&gt;&lt;style id="http://www.zotero.org/styles/chicago-fullnote-bibliography" locale="en-GB"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