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3E92" w14:textId="04B656A8" w:rsidR="001F3953" w:rsidRPr="00EA485F" w:rsidRDefault="00800375" w:rsidP="001F395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EA485F">
        <w:rPr>
          <w:rFonts w:ascii="Arial" w:hAnsi="Arial" w:cs="Arial"/>
          <w:b/>
          <w:bCs/>
          <w:sz w:val="24"/>
          <w:szCs w:val="24"/>
          <w:lang w:val="en-GB"/>
        </w:rPr>
        <w:t>Comisión</w:t>
      </w:r>
      <w:proofErr w:type="spellEnd"/>
      <w:r w:rsidRPr="00EA485F">
        <w:rPr>
          <w:rFonts w:ascii="Arial" w:hAnsi="Arial" w:cs="Arial"/>
          <w:b/>
          <w:bCs/>
          <w:sz w:val="24"/>
          <w:szCs w:val="24"/>
          <w:lang w:val="en-GB"/>
        </w:rPr>
        <w:t xml:space="preserve"> Nacional de </w:t>
      </w:r>
      <w:proofErr w:type="spellStart"/>
      <w:r w:rsidRPr="00EA485F">
        <w:rPr>
          <w:rFonts w:ascii="Arial" w:hAnsi="Arial" w:cs="Arial"/>
          <w:b/>
          <w:bCs/>
          <w:sz w:val="24"/>
          <w:szCs w:val="24"/>
          <w:lang w:val="en-GB"/>
        </w:rPr>
        <w:t>los</w:t>
      </w:r>
      <w:proofErr w:type="spellEnd"/>
      <w:r w:rsidRPr="00EA485F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EA485F">
        <w:rPr>
          <w:rFonts w:ascii="Arial" w:hAnsi="Arial" w:cs="Arial"/>
          <w:b/>
          <w:bCs/>
          <w:sz w:val="24"/>
          <w:szCs w:val="24"/>
          <w:lang w:val="en-GB"/>
        </w:rPr>
        <w:t>Derechos</w:t>
      </w:r>
      <w:proofErr w:type="spellEnd"/>
      <w:r w:rsidRPr="00EA485F">
        <w:rPr>
          <w:rFonts w:ascii="Arial" w:hAnsi="Arial" w:cs="Arial"/>
          <w:b/>
          <w:bCs/>
          <w:sz w:val="24"/>
          <w:szCs w:val="24"/>
          <w:lang w:val="en-GB"/>
        </w:rPr>
        <w:t xml:space="preserve"> Humanos’ </w:t>
      </w:r>
      <w:r w:rsidR="00EA485F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EA485F">
        <w:rPr>
          <w:rFonts w:ascii="Arial" w:hAnsi="Arial" w:cs="Arial"/>
          <w:b/>
          <w:bCs/>
          <w:sz w:val="24"/>
          <w:szCs w:val="24"/>
          <w:lang w:val="en-GB"/>
        </w:rPr>
        <w:t xml:space="preserve">ommentaries to the </w:t>
      </w:r>
      <w:r w:rsidR="00EA485F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="00EA485F" w:rsidRPr="00EA485F">
        <w:rPr>
          <w:rFonts w:ascii="Arial" w:hAnsi="Arial" w:cs="Arial"/>
          <w:b/>
          <w:bCs/>
          <w:sz w:val="24"/>
          <w:szCs w:val="24"/>
          <w:lang w:val="en-GB"/>
        </w:rPr>
        <w:t>econd revised text of the draft convention on the right to development</w:t>
      </w:r>
    </w:p>
    <w:p w14:paraId="7DB15CB6" w14:textId="425EA78A" w:rsidR="00B813AE" w:rsidRDefault="00B813AE" w:rsidP="00DF63C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en-GB"/>
        </w:rPr>
      </w:pPr>
      <w:r w:rsidRPr="00B813AE">
        <w:rPr>
          <w:rFonts w:ascii="Arial" w:hAnsi="Arial" w:cs="Arial"/>
          <w:sz w:val="24"/>
          <w:szCs w:val="24"/>
          <w:lang w:val="en-GB"/>
        </w:rPr>
        <w:t xml:space="preserve">This document was made by Mexico’s National Human Rights Institution: </w:t>
      </w:r>
      <w:proofErr w:type="spellStart"/>
      <w:r w:rsidRPr="00B813AE">
        <w:rPr>
          <w:rFonts w:ascii="Arial" w:hAnsi="Arial" w:cs="Arial"/>
          <w:sz w:val="24"/>
          <w:szCs w:val="24"/>
          <w:lang w:val="en-GB"/>
        </w:rPr>
        <w:t>Comisión</w:t>
      </w:r>
      <w:proofErr w:type="spellEnd"/>
      <w:r w:rsidRPr="00B813AE">
        <w:rPr>
          <w:rFonts w:ascii="Arial" w:hAnsi="Arial" w:cs="Arial"/>
          <w:sz w:val="24"/>
          <w:szCs w:val="24"/>
          <w:lang w:val="en-GB"/>
        </w:rPr>
        <w:t xml:space="preserve"> Nacional de </w:t>
      </w:r>
      <w:proofErr w:type="spellStart"/>
      <w:r w:rsidRPr="00B813AE">
        <w:rPr>
          <w:rFonts w:ascii="Arial" w:hAnsi="Arial" w:cs="Arial"/>
          <w:sz w:val="24"/>
          <w:szCs w:val="24"/>
          <w:lang w:val="en-GB"/>
        </w:rPr>
        <w:t>los</w:t>
      </w:r>
      <w:proofErr w:type="spellEnd"/>
      <w:r w:rsidRPr="00B813A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813AE">
        <w:rPr>
          <w:rFonts w:ascii="Arial" w:hAnsi="Arial" w:cs="Arial"/>
          <w:sz w:val="24"/>
          <w:szCs w:val="24"/>
          <w:lang w:val="en-GB"/>
        </w:rPr>
        <w:t>Derechos</w:t>
      </w:r>
      <w:proofErr w:type="spellEnd"/>
      <w:r w:rsidRPr="00B813AE">
        <w:rPr>
          <w:rFonts w:ascii="Arial" w:hAnsi="Arial" w:cs="Arial"/>
          <w:sz w:val="24"/>
          <w:szCs w:val="24"/>
          <w:lang w:val="en-GB"/>
        </w:rPr>
        <w:t xml:space="preserve"> Humanos (CNDH), for the p</w:t>
      </w:r>
      <w:r>
        <w:rPr>
          <w:rFonts w:ascii="Arial" w:hAnsi="Arial" w:cs="Arial"/>
          <w:sz w:val="24"/>
          <w:szCs w:val="24"/>
          <w:lang w:val="en-GB"/>
        </w:rPr>
        <w:t xml:space="preserve">urpose of </w:t>
      </w:r>
      <w:r w:rsidR="00844374">
        <w:rPr>
          <w:rFonts w:ascii="Arial" w:hAnsi="Arial" w:cs="Arial"/>
          <w:sz w:val="24"/>
          <w:szCs w:val="24"/>
          <w:lang w:val="en-GB"/>
        </w:rPr>
        <w:t>answering the c</w:t>
      </w:r>
      <w:r w:rsidR="00844374" w:rsidRPr="00844374">
        <w:rPr>
          <w:rFonts w:ascii="Arial" w:hAnsi="Arial" w:cs="Arial"/>
          <w:sz w:val="24"/>
          <w:szCs w:val="24"/>
          <w:lang w:val="en-GB"/>
        </w:rPr>
        <w:t>all for comments and textual suggestions</w:t>
      </w:r>
      <w:r w:rsidR="00844374">
        <w:rPr>
          <w:rFonts w:ascii="Arial" w:hAnsi="Arial" w:cs="Arial"/>
          <w:sz w:val="24"/>
          <w:szCs w:val="24"/>
          <w:lang w:val="en-GB"/>
        </w:rPr>
        <w:t xml:space="preserve"> to the s</w:t>
      </w:r>
      <w:r w:rsidR="00844374" w:rsidRPr="00844374">
        <w:rPr>
          <w:rFonts w:ascii="Arial" w:hAnsi="Arial" w:cs="Arial"/>
          <w:sz w:val="24"/>
          <w:szCs w:val="24"/>
          <w:lang w:val="en-GB"/>
        </w:rPr>
        <w:t>econd revised text of the draft convention on the right to development</w:t>
      </w:r>
      <w:r w:rsidR="00160DF5">
        <w:rPr>
          <w:rFonts w:ascii="Arial" w:hAnsi="Arial" w:cs="Arial"/>
          <w:sz w:val="24"/>
          <w:szCs w:val="24"/>
          <w:lang w:val="en-GB"/>
        </w:rPr>
        <w:t xml:space="preserve">, within the context of </w:t>
      </w:r>
      <w:r w:rsidR="00160DF5" w:rsidRPr="00160DF5">
        <w:rPr>
          <w:rFonts w:ascii="Arial" w:hAnsi="Arial" w:cs="Arial"/>
          <w:sz w:val="24"/>
          <w:szCs w:val="24"/>
          <w:lang w:val="en-GB"/>
        </w:rPr>
        <w:t>24</w:t>
      </w:r>
      <w:r w:rsidR="00160DF5" w:rsidRPr="00160DF5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160DF5" w:rsidRPr="00160DF5">
        <w:rPr>
          <w:rFonts w:ascii="Arial" w:hAnsi="Arial" w:cs="Arial"/>
          <w:sz w:val="24"/>
          <w:szCs w:val="24"/>
          <w:lang w:val="en-GB"/>
        </w:rPr>
        <w:t xml:space="preserve"> session of the Working Group on the Right to Development</w:t>
      </w:r>
      <w:r w:rsidR="00160DF5">
        <w:rPr>
          <w:rFonts w:ascii="Arial" w:hAnsi="Arial" w:cs="Arial"/>
          <w:sz w:val="24"/>
          <w:szCs w:val="24"/>
          <w:lang w:val="en-GB"/>
        </w:rPr>
        <w:t>.</w:t>
      </w:r>
    </w:p>
    <w:p w14:paraId="35712F20" w14:textId="6F795776" w:rsidR="00C50DA9" w:rsidRPr="00F863B3" w:rsidRDefault="00160DF5" w:rsidP="001F3953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this sense</w:t>
      </w:r>
      <w:r w:rsidR="00AF1AF9">
        <w:rPr>
          <w:rFonts w:ascii="Arial" w:hAnsi="Arial" w:cs="Arial"/>
          <w:sz w:val="24"/>
          <w:szCs w:val="24"/>
          <w:lang w:val="en-GB"/>
        </w:rPr>
        <w:t>, the commentaries</w:t>
      </w:r>
      <w:r w:rsidR="0013487B">
        <w:rPr>
          <w:rFonts w:ascii="Arial" w:hAnsi="Arial" w:cs="Arial"/>
          <w:sz w:val="24"/>
          <w:szCs w:val="24"/>
          <w:lang w:val="en-GB"/>
        </w:rPr>
        <w:t xml:space="preserve"> contained herein</w:t>
      </w:r>
      <w:r w:rsidR="00AF1AF9">
        <w:rPr>
          <w:rFonts w:ascii="Arial" w:hAnsi="Arial" w:cs="Arial"/>
          <w:sz w:val="24"/>
          <w:szCs w:val="24"/>
          <w:lang w:val="en-GB"/>
        </w:rPr>
        <w:t xml:space="preserve"> refer to the provisions concerning</w:t>
      </w:r>
      <w:r w:rsidR="00A801D8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="00A801D8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="00A801D8">
        <w:rPr>
          <w:rFonts w:ascii="Arial" w:hAnsi="Arial" w:cs="Arial"/>
          <w:sz w:val="24"/>
          <w:szCs w:val="24"/>
          <w:lang w:val="en-GB"/>
        </w:rPr>
        <w:t xml:space="preserve">) </w:t>
      </w:r>
      <w:r w:rsidR="008A087F">
        <w:rPr>
          <w:rFonts w:ascii="Arial" w:hAnsi="Arial" w:cs="Arial"/>
          <w:sz w:val="24"/>
          <w:szCs w:val="24"/>
          <w:lang w:val="en-GB"/>
        </w:rPr>
        <w:t>the r</w:t>
      </w:r>
      <w:r w:rsidR="008A087F" w:rsidRPr="008A087F">
        <w:rPr>
          <w:rFonts w:ascii="Arial" w:hAnsi="Arial" w:cs="Arial"/>
          <w:sz w:val="24"/>
          <w:szCs w:val="24"/>
          <w:lang w:val="en-GB"/>
        </w:rPr>
        <w:t>elationship with the responsibility of everyone to respect human rights</w:t>
      </w:r>
      <w:r w:rsidR="008A087F">
        <w:rPr>
          <w:rFonts w:ascii="Arial" w:hAnsi="Arial" w:cs="Arial"/>
          <w:sz w:val="24"/>
          <w:szCs w:val="24"/>
          <w:lang w:val="en-GB"/>
        </w:rPr>
        <w:t xml:space="preserve"> </w:t>
      </w:r>
      <w:r w:rsidR="008A087F" w:rsidRPr="008A087F">
        <w:rPr>
          <w:rFonts w:ascii="Arial" w:hAnsi="Arial" w:cs="Arial"/>
          <w:sz w:val="24"/>
          <w:szCs w:val="24"/>
          <w:lang w:val="en-GB"/>
        </w:rPr>
        <w:t>under international law</w:t>
      </w:r>
      <w:r w:rsidR="008A087F">
        <w:rPr>
          <w:rFonts w:ascii="Arial" w:hAnsi="Arial" w:cs="Arial"/>
          <w:sz w:val="24"/>
          <w:szCs w:val="24"/>
          <w:lang w:val="en-GB"/>
        </w:rPr>
        <w:t xml:space="preserve">, (ii) the right of development of </w:t>
      </w:r>
      <w:r w:rsidR="00105B20">
        <w:rPr>
          <w:rFonts w:ascii="Arial" w:hAnsi="Arial" w:cs="Arial"/>
          <w:sz w:val="24"/>
          <w:szCs w:val="24"/>
          <w:lang w:val="en-GB"/>
        </w:rPr>
        <w:t>I</w:t>
      </w:r>
      <w:r w:rsidR="008A087F" w:rsidRPr="008A087F">
        <w:rPr>
          <w:rFonts w:ascii="Arial" w:hAnsi="Arial" w:cs="Arial"/>
          <w:sz w:val="24"/>
          <w:szCs w:val="24"/>
          <w:lang w:val="en-GB"/>
        </w:rPr>
        <w:t xml:space="preserve">ndigenous </w:t>
      </w:r>
      <w:r w:rsidR="00105B20">
        <w:rPr>
          <w:rFonts w:ascii="Arial" w:hAnsi="Arial" w:cs="Arial"/>
          <w:sz w:val="24"/>
          <w:szCs w:val="24"/>
          <w:lang w:val="en-GB"/>
        </w:rPr>
        <w:t>P</w:t>
      </w:r>
      <w:r w:rsidR="008A087F" w:rsidRPr="008A087F">
        <w:rPr>
          <w:rFonts w:ascii="Arial" w:hAnsi="Arial" w:cs="Arial"/>
          <w:sz w:val="24"/>
          <w:szCs w:val="24"/>
          <w:lang w:val="en-GB"/>
        </w:rPr>
        <w:t>eoples</w:t>
      </w:r>
      <w:r w:rsidR="00105B20">
        <w:rPr>
          <w:rFonts w:ascii="Arial" w:hAnsi="Arial" w:cs="Arial"/>
          <w:sz w:val="24"/>
          <w:szCs w:val="24"/>
          <w:lang w:val="en-GB"/>
        </w:rPr>
        <w:t>, and (iii) sustainable development.</w:t>
      </w:r>
      <w:r w:rsidR="00F863B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81F777A" w14:textId="2D4E22E8" w:rsidR="00F863B3" w:rsidRPr="00295905" w:rsidRDefault="00295905" w:rsidP="00295905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Commentary concerning </w:t>
      </w:r>
      <w:r w:rsidRPr="00295905">
        <w:rPr>
          <w:rFonts w:ascii="Arial" w:hAnsi="Arial" w:cs="Arial"/>
          <w:b/>
          <w:bCs/>
          <w:sz w:val="24"/>
          <w:szCs w:val="24"/>
          <w:lang w:val="en-GB"/>
        </w:rPr>
        <w:t xml:space="preserve">the relationship with the responsibility of everyone to respect human rights under international </w:t>
      </w:r>
      <w:r w:rsidR="00D535C2" w:rsidRPr="00295905">
        <w:rPr>
          <w:rFonts w:ascii="Arial" w:hAnsi="Arial" w:cs="Arial"/>
          <w:b/>
          <w:bCs/>
          <w:sz w:val="24"/>
          <w:szCs w:val="24"/>
          <w:lang w:val="en-GB"/>
        </w:rPr>
        <w:t>law.</w:t>
      </w:r>
    </w:p>
    <w:p w14:paraId="1F0582FE" w14:textId="0D1B6BAE" w:rsidR="00CF4069" w:rsidRDefault="00186D48" w:rsidP="00295905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en-GB"/>
        </w:rPr>
      </w:pPr>
      <w:r w:rsidRPr="00CF4069">
        <w:rPr>
          <w:rFonts w:ascii="Arial" w:hAnsi="Arial" w:cs="Arial"/>
          <w:sz w:val="24"/>
          <w:szCs w:val="24"/>
          <w:lang w:val="en-GB"/>
        </w:rPr>
        <w:t>Regarding</w:t>
      </w:r>
      <w:r w:rsidR="00295905" w:rsidRPr="00CF4069">
        <w:rPr>
          <w:rFonts w:ascii="Arial" w:hAnsi="Arial" w:cs="Arial"/>
          <w:sz w:val="24"/>
          <w:szCs w:val="24"/>
          <w:lang w:val="en-GB"/>
        </w:rPr>
        <w:t xml:space="preserve"> Article 3(l) and 7 of the draft convention</w:t>
      </w:r>
      <w:r w:rsidR="00CF4069" w:rsidRPr="00CF4069">
        <w:rPr>
          <w:rFonts w:ascii="Arial" w:hAnsi="Arial" w:cs="Arial"/>
          <w:sz w:val="24"/>
          <w:szCs w:val="24"/>
          <w:lang w:val="en-GB"/>
        </w:rPr>
        <w:t>, t</w:t>
      </w:r>
      <w:r w:rsidR="00CF4069">
        <w:rPr>
          <w:rFonts w:ascii="Arial" w:hAnsi="Arial" w:cs="Arial"/>
          <w:sz w:val="24"/>
          <w:szCs w:val="24"/>
          <w:lang w:val="en-GB"/>
        </w:rPr>
        <w:t xml:space="preserve">he CNDH considers that the </w:t>
      </w:r>
      <w:r w:rsidR="00836874">
        <w:rPr>
          <w:rFonts w:ascii="Arial" w:hAnsi="Arial" w:cs="Arial"/>
          <w:sz w:val="24"/>
          <w:szCs w:val="24"/>
          <w:lang w:val="en-GB"/>
        </w:rPr>
        <w:t>responsibility</w:t>
      </w:r>
      <w:r w:rsidR="000576E5">
        <w:rPr>
          <w:rFonts w:ascii="Arial" w:hAnsi="Arial" w:cs="Arial"/>
          <w:sz w:val="24"/>
          <w:szCs w:val="24"/>
          <w:lang w:val="en-GB"/>
        </w:rPr>
        <w:t xml:space="preserve"> </w:t>
      </w:r>
      <w:r w:rsidR="00543C96">
        <w:rPr>
          <w:rFonts w:ascii="Arial" w:hAnsi="Arial" w:cs="Arial"/>
          <w:sz w:val="24"/>
          <w:szCs w:val="24"/>
          <w:lang w:val="en-GB"/>
        </w:rPr>
        <w:t xml:space="preserve">in question </w:t>
      </w:r>
      <w:r w:rsidR="00836874">
        <w:rPr>
          <w:rFonts w:ascii="Arial" w:hAnsi="Arial" w:cs="Arial"/>
          <w:sz w:val="24"/>
          <w:szCs w:val="24"/>
          <w:lang w:val="en-GB"/>
        </w:rPr>
        <w:t>of legal persons such as businesses</w:t>
      </w:r>
      <w:r w:rsidR="00552918">
        <w:rPr>
          <w:rFonts w:ascii="Arial" w:hAnsi="Arial" w:cs="Arial"/>
          <w:sz w:val="24"/>
          <w:szCs w:val="24"/>
          <w:lang w:val="en-GB"/>
        </w:rPr>
        <w:t>, whether private or public,</w:t>
      </w:r>
      <w:r w:rsidR="00836874">
        <w:rPr>
          <w:rFonts w:ascii="Arial" w:hAnsi="Arial" w:cs="Arial"/>
          <w:sz w:val="24"/>
          <w:szCs w:val="24"/>
          <w:lang w:val="en-GB"/>
        </w:rPr>
        <w:t xml:space="preserve"> should be emphasised. </w:t>
      </w:r>
    </w:p>
    <w:p w14:paraId="7B361BEF" w14:textId="57DFF16D" w:rsidR="00596DAF" w:rsidRDefault="00543C96" w:rsidP="00596DAF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 most cases, the role these persons have is crucial and decisive </w:t>
      </w:r>
      <w:r w:rsidR="00843E35">
        <w:rPr>
          <w:rFonts w:ascii="Arial" w:hAnsi="Arial" w:cs="Arial"/>
          <w:sz w:val="24"/>
          <w:szCs w:val="24"/>
          <w:lang w:val="en-GB"/>
        </w:rPr>
        <w:t xml:space="preserve">when talking about </w:t>
      </w:r>
      <w:r w:rsidR="00D705E7">
        <w:rPr>
          <w:rFonts w:ascii="Arial" w:hAnsi="Arial" w:cs="Arial"/>
          <w:sz w:val="24"/>
          <w:szCs w:val="24"/>
          <w:lang w:val="en-GB"/>
        </w:rPr>
        <w:t xml:space="preserve">possible violations to the right of development and other human rights, as it has been proven by the work done at CNDH. From 2019 and until </w:t>
      </w:r>
      <w:r w:rsidR="002A5E02">
        <w:rPr>
          <w:rFonts w:ascii="Arial" w:hAnsi="Arial" w:cs="Arial"/>
          <w:sz w:val="24"/>
          <w:szCs w:val="24"/>
          <w:lang w:val="en-GB"/>
        </w:rPr>
        <w:t>October 31</w:t>
      </w:r>
      <w:r w:rsidR="002A5E02" w:rsidRPr="002A5E02">
        <w:rPr>
          <w:rFonts w:ascii="Arial" w:hAnsi="Arial" w:cs="Arial"/>
          <w:sz w:val="24"/>
          <w:szCs w:val="24"/>
          <w:vertAlign w:val="superscript"/>
          <w:lang w:val="en-GB"/>
        </w:rPr>
        <w:t>st</w:t>
      </w:r>
      <w:r w:rsidR="002A5E02">
        <w:rPr>
          <w:rFonts w:ascii="Arial" w:hAnsi="Arial" w:cs="Arial"/>
          <w:sz w:val="24"/>
          <w:szCs w:val="24"/>
          <w:lang w:val="en-GB"/>
        </w:rPr>
        <w:t xml:space="preserve">, 2022, 1,307 </w:t>
      </w:r>
      <w:r w:rsidR="00596DAF">
        <w:rPr>
          <w:rFonts w:ascii="Arial" w:hAnsi="Arial" w:cs="Arial"/>
          <w:sz w:val="24"/>
          <w:szCs w:val="24"/>
          <w:lang w:val="en-GB"/>
        </w:rPr>
        <w:t xml:space="preserve">of the </w:t>
      </w:r>
      <w:r w:rsidR="001B6C6B">
        <w:rPr>
          <w:rFonts w:ascii="Arial" w:hAnsi="Arial" w:cs="Arial"/>
          <w:sz w:val="24"/>
          <w:szCs w:val="24"/>
          <w:lang w:val="en-GB"/>
        </w:rPr>
        <w:t>claims</w:t>
      </w:r>
      <w:r w:rsidR="00596DAF">
        <w:rPr>
          <w:rFonts w:ascii="Arial" w:hAnsi="Arial" w:cs="Arial"/>
          <w:sz w:val="24"/>
          <w:szCs w:val="24"/>
          <w:lang w:val="en-GB"/>
        </w:rPr>
        <w:t xml:space="preserve"> that</w:t>
      </w:r>
      <w:r w:rsidR="001B6C6B">
        <w:rPr>
          <w:rFonts w:ascii="Arial" w:hAnsi="Arial" w:cs="Arial"/>
          <w:sz w:val="24"/>
          <w:szCs w:val="24"/>
          <w:lang w:val="en-GB"/>
        </w:rPr>
        <w:t xml:space="preserve"> have been made before this national institution</w:t>
      </w:r>
      <w:r w:rsidR="00596DAF">
        <w:rPr>
          <w:rFonts w:ascii="Arial" w:hAnsi="Arial" w:cs="Arial"/>
          <w:sz w:val="24"/>
          <w:szCs w:val="24"/>
          <w:lang w:val="en-GB"/>
        </w:rPr>
        <w:t xml:space="preserve">, appertain possible violations of human rights </w:t>
      </w:r>
      <w:r w:rsidR="00237B8E">
        <w:rPr>
          <w:rFonts w:ascii="Arial" w:hAnsi="Arial" w:cs="Arial"/>
          <w:sz w:val="24"/>
          <w:szCs w:val="24"/>
          <w:lang w:val="en-GB"/>
        </w:rPr>
        <w:t>related to the commercial activities of businesses; 1,098 of them concern public businesses, while 209 concern private ones.</w:t>
      </w:r>
    </w:p>
    <w:p w14:paraId="15554254" w14:textId="4FD2F7F7" w:rsidR="00237B8E" w:rsidRPr="005B0331" w:rsidRDefault="00237B8E" w:rsidP="00596DAF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Under this context, </w:t>
      </w:r>
      <w:r w:rsidR="00E32FD5">
        <w:rPr>
          <w:rFonts w:ascii="Arial" w:hAnsi="Arial" w:cs="Arial"/>
          <w:sz w:val="24"/>
          <w:szCs w:val="24"/>
          <w:lang w:val="en-GB"/>
        </w:rPr>
        <w:t>the CNDH issued the Recommendation 37/2019</w:t>
      </w:r>
      <w:r w:rsidR="00612FCB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E32FD5">
        <w:rPr>
          <w:rFonts w:ascii="Arial" w:hAnsi="Arial" w:cs="Arial"/>
          <w:sz w:val="24"/>
          <w:szCs w:val="24"/>
          <w:lang w:val="en-GB"/>
        </w:rPr>
        <w:t xml:space="preserve">, which establishes that the development of several </w:t>
      </w:r>
      <w:r w:rsidR="00D256F6">
        <w:rPr>
          <w:rFonts w:ascii="Arial" w:hAnsi="Arial" w:cs="Arial"/>
          <w:sz w:val="24"/>
          <w:szCs w:val="24"/>
          <w:lang w:val="en-GB"/>
        </w:rPr>
        <w:t>vulnerable groups is threatened by situation occurring inside and outside of businesses</w:t>
      </w:r>
      <w:r w:rsidR="00612FCB">
        <w:rPr>
          <w:rFonts w:ascii="Arial" w:hAnsi="Arial" w:cs="Arial"/>
          <w:sz w:val="24"/>
          <w:szCs w:val="24"/>
          <w:lang w:val="en-GB"/>
        </w:rPr>
        <w:t xml:space="preserve">. </w:t>
      </w:r>
      <w:r w:rsidR="00612FCB" w:rsidRPr="005B0331">
        <w:rPr>
          <w:rFonts w:ascii="Arial" w:hAnsi="Arial" w:cs="Arial"/>
          <w:sz w:val="24"/>
          <w:szCs w:val="24"/>
          <w:lang w:val="en-GB"/>
        </w:rPr>
        <w:t xml:space="preserve">Likewise, </w:t>
      </w:r>
      <w:r w:rsidR="00295EA6" w:rsidRPr="005B0331">
        <w:rPr>
          <w:rFonts w:ascii="Arial" w:hAnsi="Arial" w:cs="Arial"/>
          <w:sz w:val="24"/>
          <w:szCs w:val="24"/>
          <w:lang w:val="en-GB"/>
        </w:rPr>
        <w:t xml:space="preserve">11 sectors were identified as </w:t>
      </w:r>
      <w:r w:rsidR="005B0331" w:rsidRPr="005B0331">
        <w:rPr>
          <w:rFonts w:ascii="Arial" w:hAnsi="Arial" w:cs="Arial"/>
          <w:sz w:val="24"/>
          <w:szCs w:val="24"/>
          <w:lang w:val="en-GB"/>
        </w:rPr>
        <w:t>having more frequent cases o</w:t>
      </w:r>
      <w:r w:rsidR="005B0331">
        <w:rPr>
          <w:rFonts w:ascii="Arial" w:hAnsi="Arial" w:cs="Arial"/>
          <w:sz w:val="24"/>
          <w:szCs w:val="24"/>
          <w:lang w:val="en-GB"/>
        </w:rPr>
        <w:t>f violations to human rights.</w:t>
      </w:r>
    </w:p>
    <w:p w14:paraId="51865FC3" w14:textId="26716CF7" w:rsidR="00C5039A" w:rsidRPr="00186D48" w:rsidRDefault="005B0331" w:rsidP="007F63D8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B0331">
        <w:rPr>
          <w:rFonts w:ascii="Arial" w:hAnsi="Arial" w:cs="Arial"/>
          <w:sz w:val="24"/>
          <w:szCs w:val="24"/>
          <w:lang w:val="en-GB"/>
        </w:rPr>
        <w:t>For the foregoing, the C</w:t>
      </w:r>
      <w:r>
        <w:rPr>
          <w:rFonts w:ascii="Arial" w:hAnsi="Arial" w:cs="Arial"/>
          <w:sz w:val="24"/>
          <w:szCs w:val="24"/>
          <w:lang w:val="en-GB"/>
        </w:rPr>
        <w:t xml:space="preserve">NDH considers </w:t>
      </w:r>
      <w:r w:rsidR="00E1446B">
        <w:rPr>
          <w:rFonts w:ascii="Arial" w:hAnsi="Arial" w:cs="Arial"/>
          <w:sz w:val="24"/>
          <w:szCs w:val="24"/>
          <w:lang w:val="en-GB"/>
        </w:rPr>
        <w:t xml:space="preserve">it appropriate to emphasise the responsibility of </w:t>
      </w:r>
      <w:r w:rsidR="00186D48">
        <w:rPr>
          <w:rFonts w:ascii="Arial" w:hAnsi="Arial" w:cs="Arial"/>
          <w:sz w:val="24"/>
          <w:szCs w:val="24"/>
          <w:lang w:val="en-GB"/>
        </w:rPr>
        <w:t>these legal persons, who possess the capacity to affect the right to development and other human rights in a significant way when compared to other actors.</w:t>
      </w:r>
    </w:p>
    <w:p w14:paraId="512EF554" w14:textId="559B88B0" w:rsidR="00C5039A" w:rsidRPr="00186D48" w:rsidRDefault="00186D48" w:rsidP="00186D4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Commentary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concerning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D48">
        <w:rPr>
          <w:rFonts w:ascii="Arial" w:hAnsi="Arial" w:cs="Arial"/>
          <w:b/>
          <w:bCs/>
          <w:sz w:val="24"/>
          <w:szCs w:val="24"/>
        </w:rPr>
        <w:t xml:space="preserve">the </w:t>
      </w:r>
      <w:proofErr w:type="spellStart"/>
      <w:r w:rsidRPr="00186D48">
        <w:rPr>
          <w:rFonts w:ascii="Arial" w:hAnsi="Arial" w:cs="Arial"/>
          <w:b/>
          <w:bCs/>
          <w:sz w:val="24"/>
          <w:szCs w:val="24"/>
        </w:rPr>
        <w:t>right</w:t>
      </w:r>
      <w:proofErr w:type="spellEnd"/>
      <w:r w:rsidRPr="00186D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D48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186D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D48">
        <w:rPr>
          <w:rFonts w:ascii="Arial" w:hAnsi="Arial" w:cs="Arial"/>
          <w:b/>
          <w:bCs/>
          <w:sz w:val="24"/>
          <w:szCs w:val="24"/>
        </w:rPr>
        <w:t>development</w:t>
      </w:r>
      <w:proofErr w:type="spellEnd"/>
      <w:r w:rsidRPr="00186D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D48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186D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D48">
        <w:rPr>
          <w:rFonts w:ascii="Arial" w:hAnsi="Arial" w:cs="Arial"/>
          <w:b/>
          <w:bCs/>
          <w:sz w:val="24"/>
          <w:szCs w:val="24"/>
        </w:rPr>
        <w:t>Indigenous</w:t>
      </w:r>
      <w:proofErr w:type="spellEnd"/>
      <w:r w:rsidRPr="00186D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D48">
        <w:rPr>
          <w:rFonts w:ascii="Arial" w:hAnsi="Arial" w:cs="Arial"/>
          <w:b/>
          <w:bCs/>
          <w:sz w:val="24"/>
          <w:szCs w:val="24"/>
        </w:rPr>
        <w:t>Peoples</w:t>
      </w:r>
      <w:proofErr w:type="spellEnd"/>
      <w:r w:rsidRPr="00186D4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95173A" w14:textId="3074D9E4" w:rsidR="007D3ABA" w:rsidRPr="00F61590" w:rsidRDefault="00186D48" w:rsidP="007D3ABA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en-GB"/>
        </w:rPr>
      </w:pPr>
      <w:proofErr w:type="gramStart"/>
      <w:r w:rsidRPr="00F61590">
        <w:rPr>
          <w:rFonts w:ascii="Arial" w:hAnsi="Arial" w:cs="Arial"/>
          <w:sz w:val="24"/>
          <w:szCs w:val="24"/>
          <w:lang w:val="en-GB"/>
        </w:rPr>
        <w:t>In regard to</w:t>
      </w:r>
      <w:proofErr w:type="gramEnd"/>
      <w:r w:rsidRPr="00F61590">
        <w:rPr>
          <w:rFonts w:ascii="Arial" w:hAnsi="Arial" w:cs="Arial"/>
          <w:sz w:val="24"/>
          <w:szCs w:val="24"/>
          <w:lang w:val="en-GB"/>
        </w:rPr>
        <w:t xml:space="preserve"> the second and third paragraphs of Article 17 of the draft convention, </w:t>
      </w:r>
      <w:r w:rsidR="00F61590" w:rsidRPr="00F61590">
        <w:rPr>
          <w:rFonts w:ascii="Arial" w:hAnsi="Arial" w:cs="Arial"/>
          <w:sz w:val="24"/>
          <w:szCs w:val="24"/>
          <w:lang w:val="en-GB"/>
        </w:rPr>
        <w:t>t</w:t>
      </w:r>
      <w:r w:rsidR="00F61590">
        <w:rPr>
          <w:rFonts w:ascii="Arial" w:hAnsi="Arial" w:cs="Arial"/>
          <w:sz w:val="24"/>
          <w:szCs w:val="24"/>
          <w:lang w:val="en-GB"/>
        </w:rPr>
        <w:t xml:space="preserve">he CNDH considers appropriate that </w:t>
      </w:r>
      <w:r w:rsidR="005D21E9">
        <w:rPr>
          <w:rFonts w:ascii="Arial" w:hAnsi="Arial" w:cs="Arial"/>
          <w:sz w:val="24"/>
          <w:szCs w:val="24"/>
          <w:lang w:val="en-GB"/>
        </w:rPr>
        <w:t>the obligation of States Parties to consult and cooperate in good faith with Indigenous Peoples</w:t>
      </w:r>
      <w:r w:rsidR="00574ECE">
        <w:rPr>
          <w:rFonts w:ascii="Arial" w:hAnsi="Arial" w:cs="Arial"/>
          <w:sz w:val="24"/>
          <w:szCs w:val="24"/>
          <w:lang w:val="en-GB"/>
        </w:rPr>
        <w:t xml:space="preserve">, has been contemplated; </w:t>
      </w:r>
      <w:r w:rsidR="00D535C2">
        <w:rPr>
          <w:rFonts w:ascii="Arial" w:hAnsi="Arial" w:cs="Arial"/>
          <w:sz w:val="24"/>
          <w:szCs w:val="24"/>
          <w:lang w:val="en-GB"/>
        </w:rPr>
        <w:t>however,</w:t>
      </w:r>
      <w:r w:rsidR="00574ECE">
        <w:rPr>
          <w:rFonts w:ascii="Arial" w:hAnsi="Arial" w:cs="Arial"/>
          <w:sz w:val="24"/>
          <w:szCs w:val="24"/>
          <w:lang w:val="en-GB"/>
        </w:rPr>
        <w:t xml:space="preserve"> it considers that the minimum characteristics of said obligation </w:t>
      </w:r>
      <w:r w:rsidR="004E792B">
        <w:rPr>
          <w:rFonts w:ascii="Arial" w:hAnsi="Arial" w:cs="Arial"/>
          <w:sz w:val="24"/>
          <w:szCs w:val="24"/>
          <w:lang w:val="en-GB"/>
        </w:rPr>
        <w:t>should</w:t>
      </w:r>
      <w:r w:rsidR="00574ECE">
        <w:rPr>
          <w:rFonts w:ascii="Arial" w:hAnsi="Arial" w:cs="Arial"/>
          <w:sz w:val="24"/>
          <w:szCs w:val="24"/>
          <w:lang w:val="en-GB"/>
        </w:rPr>
        <w:t xml:space="preserve"> also comprehend that </w:t>
      </w:r>
      <w:r w:rsidR="00377629">
        <w:rPr>
          <w:rFonts w:ascii="Arial" w:hAnsi="Arial" w:cs="Arial"/>
          <w:sz w:val="24"/>
          <w:szCs w:val="24"/>
          <w:lang w:val="en-GB"/>
        </w:rPr>
        <w:t>it</w:t>
      </w:r>
      <w:r w:rsidR="00574ECE">
        <w:rPr>
          <w:rFonts w:ascii="Arial" w:hAnsi="Arial" w:cs="Arial"/>
          <w:sz w:val="24"/>
          <w:szCs w:val="24"/>
          <w:lang w:val="en-GB"/>
        </w:rPr>
        <w:t xml:space="preserve"> has to be performed in a culturally appropriate manner.</w:t>
      </w:r>
      <w:r w:rsidR="007D3ABA">
        <w:rPr>
          <w:rFonts w:ascii="Arial" w:hAnsi="Arial" w:cs="Arial"/>
          <w:sz w:val="24"/>
          <w:szCs w:val="24"/>
          <w:lang w:val="en-GB"/>
        </w:rPr>
        <w:t xml:space="preserve"> Said characteristic has proven to be necessary </w:t>
      </w:r>
      <w:r w:rsidR="00E420AB">
        <w:rPr>
          <w:rFonts w:ascii="Arial" w:hAnsi="Arial" w:cs="Arial"/>
          <w:sz w:val="24"/>
          <w:szCs w:val="24"/>
          <w:lang w:val="en-GB"/>
        </w:rPr>
        <w:t>to uphold</w:t>
      </w:r>
      <w:r w:rsidR="007D3ABA">
        <w:rPr>
          <w:rFonts w:ascii="Arial" w:hAnsi="Arial" w:cs="Arial"/>
          <w:sz w:val="24"/>
          <w:szCs w:val="24"/>
          <w:lang w:val="en-GB"/>
        </w:rPr>
        <w:t xml:space="preserve"> </w:t>
      </w:r>
      <w:r w:rsidR="00E420AB">
        <w:rPr>
          <w:rFonts w:ascii="Arial" w:hAnsi="Arial" w:cs="Arial"/>
          <w:sz w:val="24"/>
          <w:szCs w:val="24"/>
          <w:lang w:val="en-GB"/>
        </w:rPr>
        <w:t>human rights, as it may be appreciated in some of CNDH’s work</w:t>
      </w:r>
      <w:r w:rsidR="00E420AB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E420AB">
        <w:rPr>
          <w:rFonts w:ascii="Arial" w:hAnsi="Arial" w:cs="Arial"/>
          <w:sz w:val="24"/>
          <w:szCs w:val="24"/>
          <w:lang w:val="en-GB"/>
        </w:rPr>
        <w:t>.</w:t>
      </w:r>
    </w:p>
    <w:p w14:paraId="7FFCD2E5" w14:textId="719A89B8" w:rsidR="00374B5C" w:rsidRDefault="00377629" w:rsidP="00186D4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Sustainable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development</w:t>
      </w:r>
      <w:proofErr w:type="spellEnd"/>
    </w:p>
    <w:p w14:paraId="2F251C43" w14:textId="3F553809" w:rsidR="00B46546" w:rsidRDefault="00377629" w:rsidP="00377629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en-GB"/>
        </w:rPr>
      </w:pPr>
      <w:r w:rsidRPr="00B46546">
        <w:rPr>
          <w:rFonts w:ascii="Arial" w:hAnsi="Arial" w:cs="Arial"/>
          <w:sz w:val="24"/>
          <w:szCs w:val="24"/>
          <w:lang w:val="en-GB"/>
        </w:rPr>
        <w:t xml:space="preserve">In respect to Article 23 of the draft convention, </w:t>
      </w:r>
      <w:r w:rsidR="00B46546" w:rsidRPr="00B46546">
        <w:rPr>
          <w:rFonts w:ascii="Arial" w:hAnsi="Arial" w:cs="Arial"/>
          <w:sz w:val="24"/>
          <w:szCs w:val="24"/>
          <w:lang w:val="en-GB"/>
        </w:rPr>
        <w:t>the CNDH considers that t</w:t>
      </w:r>
      <w:r w:rsidR="00B46546">
        <w:rPr>
          <w:rFonts w:ascii="Arial" w:hAnsi="Arial" w:cs="Arial"/>
          <w:sz w:val="24"/>
          <w:szCs w:val="24"/>
          <w:lang w:val="en-GB"/>
        </w:rPr>
        <w:t xml:space="preserve">he observance of sustainable development </w:t>
      </w:r>
      <w:r w:rsidR="004E792B">
        <w:rPr>
          <w:rFonts w:ascii="Arial" w:hAnsi="Arial" w:cs="Arial"/>
          <w:sz w:val="24"/>
          <w:szCs w:val="24"/>
          <w:lang w:val="en-GB"/>
        </w:rPr>
        <w:t xml:space="preserve">in the formulation, adoption and implementation of policies should also </w:t>
      </w:r>
      <w:r w:rsidR="00B860C4">
        <w:rPr>
          <w:rFonts w:ascii="Arial" w:hAnsi="Arial" w:cs="Arial"/>
          <w:sz w:val="24"/>
          <w:szCs w:val="24"/>
          <w:lang w:val="en-GB"/>
        </w:rPr>
        <w:t xml:space="preserve">be considered as means of reparation for human rights violations. </w:t>
      </w:r>
    </w:p>
    <w:p w14:paraId="17E0D726" w14:textId="5E5BAC36" w:rsidR="00B860C4" w:rsidRDefault="00B860C4" w:rsidP="00B860C4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93915">
        <w:rPr>
          <w:rFonts w:ascii="Arial" w:hAnsi="Arial" w:cs="Arial"/>
          <w:sz w:val="24"/>
          <w:szCs w:val="24"/>
          <w:lang w:val="en-GB"/>
        </w:rPr>
        <w:t xml:space="preserve">In this sense, </w:t>
      </w:r>
      <w:r w:rsidR="00093915" w:rsidRPr="00093915">
        <w:rPr>
          <w:rFonts w:ascii="Arial" w:hAnsi="Arial" w:cs="Arial"/>
          <w:sz w:val="24"/>
          <w:szCs w:val="24"/>
          <w:lang w:val="en-GB"/>
        </w:rPr>
        <w:t>such principle m</w:t>
      </w:r>
      <w:r w:rsidR="00093915">
        <w:rPr>
          <w:rFonts w:ascii="Arial" w:hAnsi="Arial" w:cs="Arial"/>
          <w:sz w:val="24"/>
          <w:szCs w:val="24"/>
          <w:lang w:val="en-GB"/>
        </w:rPr>
        <w:t xml:space="preserve">ay be seen through the lens of both preventive and </w:t>
      </w:r>
      <w:r w:rsidR="00A16FB5">
        <w:rPr>
          <w:rFonts w:ascii="Arial" w:hAnsi="Arial" w:cs="Arial"/>
          <w:sz w:val="24"/>
          <w:szCs w:val="24"/>
          <w:lang w:val="en-GB"/>
        </w:rPr>
        <w:t xml:space="preserve">responsive lenses. The foregoing may have the effect of </w:t>
      </w:r>
      <w:r w:rsidR="00B33138">
        <w:rPr>
          <w:rFonts w:ascii="Arial" w:hAnsi="Arial" w:cs="Arial"/>
          <w:sz w:val="24"/>
          <w:szCs w:val="24"/>
          <w:lang w:val="en-GB"/>
        </w:rPr>
        <w:t xml:space="preserve">focusing on the present and future problems equally. </w:t>
      </w:r>
    </w:p>
    <w:p w14:paraId="7FEEFA3A" w14:textId="57E7FD9F" w:rsidR="0080410A" w:rsidRPr="001C510A" w:rsidRDefault="00B33138" w:rsidP="007D2B53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labour at CNDH has confirmed</w:t>
      </w:r>
      <w:r w:rsidR="00444014">
        <w:rPr>
          <w:rFonts w:ascii="Arial" w:hAnsi="Arial" w:cs="Arial"/>
          <w:sz w:val="24"/>
          <w:szCs w:val="24"/>
          <w:lang w:val="en-GB"/>
        </w:rPr>
        <w:t xml:space="preserve"> that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E57118">
        <w:rPr>
          <w:rFonts w:ascii="Arial" w:hAnsi="Arial" w:cs="Arial"/>
          <w:sz w:val="24"/>
          <w:szCs w:val="24"/>
          <w:lang w:val="en-GB"/>
        </w:rPr>
        <w:t xml:space="preserve">this criterion </w:t>
      </w:r>
      <w:r w:rsidR="00444014">
        <w:rPr>
          <w:rFonts w:ascii="Arial" w:hAnsi="Arial" w:cs="Arial"/>
          <w:sz w:val="24"/>
          <w:szCs w:val="24"/>
          <w:lang w:val="en-GB"/>
        </w:rPr>
        <w:t xml:space="preserve">is useful, for instance, when dealing with the protection of wildlife, National Parks, </w:t>
      </w:r>
      <w:r w:rsidR="00AF79BC">
        <w:rPr>
          <w:rFonts w:ascii="Arial" w:hAnsi="Arial" w:cs="Arial"/>
          <w:sz w:val="24"/>
          <w:szCs w:val="24"/>
          <w:lang w:val="en-GB"/>
        </w:rPr>
        <w:t>management of chemical substances</w:t>
      </w:r>
      <w:r w:rsidR="001C510A">
        <w:rPr>
          <w:rFonts w:ascii="Arial" w:hAnsi="Arial" w:cs="Arial"/>
          <w:sz w:val="24"/>
          <w:szCs w:val="24"/>
          <w:lang w:val="en-GB"/>
        </w:rPr>
        <w:t>, water sanitation, among others</w:t>
      </w:r>
      <w:r w:rsidR="00F26262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F26262" w:rsidRPr="001C510A">
        <w:rPr>
          <w:rFonts w:ascii="Arial" w:hAnsi="Arial" w:cs="Arial"/>
          <w:sz w:val="24"/>
          <w:szCs w:val="24"/>
          <w:lang w:val="en-GB"/>
        </w:rPr>
        <w:t>.</w:t>
      </w:r>
    </w:p>
    <w:p w14:paraId="31704552" w14:textId="77777777" w:rsidR="00454E19" w:rsidRPr="001C510A" w:rsidRDefault="00454E19" w:rsidP="00454E19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62917C54" w14:textId="008A0845" w:rsidR="00657376" w:rsidRPr="001C510A" w:rsidRDefault="00B97BD9" w:rsidP="00B97BD9">
      <w:pPr>
        <w:tabs>
          <w:tab w:val="left" w:pos="5334"/>
        </w:tabs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sectPr w:rsidR="00657376" w:rsidRPr="001C510A" w:rsidSect="0060406C">
      <w:headerReference w:type="default" r:id="rId8"/>
      <w:pgSz w:w="12240" w:h="15840"/>
      <w:pgMar w:top="30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E76D" w14:textId="77777777" w:rsidR="0092365B" w:rsidRDefault="0092365B" w:rsidP="0060406C">
      <w:pPr>
        <w:spacing w:after="0" w:line="240" w:lineRule="auto"/>
      </w:pPr>
      <w:r>
        <w:separator/>
      </w:r>
    </w:p>
  </w:endnote>
  <w:endnote w:type="continuationSeparator" w:id="0">
    <w:p w14:paraId="1B79B24B" w14:textId="77777777" w:rsidR="0092365B" w:rsidRDefault="0092365B" w:rsidP="0060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82CC" w14:textId="77777777" w:rsidR="0092365B" w:rsidRDefault="0092365B" w:rsidP="0060406C">
      <w:pPr>
        <w:spacing w:after="0" w:line="240" w:lineRule="auto"/>
      </w:pPr>
      <w:r>
        <w:separator/>
      </w:r>
    </w:p>
  </w:footnote>
  <w:footnote w:type="continuationSeparator" w:id="0">
    <w:p w14:paraId="74679AAC" w14:textId="77777777" w:rsidR="0092365B" w:rsidRDefault="0092365B" w:rsidP="0060406C">
      <w:pPr>
        <w:spacing w:after="0" w:line="240" w:lineRule="auto"/>
      </w:pPr>
      <w:r>
        <w:continuationSeparator/>
      </w:r>
    </w:p>
  </w:footnote>
  <w:footnote w:id="1">
    <w:p w14:paraId="7D543631" w14:textId="0A8C1BFE" w:rsidR="00612FCB" w:rsidRPr="00612FCB" w:rsidRDefault="00612FCB" w:rsidP="00612FCB">
      <w:pPr>
        <w:pStyle w:val="Textonotapie"/>
        <w:rPr>
          <w:rFonts w:ascii="Arial" w:hAnsi="Arial" w:cs="Arial"/>
          <w:sz w:val="18"/>
          <w:szCs w:val="18"/>
          <w:lang w:val="en-GB"/>
        </w:rPr>
      </w:pPr>
      <w:r>
        <w:rPr>
          <w:rStyle w:val="Refdenotaalpie"/>
        </w:rPr>
        <w:footnoteRef/>
      </w:r>
      <w:r w:rsidRPr="00612FCB">
        <w:rPr>
          <w:lang w:val="en-GB"/>
        </w:rPr>
        <w:t xml:space="preserve"> </w:t>
      </w:r>
      <w:r w:rsidRPr="00612FCB">
        <w:rPr>
          <w:rFonts w:ascii="Arial" w:hAnsi="Arial" w:cs="Arial"/>
          <w:sz w:val="18"/>
          <w:szCs w:val="18"/>
          <w:lang w:val="en-GB"/>
        </w:rPr>
        <w:t>Av</w:t>
      </w:r>
      <w:r>
        <w:rPr>
          <w:rFonts w:ascii="Arial" w:hAnsi="Arial" w:cs="Arial"/>
          <w:sz w:val="18"/>
          <w:szCs w:val="18"/>
          <w:lang w:val="en-GB"/>
        </w:rPr>
        <w:t>ailable at</w:t>
      </w:r>
      <w:r w:rsidRPr="00612FCB">
        <w:rPr>
          <w:rFonts w:ascii="Arial" w:hAnsi="Arial" w:cs="Arial"/>
          <w:sz w:val="18"/>
          <w:szCs w:val="18"/>
          <w:lang w:val="en-GB"/>
        </w:rPr>
        <w:t xml:space="preserve">: </w:t>
      </w:r>
      <w:hyperlink r:id="rId1" w:history="1">
        <w:r w:rsidRPr="00612FCB">
          <w:rPr>
            <w:rStyle w:val="Hipervnculo"/>
            <w:rFonts w:ascii="Arial" w:hAnsi="Arial" w:cs="Arial"/>
            <w:sz w:val="18"/>
            <w:szCs w:val="18"/>
            <w:lang w:val="en-GB"/>
          </w:rPr>
          <w:t>https://www.cndh.org.mx/documento/recomendacion-general-372019</w:t>
        </w:r>
      </w:hyperlink>
      <w:r w:rsidRPr="00612FCB">
        <w:rPr>
          <w:rFonts w:ascii="Arial" w:hAnsi="Arial" w:cs="Arial"/>
          <w:sz w:val="18"/>
          <w:szCs w:val="18"/>
          <w:lang w:val="en-GB"/>
        </w:rPr>
        <w:t xml:space="preserve"> </w:t>
      </w:r>
    </w:p>
  </w:footnote>
  <w:footnote w:id="2">
    <w:p w14:paraId="1E5B7C3B" w14:textId="7C771C6A" w:rsidR="00E420AB" w:rsidRPr="00E420AB" w:rsidRDefault="00E420AB" w:rsidP="00E420AB">
      <w:pPr>
        <w:pStyle w:val="Textonotapie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footnoteRef/>
      </w:r>
      <w:r w:rsidRPr="00E420AB">
        <w:rPr>
          <w:lang w:val="en-GB"/>
        </w:rPr>
        <w:t xml:space="preserve"> </w:t>
      </w:r>
      <w:r w:rsidRPr="00E420AB">
        <w:rPr>
          <w:lang w:val="en-GB"/>
        </w:rPr>
        <w:t>For instance, in the following Recommendation</w:t>
      </w:r>
      <w:r>
        <w:rPr>
          <w:lang w:val="en-GB"/>
        </w:rPr>
        <w:t>s:</w:t>
      </w:r>
      <w:r w:rsidRPr="00E420AB">
        <w:rPr>
          <w:rFonts w:ascii="Arial" w:hAnsi="Arial" w:cs="Arial"/>
          <w:sz w:val="18"/>
          <w:szCs w:val="18"/>
          <w:lang w:val="en-GB"/>
        </w:rPr>
        <w:t xml:space="preserve"> 37/2012, 43/2015, 56/2012, 23/2015, 56/2016, 3/2018</w:t>
      </w:r>
      <w:r>
        <w:rPr>
          <w:rFonts w:ascii="Arial" w:hAnsi="Arial" w:cs="Arial"/>
          <w:sz w:val="18"/>
          <w:szCs w:val="18"/>
          <w:lang w:val="en-GB"/>
        </w:rPr>
        <w:t>, and</w:t>
      </w:r>
      <w:r w:rsidRPr="00E420AB">
        <w:rPr>
          <w:rFonts w:ascii="Arial" w:hAnsi="Arial" w:cs="Arial"/>
          <w:sz w:val="18"/>
          <w:szCs w:val="18"/>
          <w:lang w:val="en-GB"/>
        </w:rPr>
        <w:t xml:space="preserve"> 17/2018. </w:t>
      </w:r>
      <w:r w:rsidRPr="00E420AB">
        <w:rPr>
          <w:rFonts w:ascii="Arial" w:hAnsi="Arial" w:cs="Arial"/>
          <w:sz w:val="18"/>
          <w:szCs w:val="18"/>
          <w:lang w:val="en-GB"/>
        </w:rPr>
        <w:t>Available at</w:t>
      </w:r>
      <w:r w:rsidRPr="00E420AB">
        <w:rPr>
          <w:rFonts w:ascii="Arial" w:hAnsi="Arial" w:cs="Arial"/>
          <w:sz w:val="18"/>
          <w:szCs w:val="18"/>
          <w:lang w:val="en-GB"/>
        </w:rPr>
        <w:t xml:space="preserve">: </w:t>
      </w:r>
      <w:hyperlink r:id="rId2" w:history="1">
        <w:r w:rsidRPr="00E420AB">
          <w:rPr>
            <w:rStyle w:val="Hipervnculo"/>
            <w:rFonts w:ascii="Arial" w:hAnsi="Arial" w:cs="Arial"/>
            <w:sz w:val="18"/>
            <w:szCs w:val="18"/>
            <w:lang w:val="en-GB"/>
          </w:rPr>
          <w:t>https://www.cndh.org.mx/tipo/1/recomendacion</w:t>
        </w:r>
      </w:hyperlink>
      <w:r w:rsidRPr="00E420AB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Pr="00E420AB">
        <w:rPr>
          <w:rFonts w:ascii="Arial" w:hAnsi="Arial" w:cs="Arial"/>
          <w:sz w:val="18"/>
          <w:szCs w:val="18"/>
        </w:rPr>
        <w:t>Likewise</w:t>
      </w:r>
      <w:proofErr w:type="spellEnd"/>
      <w:r w:rsidR="00B97BD9">
        <w:rPr>
          <w:rFonts w:ascii="Arial" w:hAnsi="Arial" w:cs="Arial"/>
          <w:sz w:val="18"/>
          <w:szCs w:val="18"/>
        </w:rPr>
        <w:t>,</w:t>
      </w:r>
      <w:r w:rsidRPr="00E420AB">
        <w:rPr>
          <w:rFonts w:ascii="Arial" w:hAnsi="Arial" w:cs="Arial"/>
          <w:sz w:val="18"/>
          <w:szCs w:val="18"/>
        </w:rPr>
        <w:t xml:space="preserve"> in the </w:t>
      </w:r>
      <w:proofErr w:type="spellStart"/>
      <w:r w:rsidRPr="00E420AB">
        <w:rPr>
          <w:rFonts w:ascii="Arial" w:hAnsi="Arial" w:cs="Arial"/>
          <w:sz w:val="18"/>
          <w:szCs w:val="18"/>
        </w:rPr>
        <w:t>following</w:t>
      </w:r>
      <w:proofErr w:type="spellEnd"/>
      <w:r w:rsidRPr="00E420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420AB">
        <w:rPr>
          <w:rFonts w:ascii="Arial" w:hAnsi="Arial" w:cs="Arial"/>
          <w:sz w:val="18"/>
          <w:szCs w:val="18"/>
        </w:rPr>
        <w:t>documents</w:t>
      </w:r>
      <w:proofErr w:type="spellEnd"/>
      <w:r w:rsidRPr="00E420AB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 xml:space="preserve">Compilación y Análisis del Marco Jurídico de la Consulta Indígena en México: Enfoque de Empresas y Derechos Humanos de los Pueblos Indígenas en el Marco de la Planeación y Desarrollo de Megaproyectos, </w:t>
      </w:r>
      <w:proofErr w:type="spellStart"/>
      <w:r>
        <w:rPr>
          <w:rFonts w:ascii="Arial" w:hAnsi="Arial" w:cs="Arial"/>
          <w:sz w:val="18"/>
          <w:szCs w:val="18"/>
        </w:rPr>
        <w:t>available</w:t>
      </w:r>
      <w:proofErr w:type="spellEnd"/>
      <w:r>
        <w:rPr>
          <w:rFonts w:ascii="Arial" w:hAnsi="Arial" w:cs="Arial"/>
          <w:sz w:val="18"/>
          <w:szCs w:val="18"/>
        </w:rPr>
        <w:t xml:space="preserve"> at</w:t>
      </w:r>
      <w:r>
        <w:rPr>
          <w:rFonts w:ascii="Arial" w:hAnsi="Arial" w:cs="Arial"/>
          <w:sz w:val="18"/>
          <w:szCs w:val="18"/>
        </w:rPr>
        <w:t xml:space="preserve">: </w:t>
      </w:r>
      <w:hyperlink r:id="rId3" w:history="1">
        <w:r w:rsidRPr="00742B5F">
          <w:rPr>
            <w:rStyle w:val="Hipervnculo"/>
            <w:rFonts w:ascii="Arial" w:hAnsi="Arial" w:cs="Arial"/>
            <w:sz w:val="18"/>
            <w:szCs w:val="18"/>
          </w:rPr>
          <w:t>https://www.cndh.org.mx/documento/compilacion-y-analisis-del-marco-juridico-de-la-consulta-indigena-en-mexico-enfoque-de</w:t>
        </w:r>
      </w:hyperlink>
      <w:r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La tribu yaqui y su derecho a la consulta indígena en la contratación pública de empresas privadas para construir el acueducto independencia en Sonora</w:t>
      </w:r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available</w:t>
      </w:r>
      <w:proofErr w:type="spellEnd"/>
      <w:r>
        <w:rPr>
          <w:rFonts w:ascii="Arial" w:hAnsi="Arial" w:cs="Arial"/>
          <w:sz w:val="18"/>
          <w:szCs w:val="18"/>
        </w:rPr>
        <w:t xml:space="preserve"> at</w:t>
      </w:r>
      <w:r>
        <w:rPr>
          <w:rFonts w:ascii="Arial" w:hAnsi="Arial" w:cs="Arial"/>
          <w:sz w:val="18"/>
          <w:szCs w:val="18"/>
        </w:rPr>
        <w:t xml:space="preserve">: </w:t>
      </w:r>
      <w:hyperlink r:id="rId4" w:history="1">
        <w:r w:rsidRPr="00742B5F">
          <w:rPr>
            <w:rStyle w:val="Hipervnculo"/>
            <w:rFonts w:ascii="Arial" w:hAnsi="Arial" w:cs="Arial"/>
            <w:sz w:val="18"/>
            <w:szCs w:val="18"/>
          </w:rPr>
          <w:t>http://appweb.cndh.org.mx/biblioteca/archivos/pdfs/Yaqui-Consulta-Indigena-Contratacion-Acueducto-Sonora.pdf</w:t>
        </w:r>
      </w:hyperlink>
    </w:p>
  </w:footnote>
  <w:footnote w:id="3">
    <w:p w14:paraId="0B4071E3" w14:textId="4C3B37F8" w:rsidR="00F26262" w:rsidRPr="00F26262" w:rsidRDefault="00F26262">
      <w:pPr>
        <w:pStyle w:val="Textonotapie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footnoteRef/>
      </w:r>
      <w:r w:rsidRPr="001C510A">
        <w:rPr>
          <w:lang w:val="en-GB"/>
        </w:rPr>
        <w:t xml:space="preserve"> </w:t>
      </w:r>
      <w:r w:rsidR="001C510A" w:rsidRPr="001C510A">
        <w:rPr>
          <w:rFonts w:ascii="Arial" w:hAnsi="Arial" w:cs="Arial"/>
          <w:sz w:val="18"/>
          <w:szCs w:val="18"/>
          <w:lang w:val="en-GB"/>
        </w:rPr>
        <w:t>For instance</w:t>
      </w:r>
      <w:r w:rsidR="001C510A" w:rsidRPr="001C510A">
        <w:rPr>
          <w:rFonts w:ascii="Arial" w:hAnsi="Arial" w:cs="Arial"/>
          <w:sz w:val="18"/>
          <w:szCs w:val="18"/>
          <w:lang w:val="en-GB"/>
        </w:rPr>
        <w:t xml:space="preserve">, </w:t>
      </w:r>
      <w:r w:rsidR="001C510A" w:rsidRPr="001C510A">
        <w:rPr>
          <w:rFonts w:ascii="Arial" w:hAnsi="Arial" w:cs="Arial"/>
          <w:sz w:val="18"/>
          <w:szCs w:val="18"/>
          <w:lang w:val="en-GB"/>
        </w:rPr>
        <w:t>in th</w:t>
      </w:r>
      <w:r w:rsidR="001C510A">
        <w:rPr>
          <w:rFonts w:ascii="Arial" w:hAnsi="Arial" w:cs="Arial"/>
          <w:sz w:val="18"/>
          <w:szCs w:val="18"/>
          <w:lang w:val="en-GB"/>
        </w:rPr>
        <w:t>e following Recommendations:</w:t>
      </w:r>
      <w:r w:rsidR="001C510A" w:rsidRPr="001C510A">
        <w:rPr>
          <w:rFonts w:ascii="Arial" w:hAnsi="Arial" w:cs="Arial"/>
          <w:sz w:val="18"/>
          <w:szCs w:val="18"/>
          <w:lang w:val="en-GB"/>
        </w:rPr>
        <w:t xml:space="preserve"> 48/2015, 10/2017, 67/2017, 47/2018, 82/2018, 12/2019, 93/2019, 3/2020, 57/2020, 72/2020, 18/2022, 90/2022, 109/2022, 134/2022</w:t>
      </w:r>
      <w:r w:rsidR="001C510A">
        <w:rPr>
          <w:rFonts w:ascii="Arial" w:hAnsi="Arial" w:cs="Arial"/>
          <w:sz w:val="18"/>
          <w:szCs w:val="18"/>
          <w:lang w:val="en-GB"/>
        </w:rPr>
        <w:t>, and</w:t>
      </w:r>
      <w:r w:rsidR="001C510A" w:rsidRPr="001C510A">
        <w:rPr>
          <w:rFonts w:ascii="Arial" w:hAnsi="Arial" w:cs="Arial"/>
          <w:sz w:val="18"/>
          <w:szCs w:val="18"/>
          <w:lang w:val="en-GB"/>
        </w:rPr>
        <w:t xml:space="preserve"> 159/2022. </w:t>
      </w:r>
      <w:proofErr w:type="spellStart"/>
      <w:r w:rsidR="001C510A">
        <w:rPr>
          <w:rFonts w:ascii="Arial" w:hAnsi="Arial" w:cs="Arial"/>
          <w:sz w:val="18"/>
          <w:szCs w:val="18"/>
        </w:rPr>
        <w:t>Available</w:t>
      </w:r>
      <w:proofErr w:type="spellEnd"/>
      <w:r w:rsidR="001C510A">
        <w:rPr>
          <w:rFonts w:ascii="Arial" w:hAnsi="Arial" w:cs="Arial"/>
          <w:sz w:val="18"/>
          <w:szCs w:val="18"/>
        </w:rPr>
        <w:t xml:space="preserve"> at</w:t>
      </w:r>
      <w:r w:rsidR="001C510A">
        <w:rPr>
          <w:rFonts w:ascii="Arial" w:hAnsi="Arial" w:cs="Arial"/>
          <w:sz w:val="18"/>
          <w:szCs w:val="18"/>
        </w:rPr>
        <w:t>:</w:t>
      </w:r>
      <w:r w:rsidR="001C510A" w:rsidRPr="000E7AFE">
        <w:t xml:space="preserve"> </w:t>
      </w:r>
      <w:hyperlink r:id="rId5" w:history="1">
        <w:r w:rsidR="001C510A" w:rsidRPr="00742B5F">
          <w:rPr>
            <w:rStyle w:val="Hipervnculo"/>
            <w:rFonts w:ascii="Arial" w:hAnsi="Arial" w:cs="Arial"/>
            <w:sz w:val="18"/>
            <w:szCs w:val="18"/>
          </w:rPr>
          <w:t>https://www.cndh.org.mx/tipo/1/recomendacion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93EF" w14:textId="051A14D4" w:rsidR="0060406C" w:rsidRPr="00186D48" w:rsidRDefault="0060406C" w:rsidP="0060406C">
    <w:pPr>
      <w:pStyle w:val="Encabezado"/>
      <w:jc w:val="right"/>
      <w:rPr>
        <w:rFonts w:ascii="Arial" w:hAnsi="Arial" w:cs="Arial"/>
        <w:b/>
        <w:smallCaps/>
        <w:color w:val="002060"/>
        <w:sz w:val="26"/>
        <w:szCs w:val="26"/>
        <w:lang w:val="en-GB"/>
      </w:rPr>
    </w:pPr>
    <w:r w:rsidRPr="009E6FAE">
      <w:rPr>
        <w:rFonts w:ascii="Arial" w:hAnsi="Arial" w:cs="Arial"/>
        <w:b/>
        <w:bCs/>
        <w:noProof/>
        <w:color w:val="000000" w:themeColor="text1"/>
        <w:sz w:val="26"/>
        <w:szCs w:val="26"/>
      </w:rPr>
      <w:drawing>
        <wp:anchor distT="0" distB="0" distL="114300" distR="114300" simplePos="0" relativeHeight="251659264" behindDoc="1" locked="0" layoutInCell="1" allowOverlap="1" wp14:anchorId="621F589A" wp14:editId="50408FA7">
          <wp:simplePos x="0" y="0"/>
          <wp:positionH relativeFrom="column">
            <wp:posOffset>-272415</wp:posOffset>
          </wp:positionH>
          <wp:positionV relativeFrom="paragraph">
            <wp:posOffset>-295910</wp:posOffset>
          </wp:positionV>
          <wp:extent cx="1190625" cy="1564005"/>
          <wp:effectExtent l="0" t="0" r="9525" b="0"/>
          <wp:wrapSquare wrapText="bothSides"/>
          <wp:docPr id="2" name="Imagen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56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D48" w:rsidRPr="00186D48">
      <w:rPr>
        <w:rFonts w:ascii="Arial" w:hAnsi="Arial" w:cs="Arial"/>
        <w:b/>
        <w:smallCaps/>
        <w:color w:val="002060"/>
        <w:sz w:val="26"/>
        <w:szCs w:val="26"/>
        <w:lang w:val="en-GB"/>
      </w:rPr>
      <w:t>Secretariat-Executive</w:t>
    </w:r>
  </w:p>
  <w:p w14:paraId="15CD8902" w14:textId="090DBC11" w:rsidR="0060406C" w:rsidRPr="00186D48" w:rsidRDefault="0060406C" w:rsidP="0060406C">
    <w:pPr>
      <w:pStyle w:val="Encabezado"/>
      <w:rPr>
        <w:rFonts w:ascii="Arial" w:hAnsi="Arial" w:cs="Arial"/>
        <w:b/>
        <w:smallCaps/>
        <w:color w:val="002060"/>
        <w:sz w:val="26"/>
        <w:szCs w:val="26"/>
        <w:lang w:val="en-GB"/>
      </w:rPr>
    </w:pPr>
  </w:p>
  <w:p w14:paraId="6EF47D56" w14:textId="4474F303" w:rsidR="0060406C" w:rsidRPr="00186D48" w:rsidRDefault="00186D48" w:rsidP="0060406C">
    <w:pPr>
      <w:pStyle w:val="Encabezado"/>
      <w:jc w:val="right"/>
      <w:rPr>
        <w:rFonts w:ascii="Arial" w:hAnsi="Arial" w:cs="Arial"/>
        <w:b/>
        <w:smallCaps/>
        <w:color w:val="002060"/>
        <w:sz w:val="26"/>
        <w:szCs w:val="26"/>
        <w:lang w:val="en-GB"/>
      </w:rPr>
    </w:pPr>
    <w:r w:rsidRPr="00186D48">
      <w:rPr>
        <w:rFonts w:ascii="Arial" w:hAnsi="Arial" w:cs="Arial"/>
        <w:b/>
        <w:smallCaps/>
        <w:color w:val="002060"/>
        <w:sz w:val="26"/>
        <w:szCs w:val="26"/>
        <w:lang w:val="en-GB"/>
      </w:rPr>
      <w:t>Directorate-General of International Affair</w:t>
    </w:r>
    <w:r>
      <w:rPr>
        <w:rFonts w:ascii="Arial" w:hAnsi="Arial" w:cs="Arial"/>
        <w:b/>
        <w:smallCaps/>
        <w:color w:val="002060"/>
        <w:sz w:val="26"/>
        <w:szCs w:val="26"/>
        <w:lang w:val="en-GB"/>
      </w:rPr>
      <w:t>s</w:t>
    </w:r>
  </w:p>
  <w:p w14:paraId="31600F99" w14:textId="77777777" w:rsidR="0060406C" w:rsidRPr="00186D48" w:rsidRDefault="0060406C" w:rsidP="0060406C">
    <w:pPr>
      <w:pStyle w:val="Encabezado"/>
      <w:jc w:val="right"/>
      <w:rPr>
        <w:rFonts w:ascii="Arial" w:hAnsi="Arial" w:cs="Arial"/>
        <w:b/>
        <w:smallCaps/>
        <w:color w:val="002060"/>
        <w:lang w:val="en-GB"/>
      </w:rPr>
    </w:pPr>
  </w:p>
  <w:p w14:paraId="0D0E446E" w14:textId="62752863" w:rsidR="0060406C" w:rsidRPr="00186D48" w:rsidRDefault="0060406C" w:rsidP="0060406C">
    <w:pPr>
      <w:pStyle w:val="Encabezado"/>
      <w:jc w:val="right"/>
      <w:rPr>
        <w:lang w:val="en-GB"/>
      </w:rPr>
    </w:pPr>
    <w:r w:rsidRPr="00186D48">
      <w:rPr>
        <w:rFonts w:ascii="Arial Narrow" w:hAnsi="Arial Narrow"/>
        <w:b/>
        <w:smallCaps/>
        <w:color w:val="00206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A81"/>
    <w:multiLevelType w:val="hybridMultilevel"/>
    <w:tmpl w:val="BAEA59F6"/>
    <w:lvl w:ilvl="0" w:tplc="CF6851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4EA3"/>
    <w:multiLevelType w:val="hybridMultilevel"/>
    <w:tmpl w:val="1F2C54EA"/>
    <w:lvl w:ilvl="0" w:tplc="D36A11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A3A5C"/>
    <w:multiLevelType w:val="hybridMultilevel"/>
    <w:tmpl w:val="545A70F6"/>
    <w:lvl w:ilvl="0" w:tplc="B5ACF5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9531C7"/>
    <w:multiLevelType w:val="hybridMultilevel"/>
    <w:tmpl w:val="3C026920"/>
    <w:lvl w:ilvl="0" w:tplc="6A0A73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97464"/>
    <w:multiLevelType w:val="hybridMultilevel"/>
    <w:tmpl w:val="980A383C"/>
    <w:lvl w:ilvl="0" w:tplc="30D6DB82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657FD"/>
    <w:multiLevelType w:val="hybridMultilevel"/>
    <w:tmpl w:val="C1FC77BA"/>
    <w:lvl w:ilvl="0" w:tplc="92D6AC1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B48E8C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102C6A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20C2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4D6E1E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E12EF1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CF8459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130361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080111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6F749E"/>
    <w:multiLevelType w:val="hybridMultilevel"/>
    <w:tmpl w:val="1396BD74"/>
    <w:lvl w:ilvl="0" w:tplc="D752FD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726B7"/>
    <w:multiLevelType w:val="hybridMultilevel"/>
    <w:tmpl w:val="0666B8BC"/>
    <w:lvl w:ilvl="0" w:tplc="A9268B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2851">
    <w:abstractNumId w:val="7"/>
  </w:num>
  <w:num w:numId="2" w16cid:durableId="827288398">
    <w:abstractNumId w:val="2"/>
  </w:num>
  <w:num w:numId="3" w16cid:durableId="71851593">
    <w:abstractNumId w:val="0"/>
  </w:num>
  <w:num w:numId="4" w16cid:durableId="1890847625">
    <w:abstractNumId w:val="5"/>
  </w:num>
  <w:num w:numId="5" w16cid:durableId="663315583">
    <w:abstractNumId w:val="4"/>
  </w:num>
  <w:num w:numId="6" w16cid:durableId="1480919247">
    <w:abstractNumId w:val="1"/>
  </w:num>
  <w:num w:numId="7" w16cid:durableId="679892860">
    <w:abstractNumId w:val="6"/>
  </w:num>
  <w:num w:numId="8" w16cid:durableId="1614432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6C"/>
    <w:rsid w:val="0000675C"/>
    <w:rsid w:val="000070EE"/>
    <w:rsid w:val="00013969"/>
    <w:rsid w:val="00014587"/>
    <w:rsid w:val="0002074C"/>
    <w:rsid w:val="00020A20"/>
    <w:rsid w:val="00025C90"/>
    <w:rsid w:val="00025D72"/>
    <w:rsid w:val="00027565"/>
    <w:rsid w:val="000405F4"/>
    <w:rsid w:val="00041053"/>
    <w:rsid w:val="00044210"/>
    <w:rsid w:val="0004424A"/>
    <w:rsid w:val="00045C1D"/>
    <w:rsid w:val="000477FD"/>
    <w:rsid w:val="000576E5"/>
    <w:rsid w:val="00062A18"/>
    <w:rsid w:val="00063338"/>
    <w:rsid w:val="000657F5"/>
    <w:rsid w:val="000678F1"/>
    <w:rsid w:val="00074C9F"/>
    <w:rsid w:val="000802AA"/>
    <w:rsid w:val="000830D6"/>
    <w:rsid w:val="0008695E"/>
    <w:rsid w:val="0009278C"/>
    <w:rsid w:val="00093915"/>
    <w:rsid w:val="000968C5"/>
    <w:rsid w:val="000B2BAB"/>
    <w:rsid w:val="000B330E"/>
    <w:rsid w:val="000B7873"/>
    <w:rsid w:val="000C1E35"/>
    <w:rsid w:val="000C6AC0"/>
    <w:rsid w:val="000C7AAF"/>
    <w:rsid w:val="000D0EBD"/>
    <w:rsid w:val="000D4C5D"/>
    <w:rsid w:val="000D57C4"/>
    <w:rsid w:val="000D6EF7"/>
    <w:rsid w:val="000E3D62"/>
    <w:rsid w:val="000E4C59"/>
    <w:rsid w:val="000E65EE"/>
    <w:rsid w:val="000E775B"/>
    <w:rsid w:val="000E7AFE"/>
    <w:rsid w:val="000F314F"/>
    <w:rsid w:val="001020B9"/>
    <w:rsid w:val="00102F70"/>
    <w:rsid w:val="00105B20"/>
    <w:rsid w:val="001073E5"/>
    <w:rsid w:val="00115FE4"/>
    <w:rsid w:val="00117F82"/>
    <w:rsid w:val="00124A4C"/>
    <w:rsid w:val="00127388"/>
    <w:rsid w:val="00127856"/>
    <w:rsid w:val="0013078F"/>
    <w:rsid w:val="0013487B"/>
    <w:rsid w:val="00135692"/>
    <w:rsid w:val="00137E77"/>
    <w:rsid w:val="0015228F"/>
    <w:rsid w:val="00152634"/>
    <w:rsid w:val="0015465A"/>
    <w:rsid w:val="00160DF5"/>
    <w:rsid w:val="0016167B"/>
    <w:rsid w:val="00162F27"/>
    <w:rsid w:val="00163CCB"/>
    <w:rsid w:val="001648DA"/>
    <w:rsid w:val="00165CF1"/>
    <w:rsid w:val="001724AF"/>
    <w:rsid w:val="00186D48"/>
    <w:rsid w:val="00186EA8"/>
    <w:rsid w:val="00187205"/>
    <w:rsid w:val="001900FD"/>
    <w:rsid w:val="00190F7D"/>
    <w:rsid w:val="0019101F"/>
    <w:rsid w:val="001B2E1B"/>
    <w:rsid w:val="001B6C6B"/>
    <w:rsid w:val="001B7E2A"/>
    <w:rsid w:val="001C510A"/>
    <w:rsid w:val="001D3454"/>
    <w:rsid w:val="001D39AB"/>
    <w:rsid w:val="001D43E9"/>
    <w:rsid w:val="001D4793"/>
    <w:rsid w:val="001D5638"/>
    <w:rsid w:val="001E019F"/>
    <w:rsid w:val="001E35A4"/>
    <w:rsid w:val="001E46B9"/>
    <w:rsid w:val="001E48EA"/>
    <w:rsid w:val="001F3953"/>
    <w:rsid w:val="001F40BC"/>
    <w:rsid w:val="00202E74"/>
    <w:rsid w:val="00203E14"/>
    <w:rsid w:val="002044C4"/>
    <w:rsid w:val="00205BDF"/>
    <w:rsid w:val="00213919"/>
    <w:rsid w:val="002179F3"/>
    <w:rsid w:val="00217FE7"/>
    <w:rsid w:val="00221A7B"/>
    <w:rsid w:val="002245BF"/>
    <w:rsid w:val="00224BE3"/>
    <w:rsid w:val="0022574D"/>
    <w:rsid w:val="002348F9"/>
    <w:rsid w:val="00235CCA"/>
    <w:rsid w:val="00237324"/>
    <w:rsid w:val="00237B8E"/>
    <w:rsid w:val="00241CC9"/>
    <w:rsid w:val="00245229"/>
    <w:rsid w:val="00245295"/>
    <w:rsid w:val="002521C0"/>
    <w:rsid w:val="00252793"/>
    <w:rsid w:val="002536A5"/>
    <w:rsid w:val="00253888"/>
    <w:rsid w:val="0025475B"/>
    <w:rsid w:val="002563B6"/>
    <w:rsid w:val="00267233"/>
    <w:rsid w:val="002805A1"/>
    <w:rsid w:val="002813EA"/>
    <w:rsid w:val="00283FCE"/>
    <w:rsid w:val="0029370F"/>
    <w:rsid w:val="00295905"/>
    <w:rsid w:val="00295EA6"/>
    <w:rsid w:val="00296399"/>
    <w:rsid w:val="002A5E02"/>
    <w:rsid w:val="002B1704"/>
    <w:rsid w:val="002B4DDA"/>
    <w:rsid w:val="002B559A"/>
    <w:rsid w:val="002B6769"/>
    <w:rsid w:val="002C1EAD"/>
    <w:rsid w:val="002C2B9B"/>
    <w:rsid w:val="002C7F24"/>
    <w:rsid w:val="002D126A"/>
    <w:rsid w:val="002D2AC7"/>
    <w:rsid w:val="002D2CCC"/>
    <w:rsid w:val="002D766E"/>
    <w:rsid w:val="002E0EFC"/>
    <w:rsid w:val="002E4DBC"/>
    <w:rsid w:val="002F2F73"/>
    <w:rsid w:val="00306D9A"/>
    <w:rsid w:val="00322B9D"/>
    <w:rsid w:val="00322F63"/>
    <w:rsid w:val="00323F4F"/>
    <w:rsid w:val="00326D80"/>
    <w:rsid w:val="00330DFF"/>
    <w:rsid w:val="00330F17"/>
    <w:rsid w:val="00333594"/>
    <w:rsid w:val="00343BC8"/>
    <w:rsid w:val="00344844"/>
    <w:rsid w:val="00353487"/>
    <w:rsid w:val="0036440A"/>
    <w:rsid w:val="00364D78"/>
    <w:rsid w:val="00371342"/>
    <w:rsid w:val="00374B5C"/>
    <w:rsid w:val="00374CCE"/>
    <w:rsid w:val="00376A62"/>
    <w:rsid w:val="00377629"/>
    <w:rsid w:val="00384360"/>
    <w:rsid w:val="0039373E"/>
    <w:rsid w:val="00397736"/>
    <w:rsid w:val="003A1746"/>
    <w:rsid w:val="003A1DB4"/>
    <w:rsid w:val="003B3AE5"/>
    <w:rsid w:val="003B4448"/>
    <w:rsid w:val="003E2E70"/>
    <w:rsid w:val="003E32FF"/>
    <w:rsid w:val="003E36B5"/>
    <w:rsid w:val="003E4422"/>
    <w:rsid w:val="003F31D3"/>
    <w:rsid w:val="003F6084"/>
    <w:rsid w:val="003F7AD6"/>
    <w:rsid w:val="00402277"/>
    <w:rsid w:val="004030E9"/>
    <w:rsid w:val="00422807"/>
    <w:rsid w:val="00422AA9"/>
    <w:rsid w:val="004241E5"/>
    <w:rsid w:val="00432109"/>
    <w:rsid w:val="00432A5C"/>
    <w:rsid w:val="0043791C"/>
    <w:rsid w:val="00441472"/>
    <w:rsid w:val="00443B09"/>
    <w:rsid w:val="00444014"/>
    <w:rsid w:val="00445DAE"/>
    <w:rsid w:val="004504E8"/>
    <w:rsid w:val="00454E19"/>
    <w:rsid w:val="004637DD"/>
    <w:rsid w:val="0046651F"/>
    <w:rsid w:val="004706D1"/>
    <w:rsid w:val="00471FE4"/>
    <w:rsid w:val="00473907"/>
    <w:rsid w:val="004779B6"/>
    <w:rsid w:val="00481668"/>
    <w:rsid w:val="00481A94"/>
    <w:rsid w:val="00485654"/>
    <w:rsid w:val="00493123"/>
    <w:rsid w:val="00494396"/>
    <w:rsid w:val="004970DF"/>
    <w:rsid w:val="00497A19"/>
    <w:rsid w:val="004A30EA"/>
    <w:rsid w:val="004A4542"/>
    <w:rsid w:val="004A580E"/>
    <w:rsid w:val="004B0767"/>
    <w:rsid w:val="004B19F6"/>
    <w:rsid w:val="004B28DB"/>
    <w:rsid w:val="004C35BF"/>
    <w:rsid w:val="004D029D"/>
    <w:rsid w:val="004D6952"/>
    <w:rsid w:val="004E012C"/>
    <w:rsid w:val="004E3B37"/>
    <w:rsid w:val="004E5752"/>
    <w:rsid w:val="004E792B"/>
    <w:rsid w:val="004F3DEA"/>
    <w:rsid w:val="00500D38"/>
    <w:rsid w:val="0050447D"/>
    <w:rsid w:val="00504720"/>
    <w:rsid w:val="0050664B"/>
    <w:rsid w:val="0050783C"/>
    <w:rsid w:val="00507C52"/>
    <w:rsid w:val="00512424"/>
    <w:rsid w:val="00523B49"/>
    <w:rsid w:val="00537385"/>
    <w:rsid w:val="005400B1"/>
    <w:rsid w:val="00543C96"/>
    <w:rsid w:val="00544D41"/>
    <w:rsid w:val="0055067F"/>
    <w:rsid w:val="005518A0"/>
    <w:rsid w:val="00552918"/>
    <w:rsid w:val="0055632B"/>
    <w:rsid w:val="00557E22"/>
    <w:rsid w:val="00565535"/>
    <w:rsid w:val="00573D6B"/>
    <w:rsid w:val="00574ECE"/>
    <w:rsid w:val="00581BDC"/>
    <w:rsid w:val="0058315B"/>
    <w:rsid w:val="00596DAF"/>
    <w:rsid w:val="005A0774"/>
    <w:rsid w:val="005A22CC"/>
    <w:rsid w:val="005B0331"/>
    <w:rsid w:val="005B287B"/>
    <w:rsid w:val="005B45DD"/>
    <w:rsid w:val="005B5932"/>
    <w:rsid w:val="005B7185"/>
    <w:rsid w:val="005C49D8"/>
    <w:rsid w:val="005C520D"/>
    <w:rsid w:val="005C7CE5"/>
    <w:rsid w:val="005D0322"/>
    <w:rsid w:val="005D21E9"/>
    <w:rsid w:val="005E4356"/>
    <w:rsid w:val="005F0A58"/>
    <w:rsid w:val="005F5E22"/>
    <w:rsid w:val="005F6EA8"/>
    <w:rsid w:val="0060406C"/>
    <w:rsid w:val="00610055"/>
    <w:rsid w:val="00610984"/>
    <w:rsid w:val="00612FCB"/>
    <w:rsid w:val="00616505"/>
    <w:rsid w:val="00627F4B"/>
    <w:rsid w:val="00630134"/>
    <w:rsid w:val="00631430"/>
    <w:rsid w:val="006330E6"/>
    <w:rsid w:val="00637E5D"/>
    <w:rsid w:val="00645773"/>
    <w:rsid w:val="006501FE"/>
    <w:rsid w:val="00650AE2"/>
    <w:rsid w:val="006518CF"/>
    <w:rsid w:val="00657376"/>
    <w:rsid w:val="00657C2F"/>
    <w:rsid w:val="00661165"/>
    <w:rsid w:val="00667784"/>
    <w:rsid w:val="00667A0E"/>
    <w:rsid w:val="00670F3D"/>
    <w:rsid w:val="00676FD5"/>
    <w:rsid w:val="006772B7"/>
    <w:rsid w:val="006844D5"/>
    <w:rsid w:val="0068508F"/>
    <w:rsid w:val="0069106C"/>
    <w:rsid w:val="006931BB"/>
    <w:rsid w:val="00693CE1"/>
    <w:rsid w:val="00696494"/>
    <w:rsid w:val="006A0D45"/>
    <w:rsid w:val="006A151A"/>
    <w:rsid w:val="006B15ED"/>
    <w:rsid w:val="006B66A1"/>
    <w:rsid w:val="006C1025"/>
    <w:rsid w:val="006C4AD4"/>
    <w:rsid w:val="006D0BF0"/>
    <w:rsid w:val="006D2316"/>
    <w:rsid w:val="006D26B0"/>
    <w:rsid w:val="006D41D4"/>
    <w:rsid w:val="006D50DF"/>
    <w:rsid w:val="006E3EB7"/>
    <w:rsid w:val="006E7824"/>
    <w:rsid w:val="006E7A27"/>
    <w:rsid w:val="006F1DD4"/>
    <w:rsid w:val="006F5580"/>
    <w:rsid w:val="007005AD"/>
    <w:rsid w:val="007028AA"/>
    <w:rsid w:val="00716CE5"/>
    <w:rsid w:val="0072372B"/>
    <w:rsid w:val="00727EE6"/>
    <w:rsid w:val="007311DB"/>
    <w:rsid w:val="00731EAF"/>
    <w:rsid w:val="00732516"/>
    <w:rsid w:val="00746503"/>
    <w:rsid w:val="00756F59"/>
    <w:rsid w:val="00761C64"/>
    <w:rsid w:val="00765535"/>
    <w:rsid w:val="00765DDB"/>
    <w:rsid w:val="00774E20"/>
    <w:rsid w:val="00775970"/>
    <w:rsid w:val="007768EF"/>
    <w:rsid w:val="00780054"/>
    <w:rsid w:val="007906AA"/>
    <w:rsid w:val="007912E7"/>
    <w:rsid w:val="00793364"/>
    <w:rsid w:val="007A1D10"/>
    <w:rsid w:val="007A2FBE"/>
    <w:rsid w:val="007A4601"/>
    <w:rsid w:val="007B6E3A"/>
    <w:rsid w:val="007C3B80"/>
    <w:rsid w:val="007C67A2"/>
    <w:rsid w:val="007D12A5"/>
    <w:rsid w:val="007D2B53"/>
    <w:rsid w:val="007D3ABA"/>
    <w:rsid w:val="007E23CC"/>
    <w:rsid w:val="007F63D8"/>
    <w:rsid w:val="007F6E3C"/>
    <w:rsid w:val="00800375"/>
    <w:rsid w:val="00800BCA"/>
    <w:rsid w:val="00802926"/>
    <w:rsid w:val="0080410A"/>
    <w:rsid w:val="00807A20"/>
    <w:rsid w:val="008107B8"/>
    <w:rsid w:val="00817602"/>
    <w:rsid w:val="00820517"/>
    <w:rsid w:val="00822434"/>
    <w:rsid w:val="00836874"/>
    <w:rsid w:val="0084235B"/>
    <w:rsid w:val="00843E35"/>
    <w:rsid w:val="00844374"/>
    <w:rsid w:val="00846C08"/>
    <w:rsid w:val="00854B26"/>
    <w:rsid w:val="0085549B"/>
    <w:rsid w:val="00862481"/>
    <w:rsid w:val="00870EF9"/>
    <w:rsid w:val="0087647C"/>
    <w:rsid w:val="00876CB1"/>
    <w:rsid w:val="0089016D"/>
    <w:rsid w:val="00896DF4"/>
    <w:rsid w:val="008971F2"/>
    <w:rsid w:val="008A087F"/>
    <w:rsid w:val="008A58A1"/>
    <w:rsid w:val="008B543D"/>
    <w:rsid w:val="008C2F94"/>
    <w:rsid w:val="008C3392"/>
    <w:rsid w:val="008C4688"/>
    <w:rsid w:val="008D5118"/>
    <w:rsid w:val="008F639E"/>
    <w:rsid w:val="00903C08"/>
    <w:rsid w:val="00906279"/>
    <w:rsid w:val="00911D2E"/>
    <w:rsid w:val="0091514B"/>
    <w:rsid w:val="00916E3E"/>
    <w:rsid w:val="0092365B"/>
    <w:rsid w:val="00925FF2"/>
    <w:rsid w:val="00931073"/>
    <w:rsid w:val="00936049"/>
    <w:rsid w:val="009433DF"/>
    <w:rsid w:val="00947B3F"/>
    <w:rsid w:val="00954200"/>
    <w:rsid w:val="009615BD"/>
    <w:rsid w:val="009644B4"/>
    <w:rsid w:val="0097059A"/>
    <w:rsid w:val="0097194E"/>
    <w:rsid w:val="009720D5"/>
    <w:rsid w:val="00973ED3"/>
    <w:rsid w:val="00975BE7"/>
    <w:rsid w:val="00977C33"/>
    <w:rsid w:val="0098333A"/>
    <w:rsid w:val="009872F9"/>
    <w:rsid w:val="009968DA"/>
    <w:rsid w:val="009A2D42"/>
    <w:rsid w:val="009A71BD"/>
    <w:rsid w:val="009B1BFC"/>
    <w:rsid w:val="009C5B9B"/>
    <w:rsid w:val="009C6602"/>
    <w:rsid w:val="009C6A42"/>
    <w:rsid w:val="009D3E6B"/>
    <w:rsid w:val="009D524A"/>
    <w:rsid w:val="009E0F43"/>
    <w:rsid w:val="009E3295"/>
    <w:rsid w:val="009E41CF"/>
    <w:rsid w:val="009E6FAE"/>
    <w:rsid w:val="009F0E61"/>
    <w:rsid w:val="009F1531"/>
    <w:rsid w:val="00A0108D"/>
    <w:rsid w:val="00A1528F"/>
    <w:rsid w:val="00A16FB5"/>
    <w:rsid w:val="00A22461"/>
    <w:rsid w:val="00A23BD4"/>
    <w:rsid w:val="00A25BD1"/>
    <w:rsid w:val="00A3125E"/>
    <w:rsid w:val="00A32129"/>
    <w:rsid w:val="00A375BF"/>
    <w:rsid w:val="00A400A7"/>
    <w:rsid w:val="00A42957"/>
    <w:rsid w:val="00A42B19"/>
    <w:rsid w:val="00A452F0"/>
    <w:rsid w:val="00A52E1A"/>
    <w:rsid w:val="00A530B8"/>
    <w:rsid w:val="00A62C10"/>
    <w:rsid w:val="00A6462D"/>
    <w:rsid w:val="00A7069C"/>
    <w:rsid w:val="00A7167C"/>
    <w:rsid w:val="00A71AD1"/>
    <w:rsid w:val="00A71CF6"/>
    <w:rsid w:val="00A730F4"/>
    <w:rsid w:val="00A736A9"/>
    <w:rsid w:val="00A74A6A"/>
    <w:rsid w:val="00A801D8"/>
    <w:rsid w:val="00A802CD"/>
    <w:rsid w:val="00A854C8"/>
    <w:rsid w:val="00A94603"/>
    <w:rsid w:val="00A963A9"/>
    <w:rsid w:val="00A97AE0"/>
    <w:rsid w:val="00AA5776"/>
    <w:rsid w:val="00AB0307"/>
    <w:rsid w:val="00AB0C5B"/>
    <w:rsid w:val="00AB2287"/>
    <w:rsid w:val="00AC5F32"/>
    <w:rsid w:val="00AD1080"/>
    <w:rsid w:val="00AD4E90"/>
    <w:rsid w:val="00AD64D8"/>
    <w:rsid w:val="00AD7BE4"/>
    <w:rsid w:val="00AE594E"/>
    <w:rsid w:val="00AE6ED2"/>
    <w:rsid w:val="00AF1AF9"/>
    <w:rsid w:val="00AF5465"/>
    <w:rsid w:val="00AF79BC"/>
    <w:rsid w:val="00B000AB"/>
    <w:rsid w:val="00B04B43"/>
    <w:rsid w:val="00B06A62"/>
    <w:rsid w:val="00B078EA"/>
    <w:rsid w:val="00B07A45"/>
    <w:rsid w:val="00B07B9D"/>
    <w:rsid w:val="00B236C8"/>
    <w:rsid w:val="00B24956"/>
    <w:rsid w:val="00B2600E"/>
    <w:rsid w:val="00B33138"/>
    <w:rsid w:val="00B35248"/>
    <w:rsid w:val="00B42264"/>
    <w:rsid w:val="00B46546"/>
    <w:rsid w:val="00B51852"/>
    <w:rsid w:val="00B5272B"/>
    <w:rsid w:val="00B638C0"/>
    <w:rsid w:val="00B63B2B"/>
    <w:rsid w:val="00B66247"/>
    <w:rsid w:val="00B813AE"/>
    <w:rsid w:val="00B8343D"/>
    <w:rsid w:val="00B860C4"/>
    <w:rsid w:val="00B90D65"/>
    <w:rsid w:val="00B9201C"/>
    <w:rsid w:val="00B936A0"/>
    <w:rsid w:val="00B972A6"/>
    <w:rsid w:val="00B97BD9"/>
    <w:rsid w:val="00BA089C"/>
    <w:rsid w:val="00BA102C"/>
    <w:rsid w:val="00BA3774"/>
    <w:rsid w:val="00BB6169"/>
    <w:rsid w:val="00BC246D"/>
    <w:rsid w:val="00BC75E8"/>
    <w:rsid w:val="00BD3658"/>
    <w:rsid w:val="00BD4B11"/>
    <w:rsid w:val="00BD704E"/>
    <w:rsid w:val="00BD722B"/>
    <w:rsid w:val="00BE1C69"/>
    <w:rsid w:val="00BE47A0"/>
    <w:rsid w:val="00BE79C1"/>
    <w:rsid w:val="00BF0E8E"/>
    <w:rsid w:val="00BF2F6E"/>
    <w:rsid w:val="00C01421"/>
    <w:rsid w:val="00C034D9"/>
    <w:rsid w:val="00C0489C"/>
    <w:rsid w:val="00C10CE6"/>
    <w:rsid w:val="00C141C7"/>
    <w:rsid w:val="00C16A4B"/>
    <w:rsid w:val="00C23680"/>
    <w:rsid w:val="00C3018B"/>
    <w:rsid w:val="00C32591"/>
    <w:rsid w:val="00C3660A"/>
    <w:rsid w:val="00C5039A"/>
    <w:rsid w:val="00C50DA9"/>
    <w:rsid w:val="00C553B5"/>
    <w:rsid w:val="00C56BC0"/>
    <w:rsid w:val="00C626BB"/>
    <w:rsid w:val="00C84BEC"/>
    <w:rsid w:val="00C912D0"/>
    <w:rsid w:val="00C91DFC"/>
    <w:rsid w:val="00C92B85"/>
    <w:rsid w:val="00C97DDE"/>
    <w:rsid w:val="00CB2D71"/>
    <w:rsid w:val="00CB5EA7"/>
    <w:rsid w:val="00CC4339"/>
    <w:rsid w:val="00CC4B15"/>
    <w:rsid w:val="00CD2CBA"/>
    <w:rsid w:val="00CD41A7"/>
    <w:rsid w:val="00CF4069"/>
    <w:rsid w:val="00D059F4"/>
    <w:rsid w:val="00D11C22"/>
    <w:rsid w:val="00D1272A"/>
    <w:rsid w:val="00D12EBC"/>
    <w:rsid w:val="00D256F6"/>
    <w:rsid w:val="00D40F5A"/>
    <w:rsid w:val="00D44498"/>
    <w:rsid w:val="00D4491B"/>
    <w:rsid w:val="00D4496E"/>
    <w:rsid w:val="00D535C2"/>
    <w:rsid w:val="00D5513D"/>
    <w:rsid w:val="00D57291"/>
    <w:rsid w:val="00D573CD"/>
    <w:rsid w:val="00D6192E"/>
    <w:rsid w:val="00D705E7"/>
    <w:rsid w:val="00D725D6"/>
    <w:rsid w:val="00D746E8"/>
    <w:rsid w:val="00D839A5"/>
    <w:rsid w:val="00D842F7"/>
    <w:rsid w:val="00D93AF8"/>
    <w:rsid w:val="00D979E9"/>
    <w:rsid w:val="00D97D97"/>
    <w:rsid w:val="00DA06A8"/>
    <w:rsid w:val="00DA76F6"/>
    <w:rsid w:val="00DB321D"/>
    <w:rsid w:val="00DC462F"/>
    <w:rsid w:val="00DD48F7"/>
    <w:rsid w:val="00DD7D7E"/>
    <w:rsid w:val="00DD7F95"/>
    <w:rsid w:val="00DE1653"/>
    <w:rsid w:val="00DE1AA4"/>
    <w:rsid w:val="00DE779D"/>
    <w:rsid w:val="00DF63CC"/>
    <w:rsid w:val="00E0207E"/>
    <w:rsid w:val="00E04526"/>
    <w:rsid w:val="00E047D0"/>
    <w:rsid w:val="00E04F62"/>
    <w:rsid w:val="00E05913"/>
    <w:rsid w:val="00E11011"/>
    <w:rsid w:val="00E11B3A"/>
    <w:rsid w:val="00E124BD"/>
    <w:rsid w:val="00E1446B"/>
    <w:rsid w:val="00E14EEC"/>
    <w:rsid w:val="00E15472"/>
    <w:rsid w:val="00E32FD5"/>
    <w:rsid w:val="00E40F2F"/>
    <w:rsid w:val="00E420AB"/>
    <w:rsid w:val="00E42317"/>
    <w:rsid w:val="00E478B3"/>
    <w:rsid w:val="00E47B51"/>
    <w:rsid w:val="00E529B7"/>
    <w:rsid w:val="00E55F31"/>
    <w:rsid w:val="00E57118"/>
    <w:rsid w:val="00E64F04"/>
    <w:rsid w:val="00E75D48"/>
    <w:rsid w:val="00E83B11"/>
    <w:rsid w:val="00EA06F6"/>
    <w:rsid w:val="00EA485F"/>
    <w:rsid w:val="00EB1665"/>
    <w:rsid w:val="00EB2612"/>
    <w:rsid w:val="00EB40C9"/>
    <w:rsid w:val="00EC5669"/>
    <w:rsid w:val="00EC58DC"/>
    <w:rsid w:val="00EC632C"/>
    <w:rsid w:val="00ED1A59"/>
    <w:rsid w:val="00ED4F92"/>
    <w:rsid w:val="00EE1833"/>
    <w:rsid w:val="00EE2BE9"/>
    <w:rsid w:val="00EE7E58"/>
    <w:rsid w:val="00EF25A4"/>
    <w:rsid w:val="00EF6438"/>
    <w:rsid w:val="00EF64CE"/>
    <w:rsid w:val="00EF6A89"/>
    <w:rsid w:val="00EF6EED"/>
    <w:rsid w:val="00F141D2"/>
    <w:rsid w:val="00F169BF"/>
    <w:rsid w:val="00F20CD1"/>
    <w:rsid w:val="00F23983"/>
    <w:rsid w:val="00F23A27"/>
    <w:rsid w:val="00F26262"/>
    <w:rsid w:val="00F34A2A"/>
    <w:rsid w:val="00F361E9"/>
    <w:rsid w:val="00F50509"/>
    <w:rsid w:val="00F51967"/>
    <w:rsid w:val="00F61590"/>
    <w:rsid w:val="00F63DFF"/>
    <w:rsid w:val="00F64888"/>
    <w:rsid w:val="00F763FC"/>
    <w:rsid w:val="00F80E36"/>
    <w:rsid w:val="00F863B3"/>
    <w:rsid w:val="00FA11C6"/>
    <w:rsid w:val="00FA76C7"/>
    <w:rsid w:val="00FC54E4"/>
    <w:rsid w:val="00FD4C60"/>
    <w:rsid w:val="00FD6690"/>
    <w:rsid w:val="00FE1659"/>
    <w:rsid w:val="00FE7577"/>
    <w:rsid w:val="00FF1661"/>
    <w:rsid w:val="00FF1986"/>
    <w:rsid w:val="2850A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E95F"/>
  <w15:chartTrackingRefBased/>
  <w15:docId w15:val="{DC6BC09B-2FF1-43EB-B1A2-91CD4444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0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06C"/>
  </w:style>
  <w:style w:type="paragraph" w:styleId="Piedepgina">
    <w:name w:val="footer"/>
    <w:basedOn w:val="Normal"/>
    <w:link w:val="PiedepginaCar"/>
    <w:uiPriority w:val="99"/>
    <w:unhideWhenUsed/>
    <w:rsid w:val="006040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06C"/>
  </w:style>
  <w:style w:type="paragraph" w:styleId="Prrafodelista">
    <w:name w:val="List Paragraph"/>
    <w:basedOn w:val="Normal"/>
    <w:uiPriority w:val="34"/>
    <w:qFormat/>
    <w:rsid w:val="0060406C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C16A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16A4B"/>
    <w:rPr>
      <w:sz w:val="20"/>
      <w:szCs w:val="20"/>
    </w:rPr>
  </w:style>
  <w:style w:type="character" w:styleId="Refdenotaalpie">
    <w:name w:val="footnote reference"/>
    <w:aliases w:val="4_G"/>
    <w:basedOn w:val="Fuentedeprrafopredeter"/>
    <w:uiPriority w:val="99"/>
    <w:unhideWhenUsed/>
    <w:rsid w:val="00C16A4B"/>
    <w:rPr>
      <w:vertAlign w:val="superscript"/>
    </w:rPr>
  </w:style>
  <w:style w:type="paragraph" w:styleId="Textoindependiente">
    <w:name w:val="Body Text"/>
    <w:basedOn w:val="Normal"/>
    <w:link w:val="TextoindependienteCar"/>
    <w:rsid w:val="00B527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27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2">
    <w:name w:val="Tabla con cuadrícula2"/>
    <w:basedOn w:val="Tablanormal"/>
    <w:uiPriority w:val="39"/>
    <w:rsid w:val="00627F4B"/>
    <w:pPr>
      <w:spacing w:after="0" w:line="240" w:lineRule="auto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05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0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dh.org.mx/documento/compilacion-y-analisis-del-marco-juridico-de-la-consulta-indigena-en-mexico-enfoque-de" TargetMode="External"/><Relationship Id="rId2" Type="http://schemas.openxmlformats.org/officeDocument/2006/relationships/hyperlink" Target="https://www.cndh.org.mx/tipo/1/recomendacion" TargetMode="External"/><Relationship Id="rId1" Type="http://schemas.openxmlformats.org/officeDocument/2006/relationships/hyperlink" Target="https://www.cndh.org.mx/documento/recomendacion-general-372019" TargetMode="External"/><Relationship Id="rId5" Type="http://schemas.openxmlformats.org/officeDocument/2006/relationships/hyperlink" Target="https://www.cndh.org.mx/tipo/1/recomendacion" TargetMode="External"/><Relationship Id="rId4" Type="http://schemas.openxmlformats.org/officeDocument/2006/relationships/hyperlink" Target="http://appweb.cndh.org.mx/biblioteca/archivos/pdfs/Yaqui-Consulta-Indigena-Contratacion-Acueducto-Sonor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7A10-6562-406A-A258-DADDC119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523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López Gómez</dc:creator>
  <cp:keywords/>
  <dc:description/>
  <cp:lastModifiedBy>Arturo López Gómez</cp:lastModifiedBy>
  <cp:revision>585</cp:revision>
  <cp:lastPrinted>2023-03-02T22:47:00Z</cp:lastPrinted>
  <dcterms:created xsi:type="dcterms:W3CDTF">2023-02-22T16:23:00Z</dcterms:created>
  <dcterms:modified xsi:type="dcterms:W3CDTF">2023-05-16T00:09:00Z</dcterms:modified>
</cp:coreProperties>
</file>