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noProof w:val="0"/>
          <w:color w:val="5A5A5A"/>
          <w:sz w:val="18"/>
          <w:szCs w:val="18"/>
          <w:lang w:val="en-GB" w:eastAsia="en-US"/>
        </w:rPr>
        <w:id w:val="-487014031"/>
        <w:docPartObj>
          <w:docPartGallery w:val="Cover Pages"/>
          <w:docPartUnique/>
        </w:docPartObj>
      </w:sdtPr>
      <w:sdtContent>
        <w:p w14:paraId="219F4006" w14:textId="0D81C616" w:rsidR="00F5670B" w:rsidRDefault="00712C09" w:rsidP="00511EBD">
          <w:pPr>
            <w:pStyle w:val="Titlepage"/>
            <w:rPr>
              <w:rFonts w:ascii="Arial" w:hAnsi="Arial"/>
              <w:noProof w:val="0"/>
              <w:color w:val="5A5A5A"/>
              <w:sz w:val="18"/>
              <w:szCs w:val="18"/>
              <w:lang w:val="en-GB" w:eastAsia="en-US"/>
            </w:rPr>
          </w:pPr>
          <w:r>
            <w:rPr>
              <w:rFonts w:ascii="Arial" w:hAnsi="Arial"/>
              <w:noProof w:val="0"/>
              <w:color w:val="5A5A5A"/>
              <w:sz w:val="18"/>
              <w:szCs w:val="18"/>
              <w:lang w:val="en-GB" w:eastAsia="en-US"/>
            </w:rPr>
            <w:t xml:space="preserve">June </w:t>
          </w:r>
          <w:r w:rsidR="00F5670B">
            <w:rPr>
              <w:rFonts w:ascii="Arial" w:hAnsi="Arial"/>
              <w:noProof w:val="0"/>
              <w:color w:val="5A5A5A"/>
              <w:sz w:val="18"/>
              <w:szCs w:val="18"/>
              <w:lang w:val="en-GB" w:eastAsia="en-US"/>
            </w:rPr>
            <w:t>202</w:t>
          </w:r>
          <w:r>
            <w:rPr>
              <w:rFonts w:ascii="Arial" w:hAnsi="Arial"/>
              <w:noProof w:val="0"/>
              <w:color w:val="5A5A5A"/>
              <w:sz w:val="18"/>
              <w:szCs w:val="18"/>
              <w:lang w:val="en-GB" w:eastAsia="en-US"/>
            </w:rPr>
            <w:t>3</w:t>
          </w:r>
        </w:p>
        <w:p w14:paraId="506F029F" w14:textId="77777777" w:rsidR="00D01EDB" w:rsidRDefault="00D01EDB" w:rsidP="00511EBD">
          <w:pPr>
            <w:pStyle w:val="Titlepage"/>
            <w:rPr>
              <w:lang w:val="en-GB"/>
            </w:rPr>
          </w:pPr>
        </w:p>
        <w:p w14:paraId="0BEEA763" w14:textId="5B0A049D" w:rsidR="00AC3BCA" w:rsidRDefault="00511EBD" w:rsidP="00511EBD">
          <w:pPr>
            <w:pStyle w:val="Titlepage"/>
            <w:rPr>
              <w:lang w:val="en-GB"/>
            </w:rPr>
          </w:pPr>
          <w:r w:rsidRPr="0030481F">
            <w:rPr>
              <w:b/>
              <w:sz w:val="20"/>
              <w:lang w:val="de-DE" w:eastAsia="zh-CN"/>
            </w:rPr>
            <w:drawing>
              <wp:anchor distT="0" distB="0" distL="114300" distR="114300" simplePos="0" relativeHeight="251656704" behindDoc="1" locked="0" layoutInCell="0" allowOverlap="1" wp14:anchorId="31900382" wp14:editId="7CE36DDC">
                <wp:simplePos x="0" y="0"/>
                <wp:positionH relativeFrom="page">
                  <wp:posOffset>5395121</wp:posOffset>
                </wp:positionH>
                <wp:positionV relativeFrom="page">
                  <wp:posOffset>540385</wp:posOffset>
                </wp:positionV>
                <wp:extent cx="1584000" cy="475200"/>
                <wp:effectExtent l="0" t="0" r="0"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mfori - Letterhead-Template\amfori-logo-44mm.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40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EDB">
            <w:rPr>
              <w:lang w:val="en-GB"/>
            </w:rPr>
            <w:t>Reply to Call for Information</w:t>
          </w:r>
        </w:p>
        <w:p w14:paraId="1D8D8AA7" w14:textId="77777777" w:rsidR="00D01EDB" w:rsidRDefault="00D01EDB" w:rsidP="00D01EDB">
          <w:pPr>
            <w:pStyle w:val="Default"/>
          </w:pPr>
        </w:p>
        <w:p w14:paraId="3A5EEA05" w14:textId="1D2572D8" w:rsidR="00D01EDB" w:rsidRPr="0030481F" w:rsidRDefault="00D01EDB" w:rsidP="00D01EDB">
          <w:pPr>
            <w:pStyle w:val="Titlepage"/>
            <w:rPr>
              <w:lang w:val="en-GB"/>
            </w:rPr>
          </w:pPr>
          <w:r>
            <w:t xml:space="preserve"> </w:t>
          </w:r>
        </w:p>
        <w:p w14:paraId="5D984692" w14:textId="5AAF964A" w:rsidR="00AC3BCA" w:rsidRPr="00D01EDB" w:rsidRDefault="00D01EDB" w:rsidP="00AC3BCA">
          <w:pPr>
            <w:pStyle w:val="Subtitlepage"/>
          </w:pPr>
          <w:bookmarkStart w:id="0" w:name="_Hlk94882781"/>
          <w:r>
            <w:rPr>
              <w:lang w:val="en-GB"/>
            </w:rPr>
            <w:t>Special Rapporteur on the right to development</w:t>
          </w:r>
        </w:p>
        <w:bookmarkEnd w:id="0"/>
        <w:p w14:paraId="35D8456D" w14:textId="77777777" w:rsidR="00AC3BCA" w:rsidRPr="0030481F" w:rsidRDefault="00055F4E" w:rsidP="00AC3BCA">
          <w:pPr>
            <w:pStyle w:val="Header"/>
            <w:rPr>
              <w:lang w:val="en-GB"/>
            </w:rPr>
          </w:pPr>
          <w:r w:rsidRPr="0030481F">
            <w:rPr>
              <w:noProof/>
              <w:lang w:val="de-DE" w:eastAsia="zh-CN"/>
            </w:rPr>
            <mc:AlternateContent>
              <mc:Choice Requires="wps">
                <w:drawing>
                  <wp:anchor distT="0" distB="0" distL="114300" distR="114300" simplePos="0" relativeHeight="251657728" behindDoc="0" locked="0" layoutInCell="1" allowOverlap="1" wp14:anchorId="3BFA96BF" wp14:editId="1775E0C0">
                    <wp:simplePos x="0" y="0"/>
                    <wp:positionH relativeFrom="column">
                      <wp:posOffset>-635</wp:posOffset>
                    </wp:positionH>
                    <wp:positionV relativeFrom="paragraph">
                      <wp:posOffset>77470</wp:posOffset>
                    </wp:positionV>
                    <wp:extent cx="6515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15100" cy="0"/>
                            </a:xfrm>
                            <a:prstGeom prst="line">
                              <a:avLst/>
                            </a:prstGeom>
                            <a:ln>
                              <a:solidFill>
                                <a:srgbClr val="0056A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0E2E8"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5pt,6.1pt" to="512.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" strokecolor="#0056a4"/>
                </w:pict>
              </mc:Fallback>
            </mc:AlternateContent>
          </w:r>
        </w:p>
        <w:p w14:paraId="44EC4023" w14:textId="77777777" w:rsidR="0040335A" w:rsidRPr="0030481F" w:rsidRDefault="00000000" w:rsidP="0040335A">
          <w:pPr>
            <w:rPr>
              <w:lang w:val="en-GB"/>
            </w:rPr>
          </w:pPr>
        </w:p>
      </w:sdtContent>
    </w:sdt>
    <w:p w14:paraId="1977BCB9" w14:textId="77777777" w:rsidR="002C3AC1" w:rsidRPr="002C3AC1" w:rsidRDefault="002C3AC1" w:rsidP="001F3357">
      <w:pPr>
        <w:spacing w:after="0" w:line="240" w:lineRule="auto"/>
        <w:rPr>
          <w:b/>
          <w:bCs/>
          <w:color w:val="548DD4" w:themeColor="text2" w:themeTint="99"/>
          <w:sz w:val="22"/>
          <w:szCs w:val="22"/>
          <w:lang w:val="en-US"/>
        </w:rPr>
      </w:pPr>
      <w:r w:rsidRPr="002C3AC1">
        <w:rPr>
          <w:b/>
          <w:bCs/>
          <w:color w:val="548DD4" w:themeColor="text2" w:themeTint="99"/>
          <w:sz w:val="22"/>
          <w:szCs w:val="22"/>
          <w:lang w:val="en-US"/>
        </w:rPr>
        <w:t>About amfori:</w:t>
      </w:r>
    </w:p>
    <w:p w14:paraId="20AA2EE3" w14:textId="77777777" w:rsidR="002C3AC1" w:rsidRDefault="002C3AC1" w:rsidP="001F3357">
      <w:pPr>
        <w:spacing w:after="0" w:line="240" w:lineRule="auto"/>
        <w:rPr>
          <w:color w:val="595959" w:themeColor="text1" w:themeTint="A6"/>
          <w:sz w:val="22"/>
          <w:szCs w:val="22"/>
          <w:lang w:val="en-US"/>
        </w:rPr>
      </w:pPr>
    </w:p>
    <w:p w14:paraId="685E53C3" w14:textId="2D67944D" w:rsidR="001F3357" w:rsidRPr="00D009E5" w:rsidRDefault="001F3357" w:rsidP="003357AC">
      <w:pPr>
        <w:jc w:val="both"/>
        <w:rPr>
          <w:sz w:val="22"/>
          <w:szCs w:val="22"/>
          <w:lang w:val="en-BE"/>
        </w:rPr>
      </w:pPr>
      <w:r w:rsidRPr="00D009E5">
        <w:rPr>
          <w:sz w:val="22"/>
          <w:szCs w:val="22"/>
          <w:lang w:val="en-BE"/>
        </w:rPr>
        <w:t xml:space="preserve">amfori is a membership led business association for sustainable trade, enabling companies across the globe to operate responsible business by helping them improve the Environmental, Social and Governance (ESG) performance of their value chains through robust due diligence. We work collaboratively with our members, business partners and stakeholders to accelerate positive impact. </w:t>
      </w:r>
      <w:r w:rsidR="00D009E5">
        <w:rPr>
          <w:sz w:val="22"/>
          <w:szCs w:val="22"/>
          <w:lang w:val="en-US"/>
        </w:rPr>
        <w:t xml:space="preserve"> </w:t>
      </w:r>
      <w:r w:rsidRPr="00D009E5">
        <w:rPr>
          <w:sz w:val="22"/>
          <w:szCs w:val="22"/>
          <w:lang w:val="en-BE"/>
        </w:rPr>
        <w:t xml:space="preserve">These endeavours involve our 2 500 business members (retailers, importers, brands and national associations) from over 45 countries sourcing from all over the world and 47 000 business partners connected to them in our platform. </w:t>
      </w:r>
    </w:p>
    <w:p w14:paraId="36655AE1" w14:textId="4704BA09" w:rsidR="001F3357" w:rsidRPr="00D009E5" w:rsidRDefault="001F3357" w:rsidP="003357AC">
      <w:pPr>
        <w:jc w:val="both"/>
        <w:rPr>
          <w:sz w:val="22"/>
          <w:szCs w:val="22"/>
          <w:lang w:val="en-GB"/>
        </w:rPr>
        <w:sectPr w:rsidR="001F3357" w:rsidRPr="00D009E5" w:rsidSect="00060803">
          <w:footerReference w:type="even" r:id="rId9"/>
          <w:footerReference w:type="default" r:id="rId10"/>
          <w:footerReference w:type="first" r:id="rId11"/>
          <w:pgSz w:w="11906" w:h="16838"/>
          <w:pgMar w:top="1134" w:right="851" w:bottom="1134" w:left="851" w:header="709" w:footer="499" w:gutter="0"/>
          <w:pgNumType w:start="1"/>
          <w:cols w:space="708"/>
          <w:titlePg/>
          <w:docGrid w:linePitch="360"/>
        </w:sectPr>
      </w:pPr>
    </w:p>
    <w:p w14:paraId="758F8992" w14:textId="5FCBCFBE" w:rsidR="00AD743C" w:rsidRPr="00773C9A" w:rsidRDefault="00AD743C" w:rsidP="00A56972">
      <w:pPr>
        <w:pStyle w:val="ListParagraph"/>
        <w:numPr>
          <w:ilvl w:val="0"/>
          <w:numId w:val="28"/>
        </w:numPr>
        <w:jc w:val="both"/>
        <w:rPr>
          <w:rStyle w:val="eop"/>
          <w:color w:val="548DD4" w:themeColor="text2" w:themeTint="99"/>
          <w:sz w:val="22"/>
          <w:szCs w:val="22"/>
          <w:u w:val="single"/>
          <w:lang w:val="en-US"/>
        </w:rPr>
      </w:pPr>
      <w:r w:rsidRPr="00773C9A">
        <w:rPr>
          <w:rStyle w:val="normaltextrun"/>
          <w:color w:val="548DD4" w:themeColor="text2" w:themeTint="99"/>
          <w:sz w:val="22"/>
          <w:szCs w:val="22"/>
          <w:u w:val="single"/>
          <w:shd w:val="clear" w:color="auto" w:fill="FFFFFF"/>
          <w:lang w:val="en-US"/>
        </w:rPr>
        <w:t>HRC Report (September 2023) – “Reinvigorating the right to development: A vision for the future” </w:t>
      </w:r>
      <w:r w:rsidRPr="00773C9A">
        <w:rPr>
          <w:rStyle w:val="eop"/>
          <w:color w:val="548DD4" w:themeColor="text2" w:themeTint="99"/>
          <w:sz w:val="22"/>
          <w:szCs w:val="22"/>
          <w:u w:val="single"/>
          <w:shd w:val="clear" w:color="auto" w:fill="FFFFFF"/>
          <w:lang w:val="en-US"/>
        </w:rPr>
        <w:t> </w:t>
      </w:r>
    </w:p>
    <w:p w14:paraId="39B1CD6A" w14:textId="328773BA" w:rsidR="00AD743C" w:rsidRPr="00773C9A" w:rsidRDefault="00AD743C" w:rsidP="00A56972">
      <w:pPr>
        <w:pStyle w:val="paragraph"/>
        <w:numPr>
          <w:ilvl w:val="0"/>
          <w:numId w:val="29"/>
        </w:numPr>
        <w:spacing w:before="0" w:beforeAutospacing="0" w:after="0" w:afterAutospacing="0"/>
        <w:jc w:val="both"/>
        <w:textAlignment w:val="baseline"/>
        <w:rPr>
          <w:rStyle w:val="eop"/>
          <w:rFonts w:ascii="Arial" w:hAnsi="Arial" w:cs="Arial"/>
          <w:color w:val="548DD4" w:themeColor="text2" w:themeTint="99"/>
          <w:sz w:val="22"/>
          <w:szCs w:val="22"/>
        </w:rPr>
      </w:pPr>
      <w:r w:rsidRPr="00773C9A">
        <w:rPr>
          <w:rStyle w:val="normaltextrun"/>
          <w:rFonts w:ascii="Arial" w:hAnsi="Arial" w:cs="Arial"/>
          <w:color w:val="548DD4" w:themeColor="text2" w:themeTint="99"/>
          <w:sz w:val="22"/>
          <w:szCs w:val="22"/>
          <w:lang w:val="en-US"/>
        </w:rPr>
        <w:t>W</w:t>
      </w:r>
      <w:r w:rsidRPr="00773C9A">
        <w:rPr>
          <w:rStyle w:val="normaltextrun"/>
          <w:rFonts w:ascii="Arial" w:hAnsi="Arial" w:cs="Arial"/>
          <w:color w:val="548DD4" w:themeColor="text2" w:themeTint="99"/>
          <w:sz w:val="22"/>
          <w:szCs w:val="22"/>
          <w:lang w:val="en-US"/>
        </w:rPr>
        <w:t>hat have been the most important achievements for the implementation of the right to development at the national, regional and international levels in the past decade?</w:t>
      </w:r>
      <w:r w:rsidRPr="00773C9A">
        <w:rPr>
          <w:rStyle w:val="eop"/>
          <w:rFonts w:ascii="Arial" w:hAnsi="Arial" w:cs="Arial"/>
          <w:color w:val="548DD4" w:themeColor="text2" w:themeTint="99"/>
          <w:sz w:val="22"/>
          <w:szCs w:val="22"/>
        </w:rPr>
        <w:t> </w:t>
      </w:r>
    </w:p>
    <w:p w14:paraId="04D98DFC" w14:textId="77777777" w:rsidR="00AD743C" w:rsidRPr="00A56972" w:rsidRDefault="00AD743C" w:rsidP="00AD743C">
      <w:pPr>
        <w:pStyle w:val="paragraph"/>
        <w:spacing w:before="0" w:beforeAutospacing="0" w:after="0" w:afterAutospacing="0"/>
        <w:ind w:left="720"/>
        <w:jc w:val="both"/>
        <w:textAlignment w:val="baseline"/>
        <w:rPr>
          <w:rStyle w:val="eop"/>
          <w:rFonts w:ascii="Arial" w:hAnsi="Arial" w:cs="Arial"/>
          <w:sz w:val="18"/>
          <w:szCs w:val="18"/>
        </w:rPr>
      </w:pPr>
    </w:p>
    <w:p w14:paraId="05014849" w14:textId="6EE32B74" w:rsidR="00882986" w:rsidRPr="00D009E5" w:rsidRDefault="00882986" w:rsidP="00882986">
      <w:pPr>
        <w:pStyle w:val="Default"/>
        <w:jc w:val="both"/>
        <w:rPr>
          <w:rFonts w:ascii="Arial" w:hAnsi="Arial" w:cs="Arial"/>
          <w:i/>
          <w:iCs/>
          <w:color w:val="595959" w:themeColor="text1" w:themeTint="A6"/>
          <w:sz w:val="22"/>
          <w:szCs w:val="22"/>
          <w:lang w:val="en-US"/>
        </w:rPr>
      </w:pPr>
      <w:r w:rsidRPr="00D009E5">
        <w:rPr>
          <w:rFonts w:ascii="Arial" w:hAnsi="Arial" w:cs="Arial"/>
          <w:i/>
          <w:iCs/>
          <w:color w:val="595959" w:themeColor="text1" w:themeTint="A6"/>
          <w:sz w:val="22"/>
          <w:szCs w:val="22"/>
          <w:lang w:val="en-US"/>
        </w:rPr>
        <w:t>Over the past decade, we have observed p</w:t>
      </w:r>
      <w:proofErr w:type="spellStart"/>
      <w:r w:rsidRPr="00D009E5">
        <w:rPr>
          <w:rFonts w:ascii="Arial" w:hAnsi="Arial" w:cs="Arial"/>
          <w:i/>
          <w:iCs/>
          <w:color w:val="595959" w:themeColor="text1" w:themeTint="A6"/>
          <w:sz w:val="22"/>
          <w:szCs w:val="22"/>
        </w:rPr>
        <w:t>romising</w:t>
      </w:r>
      <w:proofErr w:type="spellEnd"/>
      <w:r w:rsidRPr="00D009E5">
        <w:rPr>
          <w:rFonts w:ascii="Arial" w:hAnsi="Arial" w:cs="Arial"/>
          <w:i/>
          <w:iCs/>
          <w:color w:val="595959" w:themeColor="text1" w:themeTint="A6"/>
          <w:sz w:val="22"/>
          <w:szCs w:val="22"/>
        </w:rPr>
        <w:t xml:space="preserve"> developments that support communities' sovereignty over all their natural wealth and resources ((Article 1 (2) and Article 8 (1) of the UN Declaration on the Right to Development</w:t>
      </w:r>
      <w:r w:rsidRPr="00D009E5">
        <w:rPr>
          <w:rFonts w:ascii="Arial" w:hAnsi="Arial" w:cs="Arial"/>
          <w:i/>
          <w:iCs/>
          <w:color w:val="595959" w:themeColor="text1" w:themeTint="A6"/>
          <w:sz w:val="22"/>
          <w:szCs w:val="22"/>
          <w:lang w:val="en-US"/>
        </w:rPr>
        <w:t>.</w:t>
      </w:r>
    </w:p>
    <w:p w14:paraId="3EC1EB2F" w14:textId="77777777" w:rsidR="00A56972" w:rsidRPr="00D009E5" w:rsidRDefault="00A56972" w:rsidP="00882986">
      <w:pPr>
        <w:pStyle w:val="Default"/>
        <w:jc w:val="both"/>
        <w:rPr>
          <w:rFonts w:ascii="Arial" w:hAnsi="Arial" w:cs="Arial"/>
          <w:i/>
          <w:iCs/>
          <w:color w:val="595959" w:themeColor="text1" w:themeTint="A6"/>
          <w:sz w:val="22"/>
          <w:szCs w:val="22"/>
          <w:lang w:val="en-US"/>
        </w:rPr>
      </w:pPr>
    </w:p>
    <w:p w14:paraId="2BDCAFDA" w14:textId="077508CB" w:rsidR="00A56972" w:rsidRPr="00D009E5" w:rsidRDefault="00A56972" w:rsidP="00882986">
      <w:pPr>
        <w:pStyle w:val="Default"/>
        <w:jc w:val="both"/>
        <w:rPr>
          <w:rFonts w:ascii="Arial" w:hAnsi="Arial" w:cs="Arial"/>
          <w:i/>
          <w:iCs/>
          <w:color w:val="595959" w:themeColor="text1" w:themeTint="A6"/>
          <w:sz w:val="22"/>
          <w:szCs w:val="22"/>
          <w:lang w:val="en-US"/>
        </w:rPr>
      </w:pPr>
      <w:r w:rsidRPr="00D009E5">
        <w:rPr>
          <w:rFonts w:ascii="Arial" w:hAnsi="Arial" w:cs="Arial"/>
          <w:i/>
          <w:iCs/>
          <w:color w:val="595959" w:themeColor="text1" w:themeTint="A6"/>
          <w:sz w:val="22"/>
          <w:szCs w:val="22"/>
          <w:lang w:val="en-US"/>
        </w:rPr>
        <w:t>This includes for example</w:t>
      </w:r>
      <w:r w:rsidR="00E77BFE" w:rsidRPr="00D009E5">
        <w:rPr>
          <w:rFonts w:ascii="Arial" w:hAnsi="Arial" w:cs="Arial"/>
          <w:i/>
          <w:iCs/>
          <w:color w:val="595959" w:themeColor="text1" w:themeTint="A6"/>
          <w:sz w:val="22"/>
          <w:szCs w:val="22"/>
          <w:lang w:val="en-US"/>
        </w:rPr>
        <w:t>:</w:t>
      </w:r>
    </w:p>
    <w:p w14:paraId="2A9AFF95" w14:textId="77777777" w:rsidR="00882986" w:rsidRPr="00D009E5" w:rsidRDefault="00882986" w:rsidP="00882986">
      <w:pPr>
        <w:pStyle w:val="Default"/>
        <w:jc w:val="both"/>
        <w:rPr>
          <w:rFonts w:ascii="Arial" w:hAnsi="Arial" w:cs="Arial"/>
          <w:i/>
          <w:iCs/>
          <w:color w:val="595959" w:themeColor="text1" w:themeTint="A6"/>
          <w:sz w:val="22"/>
          <w:szCs w:val="22"/>
        </w:rPr>
      </w:pPr>
    </w:p>
    <w:p w14:paraId="7A18A1CB" w14:textId="73CC3A22" w:rsidR="00882986" w:rsidRPr="00D009E5" w:rsidRDefault="00732432" w:rsidP="00E77BFE">
      <w:pPr>
        <w:pStyle w:val="Default"/>
        <w:numPr>
          <w:ilvl w:val="0"/>
          <w:numId w:val="30"/>
        </w:numPr>
        <w:jc w:val="both"/>
        <w:rPr>
          <w:rFonts w:ascii="Arial" w:hAnsi="Arial" w:cs="Arial"/>
          <w:i/>
          <w:iCs/>
          <w:color w:val="595959" w:themeColor="text1" w:themeTint="A6"/>
          <w:sz w:val="22"/>
          <w:szCs w:val="22"/>
        </w:rPr>
      </w:pPr>
      <w:r w:rsidRPr="00D009E5">
        <w:rPr>
          <w:rFonts w:ascii="Arial" w:hAnsi="Arial" w:cs="Arial"/>
          <w:i/>
          <w:iCs/>
          <w:color w:val="595959" w:themeColor="text1" w:themeTint="A6"/>
          <w:sz w:val="22"/>
          <w:szCs w:val="22"/>
          <w:lang w:val="en-US"/>
        </w:rPr>
        <w:t>At international level</w:t>
      </w:r>
      <w:r w:rsidR="00E77BFE" w:rsidRPr="00D009E5">
        <w:rPr>
          <w:rFonts w:ascii="Arial" w:hAnsi="Arial" w:cs="Arial"/>
          <w:i/>
          <w:iCs/>
          <w:color w:val="595959" w:themeColor="text1" w:themeTint="A6"/>
          <w:sz w:val="22"/>
          <w:szCs w:val="22"/>
          <w:lang w:val="en-US"/>
        </w:rPr>
        <w:t xml:space="preserve">: </w:t>
      </w:r>
      <w:r w:rsidR="00882986" w:rsidRPr="00D009E5">
        <w:rPr>
          <w:rFonts w:ascii="Arial" w:hAnsi="Arial" w:cs="Arial"/>
          <w:i/>
          <w:iCs/>
          <w:color w:val="595959" w:themeColor="text1" w:themeTint="A6"/>
          <w:sz w:val="22"/>
          <w:szCs w:val="22"/>
        </w:rPr>
        <w:t xml:space="preserve"> </w:t>
      </w:r>
    </w:p>
    <w:p w14:paraId="13F61E98" w14:textId="77777777" w:rsidR="00882986" w:rsidRPr="00D009E5" w:rsidRDefault="00882986" w:rsidP="00882986">
      <w:pPr>
        <w:pStyle w:val="Default"/>
        <w:jc w:val="both"/>
        <w:rPr>
          <w:rFonts w:ascii="Arial" w:hAnsi="Arial" w:cs="Arial"/>
          <w:i/>
          <w:iCs/>
          <w:color w:val="595959" w:themeColor="text1" w:themeTint="A6"/>
          <w:sz w:val="22"/>
          <w:szCs w:val="22"/>
        </w:rPr>
      </w:pPr>
    </w:p>
    <w:p w14:paraId="516339DD" w14:textId="3530B79B" w:rsidR="00882986" w:rsidRPr="00D009E5" w:rsidRDefault="00882986" w:rsidP="00732432">
      <w:pPr>
        <w:pStyle w:val="Default"/>
        <w:numPr>
          <w:ilvl w:val="0"/>
          <w:numId w:val="24"/>
        </w:numPr>
        <w:jc w:val="both"/>
        <w:rPr>
          <w:rFonts w:ascii="Arial" w:hAnsi="Arial" w:cs="Arial"/>
          <w:i/>
          <w:iCs/>
          <w:color w:val="595959" w:themeColor="text1" w:themeTint="A6"/>
          <w:sz w:val="22"/>
          <w:szCs w:val="22"/>
        </w:rPr>
      </w:pPr>
      <w:r w:rsidRPr="00D009E5">
        <w:rPr>
          <w:rFonts w:ascii="Arial" w:hAnsi="Arial" w:cs="Arial"/>
          <w:i/>
          <w:iCs/>
          <w:color w:val="595959" w:themeColor="text1" w:themeTint="A6"/>
          <w:sz w:val="22"/>
          <w:szCs w:val="22"/>
        </w:rPr>
        <w:t xml:space="preserve">The </w:t>
      </w:r>
      <w:r w:rsidR="00732432" w:rsidRPr="00D009E5">
        <w:rPr>
          <w:rFonts w:ascii="Arial" w:hAnsi="Arial" w:cs="Arial"/>
          <w:i/>
          <w:iCs/>
          <w:color w:val="595959" w:themeColor="text1" w:themeTint="A6"/>
          <w:sz w:val="22"/>
          <w:szCs w:val="22"/>
          <w:lang w:val="en-US"/>
        </w:rPr>
        <w:t xml:space="preserve">adoption of the </w:t>
      </w:r>
      <w:r w:rsidRPr="00D009E5">
        <w:rPr>
          <w:rFonts w:ascii="Arial" w:hAnsi="Arial" w:cs="Arial"/>
          <w:i/>
          <w:iCs/>
          <w:color w:val="595959" w:themeColor="text1" w:themeTint="A6"/>
          <w:sz w:val="22"/>
          <w:szCs w:val="22"/>
        </w:rPr>
        <w:t>“Kunming-Montreal Global Biodiversity Framework</w:t>
      </w:r>
      <w:r w:rsidR="00732432" w:rsidRPr="00D009E5">
        <w:rPr>
          <w:rFonts w:ascii="Arial" w:hAnsi="Arial" w:cs="Arial"/>
          <w:i/>
          <w:iCs/>
          <w:color w:val="595959" w:themeColor="text1" w:themeTint="A6"/>
          <w:sz w:val="22"/>
          <w:szCs w:val="22"/>
          <w:lang w:val="en-US"/>
        </w:rPr>
        <w:t xml:space="preserve"> in 2022</w:t>
      </w:r>
      <w:r w:rsidRPr="00D009E5">
        <w:rPr>
          <w:rFonts w:ascii="Arial" w:hAnsi="Arial" w:cs="Arial"/>
          <w:i/>
          <w:iCs/>
          <w:color w:val="595959" w:themeColor="text1" w:themeTint="A6"/>
          <w:sz w:val="22"/>
          <w:szCs w:val="22"/>
        </w:rPr>
        <w:t xml:space="preserve"> (Goal C and Target 13 to ensure the fair and equitable sharing of benefits that arise from the utilization of genetic resources); </w:t>
      </w:r>
    </w:p>
    <w:p w14:paraId="256CF9BD" w14:textId="77777777" w:rsidR="00732432" w:rsidRPr="00D009E5" w:rsidRDefault="00732432" w:rsidP="00732432">
      <w:pPr>
        <w:pStyle w:val="Default"/>
        <w:ind w:left="720"/>
        <w:jc w:val="both"/>
        <w:rPr>
          <w:rFonts w:ascii="Arial" w:hAnsi="Arial" w:cs="Arial"/>
          <w:i/>
          <w:iCs/>
          <w:color w:val="595959" w:themeColor="text1" w:themeTint="A6"/>
          <w:sz w:val="22"/>
          <w:szCs w:val="22"/>
        </w:rPr>
      </w:pPr>
    </w:p>
    <w:p w14:paraId="1D3EC69A" w14:textId="2D6D6073" w:rsidR="00882986" w:rsidRPr="00D009E5" w:rsidRDefault="00882986" w:rsidP="00F26256">
      <w:pPr>
        <w:pStyle w:val="Default"/>
        <w:numPr>
          <w:ilvl w:val="0"/>
          <w:numId w:val="24"/>
        </w:numPr>
        <w:jc w:val="both"/>
        <w:rPr>
          <w:rFonts w:ascii="Arial" w:hAnsi="Arial" w:cs="Arial"/>
          <w:i/>
          <w:iCs/>
          <w:color w:val="595959" w:themeColor="text1" w:themeTint="A6"/>
          <w:sz w:val="22"/>
          <w:szCs w:val="22"/>
        </w:rPr>
      </w:pPr>
      <w:r w:rsidRPr="00D009E5">
        <w:rPr>
          <w:rFonts w:ascii="Arial" w:hAnsi="Arial" w:cs="Arial"/>
          <w:i/>
          <w:iCs/>
          <w:color w:val="595959" w:themeColor="text1" w:themeTint="A6"/>
          <w:sz w:val="22"/>
          <w:szCs w:val="22"/>
        </w:rPr>
        <w:t xml:space="preserve">COP27's breakthrough agreement on the new "Loss and Damage Fund" for vulnerable countries. </w:t>
      </w:r>
    </w:p>
    <w:p w14:paraId="5819E4AE" w14:textId="77777777" w:rsidR="00F26256" w:rsidRPr="00D009E5" w:rsidRDefault="00F26256" w:rsidP="00F26256">
      <w:pPr>
        <w:pStyle w:val="ListParagraph"/>
        <w:rPr>
          <w:i/>
          <w:iCs/>
          <w:color w:val="595959" w:themeColor="text1" w:themeTint="A6"/>
          <w:sz w:val="22"/>
          <w:szCs w:val="22"/>
          <w:lang w:val="en-US"/>
        </w:rPr>
      </w:pPr>
    </w:p>
    <w:p w14:paraId="5797DBDF" w14:textId="2A2936C2" w:rsidR="00732432" w:rsidRPr="00D009E5" w:rsidRDefault="00882986" w:rsidP="00E77BFE">
      <w:pPr>
        <w:pStyle w:val="paragraph"/>
        <w:numPr>
          <w:ilvl w:val="0"/>
          <w:numId w:val="30"/>
        </w:numPr>
        <w:spacing w:before="0" w:beforeAutospacing="0" w:after="0" w:afterAutospacing="0"/>
        <w:jc w:val="both"/>
        <w:textAlignment w:val="baseline"/>
        <w:rPr>
          <w:rFonts w:ascii="Arial" w:hAnsi="Arial" w:cs="Arial"/>
          <w:i/>
          <w:iCs/>
          <w:color w:val="595959" w:themeColor="text1" w:themeTint="A6"/>
          <w:sz w:val="22"/>
          <w:szCs w:val="22"/>
          <w:lang w:val="en-US"/>
        </w:rPr>
      </w:pPr>
      <w:r w:rsidRPr="00D009E5">
        <w:rPr>
          <w:rFonts w:ascii="Arial" w:hAnsi="Arial" w:cs="Arial"/>
          <w:i/>
          <w:iCs/>
          <w:color w:val="595959" w:themeColor="text1" w:themeTint="A6"/>
          <w:sz w:val="22"/>
          <w:szCs w:val="22"/>
        </w:rPr>
        <w:t xml:space="preserve">At EU </w:t>
      </w:r>
      <w:proofErr w:type="spellStart"/>
      <w:r w:rsidRPr="00D009E5">
        <w:rPr>
          <w:rFonts w:ascii="Arial" w:hAnsi="Arial" w:cs="Arial"/>
          <w:i/>
          <w:iCs/>
          <w:color w:val="595959" w:themeColor="text1" w:themeTint="A6"/>
          <w:sz w:val="22"/>
          <w:szCs w:val="22"/>
        </w:rPr>
        <w:t>leve</w:t>
      </w:r>
      <w:proofErr w:type="spellEnd"/>
      <w:r w:rsidR="00F26256" w:rsidRPr="00D009E5">
        <w:rPr>
          <w:rFonts w:ascii="Arial" w:hAnsi="Arial" w:cs="Arial"/>
          <w:i/>
          <w:iCs/>
          <w:color w:val="595959" w:themeColor="text1" w:themeTint="A6"/>
          <w:sz w:val="22"/>
          <w:szCs w:val="22"/>
          <w:lang w:val="en-US"/>
        </w:rPr>
        <w:t>l</w:t>
      </w:r>
      <w:r w:rsidR="00E77BFE" w:rsidRPr="00D009E5">
        <w:rPr>
          <w:rFonts w:ascii="Arial" w:hAnsi="Arial" w:cs="Arial"/>
          <w:i/>
          <w:iCs/>
          <w:color w:val="595959" w:themeColor="text1" w:themeTint="A6"/>
          <w:sz w:val="22"/>
          <w:szCs w:val="22"/>
          <w:lang w:val="en-US"/>
        </w:rPr>
        <w:t xml:space="preserve">: </w:t>
      </w:r>
    </w:p>
    <w:p w14:paraId="23BB8450" w14:textId="77777777" w:rsidR="00732432" w:rsidRPr="00D009E5" w:rsidRDefault="00732432" w:rsidP="00882986">
      <w:pPr>
        <w:pStyle w:val="paragraph"/>
        <w:spacing w:before="0" w:beforeAutospacing="0" w:after="0" w:afterAutospacing="0"/>
        <w:jc w:val="both"/>
        <w:textAlignment w:val="baseline"/>
        <w:rPr>
          <w:rFonts w:ascii="Arial" w:hAnsi="Arial" w:cs="Arial"/>
          <w:i/>
          <w:iCs/>
          <w:color w:val="595959" w:themeColor="text1" w:themeTint="A6"/>
          <w:sz w:val="22"/>
          <w:szCs w:val="22"/>
        </w:rPr>
      </w:pPr>
    </w:p>
    <w:p w14:paraId="7641E085" w14:textId="7313AD7E" w:rsidR="00F22F2F" w:rsidRPr="00D009E5" w:rsidRDefault="00F22F2F" w:rsidP="00F26256">
      <w:pPr>
        <w:pStyle w:val="paragraph"/>
        <w:numPr>
          <w:ilvl w:val="0"/>
          <w:numId w:val="25"/>
        </w:numPr>
        <w:spacing w:before="0" w:beforeAutospacing="0" w:after="0" w:afterAutospacing="0"/>
        <w:jc w:val="both"/>
        <w:textAlignment w:val="baseline"/>
        <w:rPr>
          <w:rFonts w:ascii="Arial" w:hAnsi="Arial" w:cs="Arial"/>
          <w:i/>
          <w:iCs/>
          <w:color w:val="595959" w:themeColor="text1" w:themeTint="A6"/>
          <w:sz w:val="22"/>
          <w:szCs w:val="22"/>
          <w:shd w:val="clear" w:color="auto" w:fill="FFFFFF"/>
          <w:lang w:val="en-US"/>
        </w:rPr>
      </w:pPr>
      <w:r w:rsidRPr="00D009E5">
        <w:rPr>
          <w:rFonts w:ascii="Arial" w:hAnsi="Arial" w:cs="Arial"/>
          <w:i/>
          <w:iCs/>
          <w:color w:val="595959" w:themeColor="text1" w:themeTint="A6"/>
          <w:sz w:val="22"/>
          <w:szCs w:val="22"/>
          <w:lang w:val="en-US"/>
        </w:rPr>
        <w:t xml:space="preserve">The </w:t>
      </w:r>
      <w:r w:rsidR="00732432" w:rsidRPr="00D009E5">
        <w:rPr>
          <w:rFonts w:ascii="Arial" w:hAnsi="Arial" w:cs="Arial"/>
          <w:i/>
          <w:iCs/>
          <w:color w:val="595959" w:themeColor="text1" w:themeTint="A6"/>
          <w:sz w:val="22"/>
          <w:szCs w:val="22"/>
          <w:lang w:val="en-US"/>
        </w:rPr>
        <w:t xml:space="preserve">newly adopted </w:t>
      </w:r>
      <w:r w:rsidRPr="00D009E5">
        <w:rPr>
          <w:rFonts w:ascii="Arial" w:hAnsi="Arial" w:cs="Arial"/>
          <w:i/>
          <w:iCs/>
          <w:color w:val="595959" w:themeColor="text1" w:themeTint="A6"/>
          <w:sz w:val="22"/>
          <w:szCs w:val="22"/>
          <w:lang w:val="en-US"/>
        </w:rPr>
        <w:t>Deforestation Due Diligence legislation  requires that r</w:t>
      </w:r>
      <w:proofErr w:type="spellStart"/>
      <w:r w:rsidRPr="00D009E5">
        <w:rPr>
          <w:rFonts w:ascii="Arial" w:hAnsi="Arial" w:cs="Arial"/>
          <w:i/>
          <w:iCs/>
          <w:color w:val="595959" w:themeColor="text1" w:themeTint="A6"/>
          <w:sz w:val="22"/>
          <w:szCs w:val="22"/>
          <w:shd w:val="clear" w:color="auto" w:fill="FFFFFF"/>
        </w:rPr>
        <w:t>isk</w:t>
      </w:r>
      <w:proofErr w:type="spellEnd"/>
      <w:r w:rsidRPr="00D009E5">
        <w:rPr>
          <w:rFonts w:ascii="Arial" w:hAnsi="Arial" w:cs="Arial"/>
          <w:i/>
          <w:iCs/>
          <w:color w:val="595959" w:themeColor="text1" w:themeTint="A6"/>
          <w:sz w:val="22"/>
          <w:szCs w:val="22"/>
          <w:shd w:val="clear" w:color="auto" w:fill="FFFFFF"/>
        </w:rPr>
        <w:t xml:space="preserve"> assessments conducted by operators and traders must include a broad view of whether the good were produced in accordance with relevant local laws, with express support for the principle of free prior and informed consent of indigenous peoples</w:t>
      </w:r>
      <w:r w:rsidRPr="00D009E5">
        <w:rPr>
          <w:rFonts w:ascii="Arial" w:hAnsi="Arial" w:cs="Arial"/>
          <w:i/>
          <w:iCs/>
          <w:color w:val="595959" w:themeColor="text1" w:themeTint="A6"/>
          <w:sz w:val="22"/>
          <w:szCs w:val="22"/>
          <w:shd w:val="clear" w:color="auto" w:fill="FFFFFF"/>
          <w:lang w:val="en-US"/>
        </w:rPr>
        <w:t>.</w:t>
      </w:r>
    </w:p>
    <w:p w14:paraId="0CDA7697" w14:textId="77777777" w:rsidR="00732432" w:rsidRPr="00D009E5" w:rsidRDefault="00732432" w:rsidP="00882986">
      <w:pPr>
        <w:pStyle w:val="paragraph"/>
        <w:spacing w:before="0" w:beforeAutospacing="0" w:after="0" w:afterAutospacing="0"/>
        <w:jc w:val="both"/>
        <w:textAlignment w:val="baseline"/>
        <w:rPr>
          <w:rFonts w:ascii="Arial" w:hAnsi="Arial" w:cs="Arial"/>
          <w:i/>
          <w:iCs/>
          <w:color w:val="595959" w:themeColor="text1" w:themeTint="A6"/>
          <w:sz w:val="22"/>
          <w:szCs w:val="22"/>
          <w:shd w:val="clear" w:color="auto" w:fill="FFFFFF"/>
          <w:lang w:val="en-US"/>
        </w:rPr>
      </w:pPr>
    </w:p>
    <w:p w14:paraId="6EC804A1" w14:textId="0A78932D" w:rsidR="00732432" w:rsidRPr="00D009E5" w:rsidRDefault="00732432" w:rsidP="00F26256">
      <w:pPr>
        <w:pStyle w:val="paragraph"/>
        <w:numPr>
          <w:ilvl w:val="0"/>
          <w:numId w:val="25"/>
        </w:numPr>
        <w:spacing w:before="0" w:beforeAutospacing="0" w:after="0" w:afterAutospacing="0"/>
        <w:jc w:val="both"/>
        <w:textAlignment w:val="baseline"/>
        <w:rPr>
          <w:rFonts w:ascii="Arial" w:hAnsi="Arial" w:cs="Arial"/>
          <w:i/>
          <w:iCs/>
          <w:color w:val="595959" w:themeColor="text1" w:themeTint="A6"/>
          <w:sz w:val="22"/>
          <w:szCs w:val="22"/>
        </w:rPr>
      </w:pPr>
      <w:r w:rsidRPr="00D009E5">
        <w:rPr>
          <w:rFonts w:ascii="Arial" w:hAnsi="Arial" w:cs="Arial"/>
          <w:i/>
          <w:iCs/>
          <w:color w:val="595959" w:themeColor="text1" w:themeTint="A6"/>
          <w:sz w:val="22"/>
          <w:szCs w:val="22"/>
          <w:shd w:val="clear" w:color="auto" w:fill="FFFFFF"/>
        </w:rPr>
        <w:t xml:space="preserve">The forthcoming </w:t>
      </w:r>
      <w:r w:rsidRPr="00D009E5">
        <w:rPr>
          <w:rFonts w:ascii="Arial" w:hAnsi="Arial" w:cs="Arial"/>
          <w:i/>
          <w:iCs/>
          <w:color w:val="595959" w:themeColor="text1" w:themeTint="A6"/>
          <w:sz w:val="22"/>
          <w:szCs w:val="22"/>
          <w:shd w:val="clear" w:color="auto" w:fill="FFFFFF"/>
          <w:lang w:val="en-US"/>
        </w:rPr>
        <w:t>Corporate Due Diligence Directive and the Corporate Sustainability Reporting Directive</w:t>
      </w:r>
      <w:r w:rsidRPr="00D009E5">
        <w:rPr>
          <w:rFonts w:ascii="Arial" w:hAnsi="Arial" w:cs="Arial"/>
          <w:i/>
          <w:iCs/>
          <w:color w:val="595959" w:themeColor="text1" w:themeTint="A6"/>
          <w:sz w:val="22"/>
          <w:szCs w:val="22"/>
          <w:shd w:val="clear" w:color="auto" w:fill="FFFFFF"/>
        </w:rPr>
        <w:t>, as well as the strengthening of trade and sustainable development chapters in EU free</w:t>
      </w:r>
      <w:r w:rsidR="00143374">
        <w:rPr>
          <w:rFonts w:ascii="Arial" w:hAnsi="Arial" w:cs="Arial"/>
          <w:i/>
          <w:iCs/>
          <w:color w:val="595959" w:themeColor="text1" w:themeTint="A6"/>
          <w:sz w:val="22"/>
          <w:szCs w:val="22"/>
          <w:shd w:val="clear" w:color="auto" w:fill="FFFFFF"/>
          <w:lang w:val="en-US"/>
        </w:rPr>
        <w:t xml:space="preserve"> </w:t>
      </w:r>
      <w:r w:rsidRPr="00D009E5">
        <w:rPr>
          <w:rFonts w:ascii="Arial" w:hAnsi="Arial" w:cs="Arial"/>
          <w:i/>
          <w:iCs/>
          <w:color w:val="595959" w:themeColor="text1" w:themeTint="A6"/>
          <w:sz w:val="22"/>
          <w:szCs w:val="22"/>
          <w:shd w:val="clear" w:color="auto" w:fill="FFFFFF"/>
        </w:rPr>
        <w:lastRenderedPageBreak/>
        <w:t xml:space="preserve">trade agreements, </w:t>
      </w:r>
      <w:r w:rsidRPr="00D009E5">
        <w:rPr>
          <w:rFonts w:ascii="Arial" w:hAnsi="Arial" w:cs="Arial"/>
          <w:i/>
          <w:iCs/>
          <w:color w:val="595959" w:themeColor="text1" w:themeTint="A6"/>
          <w:sz w:val="22"/>
          <w:szCs w:val="22"/>
          <w:shd w:val="clear" w:color="auto" w:fill="FFFFFF"/>
          <w:lang w:val="en-US"/>
        </w:rPr>
        <w:t xml:space="preserve">also make clear reference to </w:t>
      </w:r>
      <w:r w:rsidRPr="00D009E5">
        <w:rPr>
          <w:rFonts w:ascii="Arial" w:hAnsi="Arial" w:cs="Arial"/>
          <w:i/>
          <w:iCs/>
          <w:color w:val="595959" w:themeColor="text1" w:themeTint="A6"/>
          <w:sz w:val="22"/>
          <w:szCs w:val="22"/>
          <w:shd w:val="clear" w:color="auto" w:fill="FFFFFF"/>
        </w:rPr>
        <w:t>the main international legal instruments related to</w:t>
      </w:r>
      <w:r w:rsidR="008C3F45">
        <w:rPr>
          <w:rFonts w:ascii="Arial" w:hAnsi="Arial" w:cs="Arial"/>
          <w:i/>
          <w:iCs/>
          <w:color w:val="595959" w:themeColor="text1" w:themeTint="A6"/>
          <w:sz w:val="22"/>
          <w:szCs w:val="22"/>
          <w:shd w:val="clear" w:color="auto" w:fill="FFFFFF"/>
          <w:lang w:val="en-US"/>
        </w:rPr>
        <w:t xml:space="preserve"> </w:t>
      </w:r>
      <w:r w:rsidRPr="00D009E5">
        <w:rPr>
          <w:rFonts w:ascii="Arial" w:hAnsi="Arial" w:cs="Arial"/>
          <w:i/>
          <w:iCs/>
          <w:color w:val="595959" w:themeColor="text1" w:themeTint="A6"/>
          <w:sz w:val="22"/>
          <w:szCs w:val="22"/>
          <w:shd w:val="clear" w:color="auto" w:fill="FFFFFF"/>
        </w:rPr>
        <w:t>these rights</w:t>
      </w:r>
      <w:r w:rsidRPr="00D009E5">
        <w:rPr>
          <w:rFonts w:ascii="Arial" w:hAnsi="Arial" w:cs="Arial"/>
          <w:i/>
          <w:iCs/>
          <w:color w:val="595959" w:themeColor="text1" w:themeTint="A6"/>
          <w:sz w:val="22"/>
          <w:szCs w:val="22"/>
          <w:shd w:val="clear" w:color="auto" w:fill="FFFFFF"/>
          <w:lang w:val="en-US"/>
        </w:rPr>
        <w:t>.</w:t>
      </w:r>
    </w:p>
    <w:p w14:paraId="20DD8F1D" w14:textId="77777777" w:rsidR="00732432" w:rsidRPr="00FB5F4A" w:rsidRDefault="00732432" w:rsidP="00882986">
      <w:pPr>
        <w:pStyle w:val="paragraph"/>
        <w:spacing w:before="0" w:beforeAutospacing="0" w:after="0" w:afterAutospacing="0"/>
        <w:jc w:val="both"/>
        <w:textAlignment w:val="baseline"/>
        <w:rPr>
          <w:i/>
          <w:iCs/>
          <w:color w:val="595959" w:themeColor="text1" w:themeTint="A6"/>
          <w:shd w:val="clear" w:color="auto" w:fill="FFFFFF"/>
        </w:rPr>
      </w:pPr>
    </w:p>
    <w:p w14:paraId="79672F20" w14:textId="77777777" w:rsidR="00AD743C" w:rsidRDefault="00AD743C" w:rsidP="00AD743C">
      <w:pPr>
        <w:pStyle w:val="paragraph"/>
        <w:spacing w:before="0" w:beforeAutospacing="0" w:after="0" w:afterAutospacing="0"/>
        <w:ind w:left="720"/>
        <w:jc w:val="both"/>
        <w:textAlignment w:val="baseline"/>
      </w:pPr>
    </w:p>
    <w:p w14:paraId="752231E6" w14:textId="77777777" w:rsidR="00AD743C" w:rsidRPr="00D009E5" w:rsidRDefault="00AD743C" w:rsidP="00AD743C">
      <w:pPr>
        <w:pStyle w:val="paragraph"/>
        <w:numPr>
          <w:ilvl w:val="0"/>
          <w:numId w:val="9"/>
        </w:numPr>
        <w:spacing w:before="0" w:beforeAutospacing="0" w:after="0" w:afterAutospacing="0"/>
        <w:ind w:firstLine="0"/>
        <w:jc w:val="both"/>
        <w:textAlignment w:val="baseline"/>
        <w:rPr>
          <w:rStyle w:val="eop"/>
          <w:color w:val="4F81BD" w:themeColor="accent1"/>
        </w:rPr>
      </w:pPr>
      <w:r w:rsidRPr="00D009E5">
        <w:rPr>
          <w:rStyle w:val="normaltextrun"/>
          <w:color w:val="4F81BD" w:themeColor="accent1"/>
          <w:lang w:val="en-US"/>
        </w:rPr>
        <w:t>What are the key remaining challenges in the effective realization of the right to development at different levels?</w:t>
      </w:r>
      <w:r w:rsidRPr="00D009E5">
        <w:rPr>
          <w:rStyle w:val="eop"/>
          <w:color w:val="4F81BD" w:themeColor="accent1"/>
        </w:rPr>
        <w:t> </w:t>
      </w:r>
    </w:p>
    <w:p w14:paraId="787C8745" w14:textId="77777777" w:rsidR="00F26256" w:rsidRDefault="00F26256" w:rsidP="00F26256">
      <w:pPr>
        <w:pStyle w:val="paragraph"/>
        <w:spacing w:before="0" w:beforeAutospacing="0" w:after="0" w:afterAutospacing="0"/>
        <w:jc w:val="both"/>
        <w:textAlignment w:val="baseline"/>
        <w:rPr>
          <w:rStyle w:val="eop"/>
        </w:rPr>
      </w:pPr>
    </w:p>
    <w:p w14:paraId="07A69255" w14:textId="7321B3EC" w:rsidR="009D5F58" w:rsidRDefault="009D5F58" w:rsidP="00F26256">
      <w:pPr>
        <w:pStyle w:val="paragraph"/>
        <w:spacing w:before="0" w:beforeAutospacing="0" w:after="0" w:afterAutospacing="0"/>
        <w:jc w:val="both"/>
        <w:textAlignment w:val="baseline"/>
        <w:rPr>
          <w:rStyle w:val="eop"/>
          <w:rFonts w:ascii="Arial" w:hAnsi="Arial" w:cs="Arial"/>
          <w:sz w:val="22"/>
          <w:szCs w:val="22"/>
          <w:lang w:val="en-US"/>
        </w:rPr>
      </w:pPr>
    </w:p>
    <w:p w14:paraId="0989B531" w14:textId="678ABA78" w:rsidR="00FB7513" w:rsidRDefault="00FB7513" w:rsidP="000963C8">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r w:rsidRPr="002730C3">
        <w:rPr>
          <w:rStyle w:val="eop"/>
          <w:rFonts w:ascii="Arial" w:hAnsi="Arial" w:cs="Arial"/>
          <w:i/>
          <w:iCs/>
          <w:color w:val="595959" w:themeColor="text1" w:themeTint="A6"/>
          <w:sz w:val="22"/>
          <w:szCs w:val="22"/>
          <w:lang w:val="en-US"/>
        </w:rPr>
        <w:t xml:space="preserve">The </w:t>
      </w:r>
      <w:r w:rsidR="00090D8D" w:rsidRPr="002730C3">
        <w:rPr>
          <w:rStyle w:val="eop"/>
          <w:rFonts w:ascii="Arial" w:hAnsi="Arial" w:cs="Arial"/>
          <w:i/>
          <w:iCs/>
          <w:color w:val="595959" w:themeColor="text1" w:themeTint="A6"/>
          <w:sz w:val="22"/>
          <w:szCs w:val="22"/>
          <w:lang w:val="en-US"/>
        </w:rPr>
        <w:t xml:space="preserve">effective </w:t>
      </w:r>
      <w:proofErr w:type="spellStart"/>
      <w:r w:rsidRPr="002730C3">
        <w:rPr>
          <w:rStyle w:val="eop"/>
          <w:rFonts w:ascii="Arial" w:hAnsi="Arial" w:cs="Arial"/>
          <w:i/>
          <w:iCs/>
          <w:color w:val="595959" w:themeColor="text1" w:themeTint="A6"/>
          <w:sz w:val="22"/>
          <w:szCs w:val="22"/>
          <w:lang w:val="en-US"/>
        </w:rPr>
        <w:t>reali</w:t>
      </w:r>
      <w:r w:rsidR="00090D8D" w:rsidRPr="002730C3">
        <w:rPr>
          <w:rStyle w:val="eop"/>
          <w:rFonts w:ascii="Arial" w:hAnsi="Arial" w:cs="Arial"/>
          <w:i/>
          <w:iCs/>
          <w:color w:val="595959" w:themeColor="text1" w:themeTint="A6"/>
          <w:sz w:val="22"/>
          <w:szCs w:val="22"/>
          <w:lang w:val="en-US"/>
        </w:rPr>
        <w:t>s</w:t>
      </w:r>
      <w:r w:rsidRPr="002730C3">
        <w:rPr>
          <w:rStyle w:val="eop"/>
          <w:rFonts w:ascii="Arial" w:hAnsi="Arial" w:cs="Arial"/>
          <w:i/>
          <w:iCs/>
          <w:color w:val="595959" w:themeColor="text1" w:themeTint="A6"/>
          <w:sz w:val="22"/>
          <w:szCs w:val="22"/>
          <w:lang w:val="en-US"/>
        </w:rPr>
        <w:t>ation</w:t>
      </w:r>
      <w:proofErr w:type="spellEnd"/>
      <w:r w:rsidRPr="002730C3">
        <w:rPr>
          <w:rStyle w:val="eop"/>
          <w:rFonts w:ascii="Arial" w:hAnsi="Arial" w:cs="Arial"/>
          <w:i/>
          <w:iCs/>
          <w:color w:val="595959" w:themeColor="text1" w:themeTint="A6"/>
          <w:sz w:val="22"/>
          <w:szCs w:val="22"/>
          <w:lang w:val="en-US"/>
        </w:rPr>
        <w:t xml:space="preserve"> of the right to development </w:t>
      </w:r>
      <w:r w:rsidR="00090D8D" w:rsidRPr="002730C3">
        <w:rPr>
          <w:rStyle w:val="eop"/>
          <w:rFonts w:ascii="Arial" w:hAnsi="Arial" w:cs="Arial"/>
          <w:i/>
          <w:iCs/>
          <w:color w:val="595959" w:themeColor="text1" w:themeTint="A6"/>
          <w:sz w:val="22"/>
          <w:szCs w:val="22"/>
          <w:lang w:val="en-US"/>
        </w:rPr>
        <w:t>face multiple structural challenges</w:t>
      </w:r>
      <w:r w:rsidR="008C6974" w:rsidRPr="002730C3">
        <w:rPr>
          <w:rStyle w:val="eop"/>
          <w:rFonts w:ascii="Arial" w:hAnsi="Arial" w:cs="Arial"/>
          <w:i/>
          <w:iCs/>
          <w:color w:val="595959" w:themeColor="text1" w:themeTint="A6"/>
          <w:sz w:val="22"/>
          <w:szCs w:val="22"/>
          <w:lang w:val="en-US"/>
        </w:rPr>
        <w:t xml:space="preserve"> </w:t>
      </w:r>
      <w:r w:rsidR="00090D8D" w:rsidRPr="002730C3">
        <w:rPr>
          <w:rStyle w:val="eop"/>
          <w:rFonts w:ascii="Arial" w:hAnsi="Arial" w:cs="Arial"/>
          <w:i/>
          <w:iCs/>
          <w:color w:val="595959" w:themeColor="text1" w:themeTint="A6"/>
          <w:sz w:val="22"/>
          <w:szCs w:val="22"/>
          <w:lang w:val="en-US"/>
        </w:rPr>
        <w:t>that</w:t>
      </w:r>
      <w:r w:rsidR="00FD1A3D" w:rsidRPr="002730C3">
        <w:rPr>
          <w:rStyle w:val="eop"/>
          <w:rFonts w:ascii="Arial" w:hAnsi="Arial" w:cs="Arial"/>
          <w:i/>
          <w:iCs/>
          <w:color w:val="595959" w:themeColor="text1" w:themeTint="A6"/>
          <w:sz w:val="22"/>
          <w:szCs w:val="22"/>
          <w:lang w:val="en-US"/>
        </w:rPr>
        <w:t xml:space="preserve"> require a long term approach</w:t>
      </w:r>
      <w:r w:rsidR="003500D7" w:rsidRPr="002730C3">
        <w:rPr>
          <w:rStyle w:val="eop"/>
          <w:rFonts w:ascii="Arial" w:hAnsi="Arial" w:cs="Arial"/>
          <w:i/>
          <w:iCs/>
          <w:color w:val="595959" w:themeColor="text1" w:themeTint="A6"/>
          <w:sz w:val="22"/>
          <w:szCs w:val="22"/>
          <w:lang w:val="en-US"/>
        </w:rPr>
        <w:t xml:space="preserve"> and genuine efforts </w:t>
      </w:r>
      <w:r w:rsidR="00FD1A3D" w:rsidRPr="002730C3">
        <w:rPr>
          <w:rStyle w:val="eop"/>
          <w:rFonts w:ascii="Arial" w:hAnsi="Arial" w:cs="Arial"/>
          <w:i/>
          <w:iCs/>
          <w:color w:val="595959" w:themeColor="text1" w:themeTint="A6"/>
          <w:sz w:val="22"/>
          <w:szCs w:val="22"/>
          <w:lang w:val="en-US"/>
        </w:rPr>
        <w:t>to be properly tackl</w:t>
      </w:r>
      <w:r w:rsidR="005749EC" w:rsidRPr="002730C3">
        <w:rPr>
          <w:rStyle w:val="eop"/>
          <w:rFonts w:ascii="Arial" w:hAnsi="Arial" w:cs="Arial"/>
          <w:i/>
          <w:iCs/>
          <w:color w:val="595959" w:themeColor="text1" w:themeTint="A6"/>
          <w:sz w:val="22"/>
          <w:szCs w:val="22"/>
          <w:lang w:val="en-US"/>
        </w:rPr>
        <w:t>ed</w:t>
      </w:r>
      <w:r w:rsidR="00666602" w:rsidRPr="002730C3">
        <w:rPr>
          <w:rStyle w:val="eop"/>
          <w:rFonts w:ascii="Arial" w:hAnsi="Arial" w:cs="Arial"/>
          <w:i/>
          <w:iCs/>
          <w:color w:val="595959" w:themeColor="text1" w:themeTint="A6"/>
          <w:sz w:val="22"/>
          <w:szCs w:val="22"/>
          <w:lang w:val="en-US"/>
        </w:rPr>
        <w:t xml:space="preserve">. </w:t>
      </w:r>
      <w:r w:rsidR="00E92081" w:rsidRPr="002730C3">
        <w:rPr>
          <w:rStyle w:val="eop"/>
          <w:rFonts w:ascii="Arial" w:hAnsi="Arial" w:cs="Arial"/>
          <w:i/>
          <w:iCs/>
          <w:color w:val="595959" w:themeColor="text1" w:themeTint="A6"/>
          <w:sz w:val="22"/>
          <w:szCs w:val="22"/>
          <w:lang w:val="en-US"/>
        </w:rPr>
        <w:t>All actors (government</w:t>
      </w:r>
      <w:r w:rsidR="007A45DC" w:rsidRPr="002730C3">
        <w:rPr>
          <w:rStyle w:val="eop"/>
          <w:rFonts w:ascii="Arial" w:hAnsi="Arial" w:cs="Arial"/>
          <w:i/>
          <w:iCs/>
          <w:color w:val="595959" w:themeColor="text1" w:themeTint="A6"/>
          <w:sz w:val="22"/>
          <w:szCs w:val="22"/>
          <w:lang w:val="en-US"/>
        </w:rPr>
        <w:t>s</w:t>
      </w:r>
      <w:r w:rsidR="00E92081" w:rsidRPr="002730C3">
        <w:rPr>
          <w:rStyle w:val="eop"/>
          <w:rFonts w:ascii="Arial" w:hAnsi="Arial" w:cs="Arial"/>
          <w:i/>
          <w:iCs/>
          <w:color w:val="595959" w:themeColor="text1" w:themeTint="A6"/>
          <w:sz w:val="22"/>
          <w:szCs w:val="22"/>
          <w:lang w:val="en-US"/>
        </w:rPr>
        <w:t>, civil society, business)</w:t>
      </w:r>
      <w:r w:rsidR="007A45DC" w:rsidRPr="002730C3">
        <w:rPr>
          <w:rStyle w:val="eop"/>
          <w:rFonts w:ascii="Arial" w:hAnsi="Arial" w:cs="Arial"/>
          <w:i/>
          <w:iCs/>
          <w:color w:val="595959" w:themeColor="text1" w:themeTint="A6"/>
          <w:sz w:val="22"/>
          <w:szCs w:val="22"/>
          <w:lang w:val="en-US"/>
        </w:rPr>
        <w:t xml:space="preserve"> have to collaborate to drive impact on the ground </w:t>
      </w:r>
      <w:r w:rsidR="007B5E71" w:rsidRPr="002730C3">
        <w:rPr>
          <w:rStyle w:val="eop"/>
          <w:rFonts w:ascii="Arial" w:hAnsi="Arial" w:cs="Arial"/>
          <w:i/>
          <w:iCs/>
          <w:color w:val="595959" w:themeColor="text1" w:themeTint="A6"/>
          <w:sz w:val="22"/>
          <w:szCs w:val="22"/>
          <w:lang w:val="en-US"/>
        </w:rPr>
        <w:t>– therefore one of the immediate</w:t>
      </w:r>
      <w:r w:rsidR="004653E3" w:rsidRPr="002730C3">
        <w:rPr>
          <w:rStyle w:val="eop"/>
          <w:rFonts w:ascii="Arial" w:hAnsi="Arial" w:cs="Arial"/>
          <w:i/>
          <w:iCs/>
          <w:color w:val="595959" w:themeColor="text1" w:themeTint="A6"/>
          <w:sz w:val="22"/>
          <w:szCs w:val="22"/>
          <w:lang w:val="en-US"/>
        </w:rPr>
        <w:t xml:space="preserve"> challenge to the</w:t>
      </w:r>
      <w:r w:rsidR="00DF4858" w:rsidRPr="002730C3">
        <w:rPr>
          <w:rStyle w:val="eop"/>
          <w:rFonts w:ascii="Arial" w:hAnsi="Arial" w:cs="Arial"/>
          <w:i/>
          <w:iCs/>
          <w:color w:val="595959" w:themeColor="text1" w:themeTint="A6"/>
          <w:sz w:val="22"/>
          <w:szCs w:val="22"/>
          <w:lang w:val="en-US"/>
        </w:rPr>
        <w:t xml:space="preserve"> effective</w:t>
      </w:r>
      <w:r w:rsidR="007B5E71" w:rsidRPr="002730C3">
        <w:rPr>
          <w:rStyle w:val="eop"/>
          <w:rFonts w:ascii="Arial" w:hAnsi="Arial" w:cs="Arial"/>
          <w:i/>
          <w:iCs/>
          <w:color w:val="595959" w:themeColor="text1" w:themeTint="A6"/>
          <w:sz w:val="22"/>
          <w:szCs w:val="22"/>
          <w:lang w:val="en-US"/>
        </w:rPr>
        <w:t xml:space="preserve"> realization of the right to development would lie in the capacity to </w:t>
      </w:r>
      <w:proofErr w:type="spellStart"/>
      <w:r w:rsidR="007B5E71" w:rsidRPr="002730C3">
        <w:rPr>
          <w:rStyle w:val="eop"/>
          <w:rFonts w:ascii="Arial" w:hAnsi="Arial" w:cs="Arial"/>
          <w:i/>
          <w:iCs/>
          <w:color w:val="595959" w:themeColor="text1" w:themeTint="A6"/>
          <w:sz w:val="22"/>
          <w:szCs w:val="22"/>
          <w:lang w:val="en-US"/>
        </w:rPr>
        <w:t>mobilise</w:t>
      </w:r>
      <w:proofErr w:type="spellEnd"/>
      <w:r w:rsidR="007B5E71" w:rsidRPr="002730C3">
        <w:rPr>
          <w:rStyle w:val="eop"/>
          <w:rFonts w:ascii="Arial" w:hAnsi="Arial" w:cs="Arial"/>
          <w:i/>
          <w:iCs/>
          <w:color w:val="595959" w:themeColor="text1" w:themeTint="A6"/>
          <w:sz w:val="22"/>
          <w:szCs w:val="22"/>
          <w:lang w:val="en-US"/>
        </w:rPr>
        <w:t xml:space="preserve"> </w:t>
      </w:r>
      <w:r w:rsidR="00FE1788" w:rsidRPr="002730C3">
        <w:rPr>
          <w:rStyle w:val="eop"/>
          <w:rFonts w:ascii="Arial" w:hAnsi="Arial" w:cs="Arial"/>
          <w:i/>
          <w:iCs/>
          <w:color w:val="595959" w:themeColor="text1" w:themeTint="A6"/>
          <w:sz w:val="22"/>
          <w:szCs w:val="22"/>
          <w:lang w:val="en-US"/>
        </w:rPr>
        <w:t xml:space="preserve">and incentivize </w:t>
      </w:r>
      <w:r w:rsidR="007B5E71" w:rsidRPr="002730C3">
        <w:rPr>
          <w:rStyle w:val="eop"/>
          <w:rFonts w:ascii="Arial" w:hAnsi="Arial" w:cs="Arial"/>
          <w:i/>
          <w:iCs/>
          <w:color w:val="595959" w:themeColor="text1" w:themeTint="A6"/>
          <w:sz w:val="22"/>
          <w:szCs w:val="22"/>
          <w:lang w:val="en-US"/>
        </w:rPr>
        <w:t>actors</w:t>
      </w:r>
      <w:r w:rsidR="00DF4858" w:rsidRPr="002730C3">
        <w:rPr>
          <w:rStyle w:val="eop"/>
          <w:rFonts w:ascii="Arial" w:hAnsi="Arial" w:cs="Arial"/>
          <w:i/>
          <w:iCs/>
          <w:color w:val="595959" w:themeColor="text1" w:themeTint="A6"/>
          <w:sz w:val="22"/>
          <w:szCs w:val="22"/>
          <w:lang w:val="en-US"/>
        </w:rPr>
        <w:t xml:space="preserve"> around it</w:t>
      </w:r>
      <w:r w:rsidR="00FE1788" w:rsidRPr="002730C3">
        <w:rPr>
          <w:rStyle w:val="eop"/>
          <w:rFonts w:ascii="Arial" w:hAnsi="Arial" w:cs="Arial"/>
          <w:i/>
          <w:iCs/>
          <w:color w:val="595959" w:themeColor="text1" w:themeTint="A6"/>
          <w:sz w:val="22"/>
          <w:szCs w:val="22"/>
          <w:lang w:val="en-US"/>
        </w:rPr>
        <w:t xml:space="preserve">. </w:t>
      </w:r>
      <w:r w:rsidR="007B5E71" w:rsidRPr="002730C3">
        <w:rPr>
          <w:rStyle w:val="eop"/>
          <w:rFonts w:ascii="Arial" w:hAnsi="Arial" w:cs="Arial"/>
          <w:i/>
          <w:iCs/>
          <w:color w:val="595959" w:themeColor="text1" w:themeTint="A6"/>
          <w:sz w:val="22"/>
          <w:szCs w:val="22"/>
          <w:lang w:val="en-US"/>
        </w:rPr>
        <w:t xml:space="preserve"> </w:t>
      </w:r>
    </w:p>
    <w:p w14:paraId="6C804160" w14:textId="77777777" w:rsidR="00024654" w:rsidRPr="002730C3" w:rsidRDefault="00024654" w:rsidP="000963C8">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p>
    <w:p w14:paraId="0F58F6DD" w14:textId="77777777" w:rsidR="00024654" w:rsidRPr="002730C3" w:rsidRDefault="00F201D9" w:rsidP="00024654">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r w:rsidRPr="002730C3">
        <w:rPr>
          <w:rFonts w:ascii="Arial" w:hAnsi="Arial" w:cs="Arial"/>
          <w:i/>
          <w:iCs/>
          <w:color w:val="595959" w:themeColor="text1" w:themeTint="A6"/>
          <w:sz w:val="22"/>
          <w:szCs w:val="22"/>
          <w:lang w:val="en-US"/>
        </w:rPr>
        <w:t xml:space="preserve">The right to Development is </w:t>
      </w:r>
      <w:r w:rsidR="0091499E" w:rsidRPr="002730C3">
        <w:rPr>
          <w:rFonts w:ascii="Arial" w:hAnsi="Arial" w:cs="Arial"/>
          <w:i/>
          <w:iCs/>
          <w:color w:val="595959" w:themeColor="text1" w:themeTint="A6"/>
          <w:sz w:val="22"/>
          <w:szCs w:val="22"/>
        </w:rPr>
        <w:t xml:space="preserve">in itself undermined if the ecosystem and the environment </w:t>
      </w:r>
      <w:r w:rsidRPr="002730C3">
        <w:rPr>
          <w:rFonts w:ascii="Arial" w:hAnsi="Arial" w:cs="Arial"/>
          <w:i/>
          <w:iCs/>
          <w:color w:val="595959" w:themeColor="text1" w:themeTint="A6"/>
          <w:sz w:val="22"/>
          <w:szCs w:val="22"/>
          <w:lang w:val="en-US"/>
        </w:rPr>
        <w:t xml:space="preserve">people </w:t>
      </w:r>
      <w:r w:rsidR="0091499E" w:rsidRPr="002730C3">
        <w:rPr>
          <w:rFonts w:ascii="Arial" w:hAnsi="Arial" w:cs="Arial"/>
          <w:i/>
          <w:iCs/>
          <w:color w:val="595959" w:themeColor="text1" w:themeTint="A6"/>
          <w:sz w:val="22"/>
          <w:szCs w:val="22"/>
        </w:rPr>
        <w:t xml:space="preserve">are living in is </w:t>
      </w:r>
      <w:proofErr w:type="spellStart"/>
      <w:r w:rsidR="0091499E" w:rsidRPr="002730C3">
        <w:rPr>
          <w:rFonts w:ascii="Arial" w:hAnsi="Arial" w:cs="Arial"/>
          <w:i/>
          <w:iCs/>
          <w:color w:val="595959" w:themeColor="text1" w:themeTint="A6"/>
          <w:sz w:val="22"/>
          <w:szCs w:val="22"/>
        </w:rPr>
        <w:t>unhealt</w:t>
      </w:r>
      <w:proofErr w:type="spellEnd"/>
      <w:r w:rsidR="0093490B" w:rsidRPr="002730C3">
        <w:rPr>
          <w:rFonts w:ascii="Arial" w:hAnsi="Arial" w:cs="Arial"/>
          <w:i/>
          <w:iCs/>
          <w:color w:val="595959" w:themeColor="text1" w:themeTint="A6"/>
          <w:sz w:val="22"/>
          <w:szCs w:val="22"/>
          <w:lang w:val="en-US"/>
        </w:rPr>
        <w:t>h</w:t>
      </w:r>
      <w:r w:rsidR="0091499E" w:rsidRPr="002730C3">
        <w:rPr>
          <w:rFonts w:ascii="Arial" w:hAnsi="Arial" w:cs="Arial"/>
          <w:i/>
          <w:iCs/>
          <w:color w:val="595959" w:themeColor="text1" w:themeTint="A6"/>
          <w:sz w:val="22"/>
          <w:szCs w:val="22"/>
        </w:rPr>
        <w:t>y. Preserving the environment, therefore, becomes a precondition to the right to development.</w:t>
      </w:r>
      <w:r w:rsidR="000D3739" w:rsidRPr="002730C3">
        <w:rPr>
          <w:rFonts w:ascii="Arial" w:hAnsi="Arial" w:cs="Arial"/>
          <w:i/>
          <w:iCs/>
          <w:color w:val="595959" w:themeColor="text1" w:themeTint="A6"/>
          <w:sz w:val="22"/>
          <w:szCs w:val="22"/>
          <w:lang w:val="en-US"/>
        </w:rPr>
        <w:t xml:space="preserve"> </w:t>
      </w:r>
    </w:p>
    <w:p w14:paraId="73BC054A" w14:textId="77777777" w:rsidR="003249D4" w:rsidRDefault="00D44254" w:rsidP="00024654">
      <w:pPr>
        <w:pStyle w:val="paragraph"/>
        <w:spacing w:before="0" w:beforeAutospacing="0" w:after="0" w:afterAutospacing="0"/>
        <w:jc w:val="both"/>
        <w:textAlignment w:val="baseline"/>
        <w:rPr>
          <w:rFonts w:ascii="Arial" w:hAnsi="Arial" w:cs="Arial"/>
          <w:i/>
          <w:iCs/>
          <w:color w:val="595959" w:themeColor="text1" w:themeTint="A6"/>
          <w:sz w:val="22"/>
          <w:szCs w:val="22"/>
          <w:lang w:val="en-US"/>
        </w:rPr>
      </w:pPr>
      <w:r>
        <w:rPr>
          <w:rFonts w:ascii="Arial" w:hAnsi="Arial" w:cs="Arial"/>
          <w:i/>
          <w:iCs/>
          <w:color w:val="595959" w:themeColor="text1" w:themeTint="A6"/>
          <w:sz w:val="22"/>
          <w:szCs w:val="22"/>
          <w:lang w:val="en-US"/>
        </w:rPr>
        <w:t>Efforts should be made on highlighting how it</w:t>
      </w:r>
      <w:r w:rsidR="003249D4">
        <w:rPr>
          <w:rFonts w:ascii="Arial" w:hAnsi="Arial" w:cs="Arial"/>
          <w:i/>
          <w:iCs/>
          <w:color w:val="595959" w:themeColor="text1" w:themeTint="A6"/>
          <w:sz w:val="22"/>
          <w:szCs w:val="22"/>
          <w:lang w:val="en-US"/>
        </w:rPr>
        <w:t xml:space="preserve"> is also connected </w:t>
      </w:r>
      <w:r w:rsidR="00024654" w:rsidRPr="002730C3">
        <w:rPr>
          <w:rFonts w:ascii="Arial" w:hAnsi="Arial" w:cs="Arial"/>
          <w:i/>
          <w:iCs/>
          <w:color w:val="595959" w:themeColor="text1" w:themeTint="A6"/>
          <w:sz w:val="22"/>
          <w:szCs w:val="22"/>
          <w:lang w:val="en-US"/>
        </w:rPr>
        <w:t>with the right of a clean, healthy and sustainable environment ( as per the UNGA’S recent resolution).</w:t>
      </w:r>
    </w:p>
    <w:p w14:paraId="6B5E15D9" w14:textId="77777777" w:rsidR="003249D4" w:rsidRDefault="003249D4" w:rsidP="00024654">
      <w:pPr>
        <w:pStyle w:val="paragraph"/>
        <w:spacing w:before="0" w:beforeAutospacing="0" w:after="0" w:afterAutospacing="0"/>
        <w:jc w:val="both"/>
        <w:textAlignment w:val="baseline"/>
        <w:rPr>
          <w:rFonts w:ascii="Arial" w:hAnsi="Arial" w:cs="Arial"/>
          <w:i/>
          <w:iCs/>
          <w:color w:val="595959" w:themeColor="text1" w:themeTint="A6"/>
          <w:sz w:val="22"/>
          <w:szCs w:val="22"/>
          <w:lang w:val="en-US"/>
        </w:rPr>
      </w:pPr>
    </w:p>
    <w:p w14:paraId="5DD35480" w14:textId="2DB8C950" w:rsidR="0091499E" w:rsidRPr="002730C3" w:rsidRDefault="00F63F96" w:rsidP="00024654">
      <w:pPr>
        <w:pStyle w:val="paragraph"/>
        <w:spacing w:before="0" w:beforeAutospacing="0" w:after="0" w:afterAutospacing="0"/>
        <w:jc w:val="both"/>
        <w:textAlignment w:val="baseline"/>
        <w:rPr>
          <w:rFonts w:ascii="Arial" w:hAnsi="Arial" w:cs="Arial"/>
          <w:i/>
          <w:iCs/>
          <w:color w:val="595959" w:themeColor="text1" w:themeTint="A6"/>
          <w:sz w:val="22"/>
          <w:szCs w:val="22"/>
          <w:lang w:val="en-US"/>
        </w:rPr>
      </w:pPr>
      <w:r w:rsidRPr="002730C3">
        <w:rPr>
          <w:rFonts w:ascii="Arial" w:hAnsi="Arial" w:cs="Arial"/>
          <w:i/>
          <w:iCs/>
          <w:color w:val="595959" w:themeColor="text1" w:themeTint="A6"/>
          <w:sz w:val="22"/>
          <w:szCs w:val="22"/>
          <w:lang w:val="en-US"/>
        </w:rPr>
        <w:t>We believe that the</w:t>
      </w:r>
      <w:r w:rsidR="000D3739" w:rsidRPr="002730C3">
        <w:rPr>
          <w:rFonts w:ascii="Arial" w:hAnsi="Arial" w:cs="Arial"/>
          <w:i/>
          <w:iCs/>
          <w:color w:val="595959" w:themeColor="text1" w:themeTint="A6"/>
          <w:sz w:val="22"/>
          <w:szCs w:val="22"/>
        </w:rPr>
        <w:t xml:space="preserve"> right to development </w:t>
      </w:r>
      <w:r w:rsidR="003249D4">
        <w:rPr>
          <w:rFonts w:ascii="Arial" w:hAnsi="Arial" w:cs="Arial"/>
          <w:i/>
          <w:iCs/>
          <w:color w:val="595959" w:themeColor="text1" w:themeTint="A6"/>
          <w:sz w:val="22"/>
          <w:szCs w:val="22"/>
          <w:lang w:val="en-US"/>
        </w:rPr>
        <w:t xml:space="preserve">definition </w:t>
      </w:r>
      <w:r w:rsidR="000D3739" w:rsidRPr="002730C3">
        <w:rPr>
          <w:rFonts w:ascii="Arial" w:hAnsi="Arial" w:cs="Arial"/>
          <w:i/>
          <w:iCs/>
          <w:color w:val="595959" w:themeColor="text1" w:themeTint="A6"/>
          <w:sz w:val="22"/>
          <w:szCs w:val="22"/>
        </w:rPr>
        <w:t xml:space="preserve">would </w:t>
      </w:r>
      <w:r w:rsidR="003249D4">
        <w:rPr>
          <w:rFonts w:ascii="Arial" w:hAnsi="Arial" w:cs="Arial"/>
          <w:i/>
          <w:iCs/>
          <w:color w:val="595959" w:themeColor="text1" w:themeTint="A6"/>
          <w:sz w:val="22"/>
          <w:szCs w:val="22"/>
          <w:lang w:val="en-US"/>
        </w:rPr>
        <w:t xml:space="preserve">therefore </w:t>
      </w:r>
      <w:r w:rsidR="000D3739" w:rsidRPr="002730C3">
        <w:rPr>
          <w:rFonts w:ascii="Arial" w:hAnsi="Arial" w:cs="Arial"/>
          <w:i/>
          <w:iCs/>
          <w:color w:val="595959" w:themeColor="text1" w:themeTint="A6"/>
          <w:sz w:val="22"/>
          <w:szCs w:val="22"/>
        </w:rPr>
        <w:t>benefit from stronger inclusion of environmental considerations,</w:t>
      </w:r>
      <w:r w:rsidRPr="002730C3">
        <w:rPr>
          <w:rFonts w:ascii="Arial" w:hAnsi="Arial" w:cs="Arial"/>
          <w:i/>
          <w:iCs/>
          <w:color w:val="595959" w:themeColor="text1" w:themeTint="A6"/>
          <w:sz w:val="22"/>
          <w:szCs w:val="22"/>
          <w:lang w:val="en-US"/>
        </w:rPr>
        <w:t xml:space="preserve"> as</w:t>
      </w:r>
      <w:r w:rsidR="000D3739" w:rsidRPr="002730C3">
        <w:rPr>
          <w:rFonts w:ascii="Arial" w:hAnsi="Arial" w:cs="Arial"/>
          <w:i/>
          <w:iCs/>
          <w:color w:val="595959" w:themeColor="text1" w:themeTint="A6"/>
          <w:sz w:val="22"/>
          <w:szCs w:val="22"/>
        </w:rPr>
        <w:t xml:space="preserve"> the sustainable management and preservation of natural resources is fundamental to human development.</w:t>
      </w:r>
    </w:p>
    <w:p w14:paraId="5BCB5694" w14:textId="77777777" w:rsidR="0093490B" w:rsidRPr="002730C3" w:rsidRDefault="0093490B" w:rsidP="000963C8">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p>
    <w:p w14:paraId="2BA497A4" w14:textId="77777777" w:rsidR="00882986" w:rsidRDefault="00882986" w:rsidP="00882986">
      <w:pPr>
        <w:pStyle w:val="paragraph"/>
        <w:spacing w:before="0" w:beforeAutospacing="0" w:after="0" w:afterAutospacing="0"/>
        <w:ind w:left="720"/>
        <w:jc w:val="both"/>
        <w:textAlignment w:val="baseline"/>
      </w:pPr>
    </w:p>
    <w:p w14:paraId="3BE12EF4" w14:textId="77777777" w:rsidR="00AD743C" w:rsidRPr="00D009E5" w:rsidRDefault="00AD743C" w:rsidP="00AD743C">
      <w:pPr>
        <w:pStyle w:val="paragraph"/>
        <w:numPr>
          <w:ilvl w:val="0"/>
          <w:numId w:val="10"/>
        </w:numPr>
        <w:spacing w:before="0" w:beforeAutospacing="0" w:after="0" w:afterAutospacing="0"/>
        <w:ind w:firstLine="0"/>
        <w:jc w:val="both"/>
        <w:textAlignment w:val="baseline"/>
        <w:rPr>
          <w:rStyle w:val="eop"/>
          <w:color w:val="4F81BD" w:themeColor="accent1"/>
        </w:rPr>
      </w:pPr>
      <w:r w:rsidRPr="00D009E5">
        <w:rPr>
          <w:rStyle w:val="normaltextrun"/>
          <w:color w:val="4F81BD" w:themeColor="accent1"/>
          <w:lang w:val="en-US"/>
        </w:rPr>
        <w:t>How could the right to development be mainstreamed and integrated into other relevant agendas (including the 2030 Agenda) at the national, regional and international levels?</w:t>
      </w:r>
      <w:r w:rsidRPr="00D009E5">
        <w:rPr>
          <w:rStyle w:val="eop"/>
          <w:color w:val="4F81BD" w:themeColor="accent1"/>
        </w:rPr>
        <w:t> </w:t>
      </w:r>
    </w:p>
    <w:p w14:paraId="5116AB66" w14:textId="77777777" w:rsidR="00F26256" w:rsidRDefault="00F26256" w:rsidP="00F26256">
      <w:pPr>
        <w:pStyle w:val="paragraph"/>
        <w:spacing w:before="0" w:beforeAutospacing="0" w:after="0" w:afterAutospacing="0"/>
        <w:jc w:val="both"/>
        <w:textAlignment w:val="baseline"/>
        <w:rPr>
          <w:rStyle w:val="eop"/>
        </w:rPr>
      </w:pPr>
    </w:p>
    <w:p w14:paraId="3803748B" w14:textId="77777777" w:rsidR="00773F69" w:rsidRDefault="00773F69" w:rsidP="00773F69">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r>
        <w:rPr>
          <w:rStyle w:val="eop"/>
          <w:rFonts w:ascii="Arial" w:hAnsi="Arial" w:cs="Arial"/>
          <w:i/>
          <w:iCs/>
          <w:color w:val="595959" w:themeColor="text1" w:themeTint="A6"/>
          <w:sz w:val="22"/>
          <w:szCs w:val="22"/>
          <w:lang w:val="en-US"/>
        </w:rPr>
        <w:t xml:space="preserve">It is essential that </w:t>
      </w:r>
      <w:r w:rsidRPr="002730C3">
        <w:rPr>
          <w:rStyle w:val="eop"/>
          <w:rFonts w:ascii="Arial" w:hAnsi="Arial" w:cs="Arial"/>
          <w:i/>
          <w:iCs/>
          <w:color w:val="595959" w:themeColor="text1" w:themeTint="A6"/>
          <w:sz w:val="22"/>
          <w:szCs w:val="22"/>
          <w:lang w:val="en-US"/>
        </w:rPr>
        <w:t xml:space="preserve">the right to development </w:t>
      </w:r>
      <w:r>
        <w:rPr>
          <w:rStyle w:val="eop"/>
          <w:rFonts w:ascii="Arial" w:hAnsi="Arial" w:cs="Arial"/>
          <w:i/>
          <w:iCs/>
          <w:color w:val="595959" w:themeColor="text1" w:themeTint="A6"/>
          <w:sz w:val="22"/>
          <w:szCs w:val="22"/>
          <w:lang w:val="en-US"/>
        </w:rPr>
        <w:t xml:space="preserve">contributes to </w:t>
      </w:r>
      <w:r w:rsidRPr="002730C3">
        <w:rPr>
          <w:rStyle w:val="eop"/>
          <w:rFonts w:ascii="Arial" w:hAnsi="Arial" w:cs="Arial"/>
          <w:i/>
          <w:iCs/>
          <w:color w:val="595959" w:themeColor="text1" w:themeTint="A6"/>
          <w:sz w:val="22"/>
          <w:szCs w:val="22"/>
          <w:lang w:val="en-US"/>
        </w:rPr>
        <w:t xml:space="preserve"> the implementation of Sustainable Development Goals.</w:t>
      </w:r>
    </w:p>
    <w:p w14:paraId="620AD6E0" w14:textId="77777777" w:rsidR="00540291" w:rsidRDefault="00540291" w:rsidP="00773F69">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p>
    <w:p w14:paraId="5F0C3535" w14:textId="1319F335" w:rsidR="00773F69" w:rsidRDefault="00540291" w:rsidP="00773F69">
      <w:pPr>
        <w:pStyle w:val="paragraph"/>
        <w:spacing w:before="0" w:beforeAutospacing="0" w:after="0" w:afterAutospacing="0"/>
        <w:jc w:val="both"/>
        <w:textAlignment w:val="baseline"/>
        <w:rPr>
          <w:rStyle w:val="eop"/>
          <w:rFonts w:ascii="Arial" w:hAnsi="Arial" w:cs="Arial"/>
          <w:i/>
          <w:iCs/>
          <w:color w:val="595959" w:themeColor="text1" w:themeTint="A6"/>
          <w:sz w:val="22"/>
          <w:szCs w:val="22"/>
          <w:lang w:val="en-US"/>
        </w:rPr>
      </w:pPr>
      <w:r>
        <w:rPr>
          <w:rStyle w:val="eop"/>
          <w:rFonts w:ascii="Arial" w:hAnsi="Arial" w:cs="Arial"/>
          <w:i/>
          <w:iCs/>
          <w:color w:val="595959" w:themeColor="text1" w:themeTint="A6"/>
          <w:sz w:val="22"/>
          <w:szCs w:val="22"/>
          <w:lang w:val="en-US"/>
        </w:rPr>
        <w:t xml:space="preserve">Efforts to communicate around the importance of the right to development need to clearly articulate that </w:t>
      </w:r>
      <w:r w:rsidR="00773F69" w:rsidRPr="002730C3">
        <w:rPr>
          <w:rStyle w:val="eop"/>
          <w:rFonts w:ascii="Arial" w:hAnsi="Arial" w:cs="Arial"/>
          <w:i/>
          <w:iCs/>
          <w:color w:val="595959" w:themeColor="text1" w:themeTint="A6"/>
          <w:sz w:val="22"/>
          <w:szCs w:val="22"/>
          <w:lang w:val="en-US"/>
        </w:rPr>
        <w:t>I</w:t>
      </w:r>
    </w:p>
    <w:p w14:paraId="4F332D27" w14:textId="6593EB47" w:rsidR="00773F69" w:rsidRPr="002730C3" w:rsidRDefault="00773F69" w:rsidP="00773F69">
      <w:pPr>
        <w:pStyle w:val="paragraph"/>
        <w:spacing w:before="0" w:beforeAutospacing="0" w:after="0" w:afterAutospacing="0"/>
        <w:jc w:val="both"/>
        <w:textAlignment w:val="baseline"/>
        <w:rPr>
          <w:rFonts w:ascii="Arial" w:hAnsi="Arial" w:cs="Arial"/>
          <w:i/>
          <w:iCs/>
          <w:color w:val="595959" w:themeColor="text1" w:themeTint="A6"/>
          <w:sz w:val="22"/>
          <w:szCs w:val="22"/>
        </w:rPr>
      </w:pPr>
      <w:r w:rsidRPr="002730C3">
        <w:rPr>
          <w:rStyle w:val="eop"/>
          <w:rFonts w:ascii="Arial" w:hAnsi="Arial" w:cs="Arial"/>
          <w:i/>
          <w:iCs/>
          <w:color w:val="595959" w:themeColor="text1" w:themeTint="A6"/>
          <w:sz w:val="22"/>
          <w:szCs w:val="22"/>
          <w:lang w:val="en-US"/>
        </w:rPr>
        <w:t>that the right to development and sustainability imperatives are not mutually exclusive but on the contrary can reinforce one another.</w:t>
      </w:r>
    </w:p>
    <w:p w14:paraId="795821B5" w14:textId="77777777" w:rsidR="00773F69" w:rsidRPr="00CD2A9F" w:rsidRDefault="00773F69" w:rsidP="00773F69">
      <w:pPr>
        <w:pStyle w:val="paragraph"/>
        <w:spacing w:before="0" w:beforeAutospacing="0" w:after="0" w:afterAutospacing="0"/>
        <w:jc w:val="both"/>
        <w:textAlignment w:val="baseline"/>
        <w:rPr>
          <w:rStyle w:val="eop"/>
          <w:rFonts w:ascii="Arial" w:hAnsi="Arial" w:cs="Arial"/>
          <w:sz w:val="22"/>
          <w:szCs w:val="22"/>
        </w:rPr>
      </w:pPr>
    </w:p>
    <w:p w14:paraId="26B3ADBB" w14:textId="77777777" w:rsidR="00F26256" w:rsidRDefault="00F26256" w:rsidP="00F26256">
      <w:pPr>
        <w:pStyle w:val="paragraph"/>
        <w:spacing w:before="0" w:beforeAutospacing="0" w:after="0" w:afterAutospacing="0"/>
        <w:ind w:left="720"/>
        <w:jc w:val="both"/>
        <w:textAlignment w:val="baseline"/>
        <w:rPr>
          <w:rStyle w:val="eop"/>
        </w:rPr>
      </w:pPr>
    </w:p>
    <w:p w14:paraId="48D31DC8" w14:textId="77777777" w:rsidR="00AD743C" w:rsidRPr="00D009E5" w:rsidRDefault="00AD743C" w:rsidP="00AD743C">
      <w:pPr>
        <w:pStyle w:val="paragraph"/>
        <w:numPr>
          <w:ilvl w:val="0"/>
          <w:numId w:val="11"/>
        </w:numPr>
        <w:spacing w:before="0" w:beforeAutospacing="0" w:after="0" w:afterAutospacing="0"/>
        <w:ind w:firstLine="0"/>
        <w:jc w:val="both"/>
        <w:textAlignment w:val="baseline"/>
        <w:rPr>
          <w:color w:val="4F81BD" w:themeColor="accent1"/>
        </w:rPr>
      </w:pPr>
      <w:r w:rsidRPr="00D009E5">
        <w:rPr>
          <w:rStyle w:val="normaltextrun"/>
          <w:color w:val="4F81BD" w:themeColor="accent1"/>
          <w:lang w:val="en-US"/>
        </w:rPr>
        <w:t>What steps have been taken to realize the right to development of vulnerable or marginalized individuals and communities? Have these been effective? </w:t>
      </w:r>
      <w:r w:rsidRPr="00D009E5">
        <w:rPr>
          <w:rStyle w:val="eop"/>
          <w:color w:val="4F81BD" w:themeColor="accent1"/>
        </w:rPr>
        <w:t> </w:t>
      </w:r>
    </w:p>
    <w:p w14:paraId="662A6502" w14:textId="77777777" w:rsidR="00AD743C" w:rsidRPr="00D009E5" w:rsidRDefault="00AD743C" w:rsidP="00AD743C">
      <w:pPr>
        <w:pStyle w:val="paragraph"/>
        <w:numPr>
          <w:ilvl w:val="0"/>
          <w:numId w:val="12"/>
        </w:numPr>
        <w:spacing w:before="0" w:beforeAutospacing="0" w:after="0" w:afterAutospacing="0"/>
        <w:ind w:firstLine="0"/>
        <w:jc w:val="both"/>
        <w:textAlignment w:val="baseline"/>
        <w:rPr>
          <w:rStyle w:val="eop"/>
          <w:color w:val="4F81BD" w:themeColor="accent1"/>
        </w:rPr>
      </w:pPr>
      <w:r w:rsidRPr="00D009E5">
        <w:rPr>
          <w:rStyle w:val="normaltextrun"/>
          <w:color w:val="4F81BD" w:themeColor="accent1"/>
          <w:lang w:val="en-US"/>
        </w:rPr>
        <w:t>How can the role of actors such as development agencies, international financial institutions, businesses, universities, civil society and the media be harnessed to contribute to the realization of the right to development? </w:t>
      </w:r>
      <w:r w:rsidRPr="00D009E5">
        <w:rPr>
          <w:rStyle w:val="eop"/>
          <w:color w:val="4F81BD" w:themeColor="accent1"/>
        </w:rPr>
        <w:t> </w:t>
      </w:r>
    </w:p>
    <w:p w14:paraId="48675EF5" w14:textId="77777777" w:rsidR="007B70A4" w:rsidRDefault="007B70A4" w:rsidP="007B70A4">
      <w:pPr>
        <w:pStyle w:val="paragraph"/>
        <w:spacing w:before="0" w:beforeAutospacing="0" w:after="0" w:afterAutospacing="0"/>
        <w:jc w:val="both"/>
        <w:textAlignment w:val="baseline"/>
        <w:rPr>
          <w:rStyle w:val="eop"/>
        </w:rPr>
      </w:pPr>
    </w:p>
    <w:p w14:paraId="52041353" w14:textId="4F3D24C8" w:rsidR="007B70A4" w:rsidRPr="00FB5F4A" w:rsidRDefault="007B70A4" w:rsidP="007B70A4">
      <w:pPr>
        <w:pStyle w:val="paragraph"/>
        <w:spacing w:before="0" w:beforeAutospacing="0" w:after="0" w:afterAutospacing="0"/>
        <w:jc w:val="both"/>
        <w:textAlignment w:val="baseline"/>
        <w:rPr>
          <w:rFonts w:ascii="Arial" w:hAnsi="Arial" w:cs="Arial"/>
          <w:i/>
          <w:iCs/>
          <w:color w:val="595959" w:themeColor="text1" w:themeTint="A6"/>
          <w:sz w:val="22"/>
          <w:szCs w:val="22"/>
        </w:rPr>
      </w:pPr>
      <w:r w:rsidRPr="00FB5F4A">
        <w:rPr>
          <w:rFonts w:ascii="Arial" w:hAnsi="Arial" w:cs="Arial"/>
          <w:i/>
          <w:iCs/>
          <w:color w:val="595959" w:themeColor="text1" w:themeTint="A6"/>
          <w:sz w:val="22"/>
          <w:szCs w:val="22"/>
        </w:rPr>
        <w:t xml:space="preserve">Industry initiatives play </w:t>
      </w:r>
      <w:r w:rsidRPr="00FB5F4A">
        <w:rPr>
          <w:rFonts w:ascii="Arial" w:hAnsi="Arial" w:cs="Arial"/>
          <w:i/>
          <w:iCs/>
          <w:color w:val="595959" w:themeColor="text1" w:themeTint="A6"/>
          <w:sz w:val="22"/>
          <w:szCs w:val="22"/>
          <w:lang w:val="en-US"/>
        </w:rPr>
        <w:t xml:space="preserve">and should continue to play </w:t>
      </w:r>
      <w:r w:rsidRPr="00FB5F4A">
        <w:rPr>
          <w:rFonts w:ascii="Arial" w:hAnsi="Arial" w:cs="Arial"/>
          <w:i/>
          <w:iCs/>
          <w:color w:val="595959" w:themeColor="text1" w:themeTint="A6"/>
          <w:sz w:val="22"/>
          <w:szCs w:val="22"/>
        </w:rPr>
        <w:t>an important role in aggregating efforts from the private sector, including pooling investments and capacity building efforts, as well as effective remediation, to support</w:t>
      </w:r>
    </w:p>
    <w:p w14:paraId="2234789E" w14:textId="77777777" w:rsidR="007B70A4" w:rsidRPr="00FB5F4A" w:rsidRDefault="007B70A4" w:rsidP="007B70A4">
      <w:pPr>
        <w:pStyle w:val="paragraph"/>
        <w:spacing w:before="0" w:beforeAutospacing="0" w:after="0" w:afterAutospacing="0"/>
        <w:jc w:val="both"/>
        <w:textAlignment w:val="baseline"/>
        <w:rPr>
          <w:rStyle w:val="eop"/>
          <w:i/>
          <w:iCs/>
        </w:rPr>
      </w:pPr>
    </w:p>
    <w:p w14:paraId="5CCAF6E2" w14:textId="50D6D3F9" w:rsidR="00882986" w:rsidRPr="00FB5F4A" w:rsidRDefault="00EF5420" w:rsidP="00882986">
      <w:pPr>
        <w:pStyle w:val="paragraph"/>
        <w:spacing w:before="0" w:beforeAutospacing="0" w:after="0" w:afterAutospacing="0"/>
        <w:jc w:val="both"/>
        <w:textAlignment w:val="baseline"/>
        <w:rPr>
          <w:rFonts w:ascii="Arial" w:hAnsi="Arial" w:cs="Arial"/>
          <w:i/>
          <w:iCs/>
          <w:color w:val="595959" w:themeColor="text1" w:themeTint="A6"/>
          <w:sz w:val="22"/>
          <w:szCs w:val="22"/>
        </w:rPr>
      </w:pPr>
      <w:r w:rsidRPr="00FB5F4A">
        <w:rPr>
          <w:rFonts w:ascii="Arial" w:hAnsi="Arial" w:cs="Arial"/>
          <w:i/>
          <w:iCs/>
          <w:color w:val="595959" w:themeColor="text1" w:themeTint="A6"/>
          <w:sz w:val="22"/>
          <w:szCs w:val="22"/>
          <w:lang w:val="en-US"/>
        </w:rPr>
        <w:t xml:space="preserve">To further incentivize progress, </w:t>
      </w:r>
      <w:r w:rsidR="004C7CC2" w:rsidRPr="00FB5F4A">
        <w:rPr>
          <w:rFonts w:ascii="Arial" w:hAnsi="Arial" w:cs="Arial"/>
          <w:i/>
          <w:iCs/>
          <w:color w:val="595959" w:themeColor="text1" w:themeTint="A6"/>
          <w:sz w:val="22"/>
          <w:szCs w:val="22"/>
          <w:lang w:val="en-US"/>
        </w:rPr>
        <w:t>it is important that c</w:t>
      </w:r>
      <w:r w:rsidR="00E816F3" w:rsidRPr="00FB5F4A">
        <w:rPr>
          <w:rFonts w:ascii="Arial" w:hAnsi="Arial" w:cs="Arial"/>
          <w:i/>
          <w:iCs/>
          <w:color w:val="595959" w:themeColor="text1" w:themeTint="A6"/>
          <w:sz w:val="22"/>
          <w:szCs w:val="22"/>
        </w:rPr>
        <w:t>conditional</w:t>
      </w:r>
      <w:r w:rsidR="00882986" w:rsidRPr="00FB5F4A">
        <w:rPr>
          <w:rFonts w:ascii="Arial" w:hAnsi="Arial" w:cs="Arial"/>
          <w:i/>
          <w:iCs/>
          <w:color w:val="595959" w:themeColor="text1" w:themeTint="A6"/>
          <w:sz w:val="22"/>
          <w:szCs w:val="22"/>
        </w:rPr>
        <w:t xml:space="preserve"> finance</w:t>
      </w:r>
      <w:r w:rsidR="00F14C48" w:rsidRPr="00FB5F4A">
        <w:rPr>
          <w:rFonts w:ascii="Arial" w:hAnsi="Arial" w:cs="Arial"/>
          <w:i/>
          <w:iCs/>
          <w:color w:val="595959" w:themeColor="text1" w:themeTint="A6"/>
          <w:sz w:val="22"/>
          <w:szCs w:val="22"/>
          <w:lang w:val="en-US"/>
        </w:rPr>
        <w:t>, investment</w:t>
      </w:r>
      <w:r w:rsidR="00882986" w:rsidRPr="00FB5F4A">
        <w:rPr>
          <w:rFonts w:ascii="Arial" w:hAnsi="Arial" w:cs="Arial"/>
          <w:i/>
          <w:iCs/>
          <w:color w:val="595959" w:themeColor="text1" w:themeTint="A6"/>
          <w:sz w:val="22"/>
          <w:szCs w:val="22"/>
        </w:rPr>
        <w:t xml:space="preserve"> and support programmes </w:t>
      </w:r>
      <w:r w:rsidR="004C7CC2" w:rsidRPr="00FB5F4A">
        <w:rPr>
          <w:rFonts w:ascii="Arial" w:hAnsi="Arial" w:cs="Arial"/>
          <w:i/>
          <w:iCs/>
          <w:color w:val="595959" w:themeColor="text1" w:themeTint="A6"/>
          <w:sz w:val="22"/>
          <w:szCs w:val="22"/>
          <w:lang w:val="en-US"/>
        </w:rPr>
        <w:t xml:space="preserve">also </w:t>
      </w:r>
      <w:r w:rsidR="00882986" w:rsidRPr="00FB5F4A">
        <w:rPr>
          <w:rFonts w:ascii="Arial" w:hAnsi="Arial" w:cs="Arial"/>
          <w:i/>
          <w:iCs/>
          <w:color w:val="595959" w:themeColor="text1" w:themeTint="A6"/>
          <w:sz w:val="22"/>
          <w:szCs w:val="22"/>
        </w:rPr>
        <w:t>include environmental considerations</w:t>
      </w:r>
      <w:r w:rsidR="004C7CC2" w:rsidRPr="00FB5F4A">
        <w:rPr>
          <w:rFonts w:ascii="Arial" w:hAnsi="Arial" w:cs="Arial"/>
          <w:i/>
          <w:iCs/>
          <w:color w:val="595959" w:themeColor="text1" w:themeTint="A6"/>
          <w:sz w:val="22"/>
          <w:szCs w:val="22"/>
          <w:lang w:val="en-US"/>
        </w:rPr>
        <w:t xml:space="preserve"> parameters</w:t>
      </w:r>
      <w:r w:rsidR="00882986" w:rsidRPr="00FB5F4A">
        <w:rPr>
          <w:rFonts w:ascii="Arial" w:hAnsi="Arial" w:cs="Arial"/>
          <w:i/>
          <w:iCs/>
          <w:color w:val="595959" w:themeColor="text1" w:themeTint="A6"/>
          <w:sz w:val="22"/>
          <w:szCs w:val="22"/>
        </w:rPr>
        <w:t>, esp. in the mid and long term.</w:t>
      </w:r>
    </w:p>
    <w:p w14:paraId="7DE6026C" w14:textId="77777777" w:rsidR="00F26256" w:rsidRPr="00FB5F4A" w:rsidRDefault="00F26256" w:rsidP="00882986">
      <w:pPr>
        <w:pStyle w:val="paragraph"/>
        <w:spacing w:before="0" w:beforeAutospacing="0" w:after="0" w:afterAutospacing="0"/>
        <w:jc w:val="both"/>
        <w:textAlignment w:val="baseline"/>
        <w:rPr>
          <w:rFonts w:ascii="Arial" w:hAnsi="Arial" w:cs="Arial"/>
          <w:i/>
          <w:iCs/>
          <w:color w:val="595959" w:themeColor="text1" w:themeTint="A6"/>
          <w:sz w:val="22"/>
          <w:szCs w:val="22"/>
        </w:rPr>
      </w:pPr>
    </w:p>
    <w:p w14:paraId="4652AEB4" w14:textId="3CA07F4F" w:rsidR="00AD743C" w:rsidRPr="00D009E5" w:rsidRDefault="00AD743C" w:rsidP="00AD743C">
      <w:pPr>
        <w:pStyle w:val="paragraph"/>
        <w:spacing w:before="0" w:beforeAutospacing="0" w:after="0" w:afterAutospacing="0"/>
        <w:ind w:left="360"/>
        <w:jc w:val="both"/>
        <w:textAlignment w:val="baseline"/>
        <w:rPr>
          <w:color w:val="4F81BD" w:themeColor="accent1"/>
        </w:rPr>
      </w:pPr>
    </w:p>
    <w:p w14:paraId="6D0506D4" w14:textId="77777777" w:rsidR="00AD743C" w:rsidRPr="00D009E5" w:rsidRDefault="00AD743C" w:rsidP="00AD743C">
      <w:pPr>
        <w:pStyle w:val="paragraph"/>
        <w:numPr>
          <w:ilvl w:val="0"/>
          <w:numId w:val="14"/>
        </w:numPr>
        <w:spacing w:before="0" w:beforeAutospacing="0" w:after="0" w:afterAutospacing="0"/>
        <w:ind w:firstLine="0"/>
        <w:jc w:val="both"/>
        <w:textAlignment w:val="baseline"/>
        <w:rPr>
          <w:color w:val="4F81BD" w:themeColor="accent1"/>
        </w:rPr>
      </w:pPr>
      <w:r w:rsidRPr="00D009E5">
        <w:rPr>
          <w:rStyle w:val="normaltextrun"/>
          <w:color w:val="4F81BD" w:themeColor="accent1"/>
          <w:u w:val="single"/>
          <w:lang w:val="en-US"/>
        </w:rPr>
        <w:t>UNGA report (October 2023) – “Role of businesses in realizing the right to development”</w:t>
      </w:r>
      <w:r w:rsidRPr="00D009E5">
        <w:rPr>
          <w:rStyle w:val="eop"/>
          <w:color w:val="4F81BD" w:themeColor="accent1"/>
        </w:rPr>
        <w:t> </w:t>
      </w:r>
    </w:p>
    <w:p w14:paraId="74E3F23E" w14:textId="77777777" w:rsidR="00AD743C" w:rsidRPr="00D009E5" w:rsidRDefault="00AD743C" w:rsidP="00AD743C">
      <w:pPr>
        <w:pStyle w:val="paragraph"/>
        <w:spacing w:before="0" w:beforeAutospacing="0" w:after="0" w:afterAutospacing="0"/>
        <w:jc w:val="both"/>
        <w:textAlignment w:val="baseline"/>
        <w:rPr>
          <w:color w:val="4F81BD" w:themeColor="accent1"/>
        </w:rPr>
      </w:pPr>
      <w:r w:rsidRPr="00D009E5">
        <w:rPr>
          <w:rStyle w:val="eop"/>
          <w:color w:val="4F81BD" w:themeColor="accent1"/>
        </w:rPr>
        <w:t> </w:t>
      </w:r>
    </w:p>
    <w:p w14:paraId="67D11ED8" w14:textId="77777777" w:rsidR="00AD743C" w:rsidRPr="00D009E5" w:rsidRDefault="00AD743C" w:rsidP="00AD743C">
      <w:pPr>
        <w:pStyle w:val="paragraph"/>
        <w:numPr>
          <w:ilvl w:val="0"/>
          <w:numId w:val="15"/>
        </w:numPr>
        <w:spacing w:before="0" w:beforeAutospacing="0" w:after="0" w:afterAutospacing="0"/>
        <w:ind w:firstLine="0"/>
        <w:jc w:val="both"/>
        <w:textAlignment w:val="baseline"/>
        <w:rPr>
          <w:rStyle w:val="eop"/>
          <w:color w:val="4F81BD" w:themeColor="accent1"/>
        </w:rPr>
      </w:pPr>
      <w:r w:rsidRPr="00D009E5">
        <w:rPr>
          <w:rStyle w:val="normaltextrun"/>
          <w:color w:val="4F81BD" w:themeColor="accent1"/>
          <w:lang w:val="en-US"/>
        </w:rPr>
        <w:t>What laws, policies and incentives are in place (or should be introduced) to encourage businesses to contribute to the effective realization of the right to development? </w:t>
      </w:r>
      <w:r w:rsidRPr="00D009E5">
        <w:rPr>
          <w:rStyle w:val="eop"/>
          <w:color w:val="4F81BD" w:themeColor="accent1"/>
        </w:rPr>
        <w:t> </w:t>
      </w:r>
    </w:p>
    <w:p w14:paraId="044C6306" w14:textId="77777777" w:rsidR="001E6BB5" w:rsidRDefault="001E6BB5" w:rsidP="00861340">
      <w:pPr>
        <w:pStyle w:val="paragraph"/>
        <w:spacing w:before="0" w:beforeAutospacing="0" w:after="0" w:afterAutospacing="0"/>
        <w:ind w:left="720"/>
        <w:jc w:val="both"/>
        <w:textAlignment w:val="baseline"/>
        <w:rPr>
          <w:rStyle w:val="eop"/>
        </w:rPr>
      </w:pPr>
    </w:p>
    <w:p w14:paraId="5177B00B" w14:textId="00913B36" w:rsidR="00C760E4" w:rsidRPr="00FB5F4A" w:rsidRDefault="00755FEB" w:rsidP="00FB5F4A">
      <w:pPr>
        <w:pStyle w:val="paragraph"/>
        <w:spacing w:before="0" w:beforeAutospacing="0" w:after="0" w:afterAutospacing="0"/>
        <w:textAlignment w:val="baseline"/>
        <w:rPr>
          <w:rFonts w:ascii="Arial" w:hAnsi="Arial" w:cs="Arial"/>
          <w:i/>
          <w:iCs/>
          <w:color w:val="595959" w:themeColor="text1" w:themeTint="A6"/>
          <w:sz w:val="22"/>
          <w:szCs w:val="22"/>
          <w:shd w:val="clear" w:color="auto" w:fill="FFFFFF"/>
          <w:lang w:val="en-US"/>
        </w:rPr>
      </w:pPr>
      <w:r w:rsidRPr="00FB5F4A">
        <w:rPr>
          <w:rFonts w:ascii="Arial" w:hAnsi="Arial" w:cs="Arial"/>
          <w:i/>
          <w:iCs/>
          <w:color w:val="595959" w:themeColor="text1" w:themeTint="A6"/>
          <w:sz w:val="22"/>
          <w:szCs w:val="22"/>
          <w:shd w:val="clear" w:color="auto" w:fill="FFFFFF"/>
          <w:lang w:val="en-US"/>
        </w:rPr>
        <w:t>Businesses can</w:t>
      </w:r>
      <w:r w:rsidRPr="00FB5F4A">
        <w:rPr>
          <w:rFonts w:ascii="Arial" w:hAnsi="Arial" w:cs="Arial"/>
          <w:i/>
          <w:iCs/>
          <w:color w:val="595959" w:themeColor="text1" w:themeTint="A6"/>
          <w:sz w:val="22"/>
          <w:szCs w:val="22"/>
        </w:rPr>
        <w:t xml:space="preserve"> play a key role in building a sustainable economy and society</w:t>
      </w:r>
      <w:r w:rsidRPr="00FB5F4A">
        <w:rPr>
          <w:rFonts w:ascii="Arial" w:hAnsi="Arial" w:cs="Arial"/>
          <w:i/>
          <w:iCs/>
          <w:color w:val="595959" w:themeColor="text1" w:themeTint="A6"/>
          <w:sz w:val="22"/>
          <w:szCs w:val="22"/>
          <w:lang w:val="en-US"/>
        </w:rPr>
        <w:t xml:space="preserve">. </w:t>
      </w:r>
      <w:r w:rsidRPr="00FB5F4A">
        <w:rPr>
          <w:rFonts w:ascii="Arial" w:hAnsi="Arial" w:cs="Arial"/>
          <w:i/>
          <w:iCs/>
          <w:color w:val="595959" w:themeColor="text1" w:themeTint="A6"/>
          <w:sz w:val="22"/>
          <w:szCs w:val="22"/>
          <w:shd w:val="clear" w:color="auto" w:fill="FFFFFF"/>
          <w:lang w:val="en-US"/>
        </w:rPr>
        <w:t xml:space="preserve"> </w:t>
      </w:r>
      <w:r w:rsidR="00DA772B" w:rsidRPr="00FB5F4A">
        <w:rPr>
          <w:rFonts w:ascii="Arial" w:hAnsi="Arial" w:cs="Arial"/>
          <w:i/>
          <w:iCs/>
          <w:color w:val="595959" w:themeColor="text1" w:themeTint="A6"/>
          <w:sz w:val="22"/>
          <w:szCs w:val="22"/>
          <w:shd w:val="clear" w:color="auto" w:fill="FFFFFF"/>
          <w:lang w:val="en-US"/>
        </w:rPr>
        <w:t xml:space="preserve">International standards </w:t>
      </w:r>
      <w:r w:rsidR="00782E3E" w:rsidRPr="00FB5F4A">
        <w:rPr>
          <w:rFonts w:ascii="Arial" w:hAnsi="Arial" w:cs="Arial"/>
          <w:i/>
          <w:iCs/>
          <w:color w:val="595959" w:themeColor="text1" w:themeTint="A6"/>
          <w:sz w:val="22"/>
          <w:szCs w:val="22"/>
          <w:shd w:val="clear" w:color="auto" w:fill="FFFFFF"/>
          <w:lang w:val="en-US"/>
        </w:rPr>
        <w:t xml:space="preserve">for business and human rights </w:t>
      </w:r>
      <w:r w:rsidR="00C760E4" w:rsidRPr="00FB5F4A">
        <w:rPr>
          <w:rFonts w:ascii="Arial" w:hAnsi="Arial" w:cs="Arial"/>
          <w:i/>
          <w:iCs/>
          <w:color w:val="595959" w:themeColor="text1" w:themeTint="A6"/>
          <w:sz w:val="22"/>
          <w:szCs w:val="22"/>
          <w:shd w:val="clear" w:color="auto" w:fill="FFFFFF"/>
          <w:lang w:val="en-US"/>
        </w:rPr>
        <w:t xml:space="preserve">(UNGPs, OECD guidelines..) </w:t>
      </w:r>
      <w:r w:rsidR="00782E3E" w:rsidRPr="00FB5F4A">
        <w:rPr>
          <w:rFonts w:ascii="Arial" w:hAnsi="Arial" w:cs="Arial"/>
          <w:i/>
          <w:iCs/>
          <w:color w:val="595959" w:themeColor="text1" w:themeTint="A6"/>
          <w:sz w:val="22"/>
          <w:szCs w:val="22"/>
          <w:shd w:val="clear" w:color="auto" w:fill="FFFFFF"/>
          <w:lang w:val="en-US"/>
        </w:rPr>
        <w:t xml:space="preserve">are now existing for </w:t>
      </w:r>
      <w:r w:rsidRPr="00FB5F4A">
        <w:rPr>
          <w:rFonts w:ascii="Arial" w:hAnsi="Arial" w:cs="Arial"/>
          <w:i/>
          <w:iCs/>
          <w:color w:val="595959" w:themeColor="text1" w:themeTint="A6"/>
          <w:sz w:val="22"/>
          <w:szCs w:val="22"/>
          <w:shd w:val="clear" w:color="auto" w:fill="FFFFFF"/>
          <w:lang w:val="en-US"/>
        </w:rPr>
        <w:t>already two decades</w:t>
      </w:r>
      <w:r w:rsidR="00C760E4" w:rsidRPr="00FB5F4A">
        <w:rPr>
          <w:rFonts w:ascii="Arial" w:hAnsi="Arial" w:cs="Arial"/>
          <w:i/>
          <w:iCs/>
          <w:color w:val="595959" w:themeColor="text1" w:themeTint="A6"/>
          <w:sz w:val="22"/>
          <w:szCs w:val="22"/>
          <w:shd w:val="clear" w:color="auto" w:fill="FFFFFF"/>
          <w:lang w:val="en-US"/>
        </w:rPr>
        <w:t xml:space="preserve">. </w:t>
      </w:r>
      <w:r w:rsidR="00C760E4" w:rsidRPr="00FB5F4A">
        <w:rPr>
          <w:rFonts w:ascii="Arial" w:hAnsi="Arial" w:cs="Arial"/>
          <w:i/>
          <w:iCs/>
          <w:color w:val="595959" w:themeColor="text1" w:themeTint="A6"/>
          <w:sz w:val="22"/>
          <w:szCs w:val="22"/>
          <w:shd w:val="clear" w:color="auto" w:fill="FFFFFF"/>
          <w:lang w:val="en-US"/>
        </w:rPr>
        <w:lastRenderedPageBreak/>
        <w:t>Based</w:t>
      </w:r>
      <w:r w:rsidR="000E6893" w:rsidRPr="00FB5F4A">
        <w:rPr>
          <w:rFonts w:ascii="Arial" w:hAnsi="Arial" w:cs="Arial"/>
          <w:i/>
          <w:iCs/>
          <w:color w:val="595959" w:themeColor="text1" w:themeTint="A6"/>
          <w:sz w:val="22"/>
          <w:szCs w:val="22"/>
          <w:shd w:val="clear" w:color="auto" w:fill="FFFFFF"/>
          <w:lang w:val="en-US"/>
        </w:rPr>
        <w:t xml:space="preserve"> on th</w:t>
      </w:r>
      <w:r w:rsidR="00C760E4" w:rsidRPr="00FB5F4A">
        <w:rPr>
          <w:rFonts w:ascii="Arial" w:hAnsi="Arial" w:cs="Arial"/>
          <w:i/>
          <w:iCs/>
          <w:color w:val="595959" w:themeColor="text1" w:themeTint="A6"/>
          <w:sz w:val="22"/>
          <w:szCs w:val="22"/>
          <w:shd w:val="clear" w:color="auto" w:fill="FFFFFF"/>
          <w:lang w:val="en-US"/>
        </w:rPr>
        <w:t>e</w:t>
      </w:r>
      <w:r w:rsidR="000E6893" w:rsidRPr="00FB5F4A">
        <w:rPr>
          <w:rFonts w:ascii="Arial" w:hAnsi="Arial" w:cs="Arial"/>
          <w:i/>
          <w:iCs/>
          <w:color w:val="595959" w:themeColor="text1" w:themeTint="A6"/>
          <w:sz w:val="22"/>
          <w:szCs w:val="22"/>
          <w:shd w:val="clear" w:color="auto" w:fill="FFFFFF"/>
          <w:lang w:val="en-US"/>
        </w:rPr>
        <w:t xml:space="preserve">se, some </w:t>
      </w:r>
      <w:r w:rsidR="000A0B2B" w:rsidRPr="00FB5F4A">
        <w:rPr>
          <w:rFonts w:ascii="Arial" w:hAnsi="Arial" w:cs="Arial"/>
          <w:i/>
          <w:iCs/>
          <w:color w:val="595959" w:themeColor="text1" w:themeTint="A6"/>
          <w:sz w:val="22"/>
          <w:szCs w:val="22"/>
          <w:shd w:val="clear" w:color="auto" w:fill="FFFFFF"/>
          <w:lang w:val="en-US"/>
        </w:rPr>
        <w:t>businesses voluntarily committed to improve the social and environmental conditions of their supply chain</w:t>
      </w:r>
      <w:r w:rsidR="000E6893" w:rsidRPr="00FB5F4A">
        <w:rPr>
          <w:rFonts w:ascii="Arial" w:hAnsi="Arial" w:cs="Arial"/>
          <w:i/>
          <w:iCs/>
          <w:color w:val="595959" w:themeColor="text1" w:themeTint="A6"/>
          <w:sz w:val="22"/>
          <w:szCs w:val="22"/>
          <w:shd w:val="clear" w:color="auto" w:fill="FFFFFF"/>
          <w:lang w:val="en-US"/>
        </w:rPr>
        <w:t xml:space="preserve">. </w:t>
      </w:r>
    </w:p>
    <w:p w14:paraId="6138DA2E" w14:textId="77777777" w:rsidR="0060417B" w:rsidRPr="00FB5F4A" w:rsidRDefault="0060417B" w:rsidP="00E522DD">
      <w:pPr>
        <w:pStyle w:val="paragraph"/>
        <w:spacing w:before="0" w:beforeAutospacing="0" w:after="0" w:afterAutospacing="0"/>
        <w:ind w:left="709"/>
        <w:textAlignment w:val="baseline"/>
        <w:rPr>
          <w:rFonts w:ascii="Arial" w:hAnsi="Arial" w:cs="Arial"/>
          <w:i/>
          <w:iCs/>
          <w:color w:val="595959" w:themeColor="text1" w:themeTint="A6"/>
          <w:sz w:val="22"/>
          <w:szCs w:val="22"/>
          <w:shd w:val="clear" w:color="auto" w:fill="FFFFFF"/>
          <w:lang w:val="en-US"/>
        </w:rPr>
      </w:pPr>
    </w:p>
    <w:p w14:paraId="0501AF67" w14:textId="77777777" w:rsidR="00CA7DB6" w:rsidRPr="00FB5F4A" w:rsidRDefault="0060417B" w:rsidP="00FB5F4A">
      <w:pPr>
        <w:pStyle w:val="paragraph"/>
        <w:spacing w:before="0" w:beforeAutospacing="0" w:after="0" w:afterAutospacing="0"/>
        <w:textAlignment w:val="baseline"/>
        <w:rPr>
          <w:rFonts w:ascii="Arial" w:hAnsi="Arial" w:cs="Arial"/>
          <w:i/>
          <w:iCs/>
          <w:color w:val="595959" w:themeColor="text1" w:themeTint="A6"/>
          <w:sz w:val="22"/>
          <w:szCs w:val="22"/>
          <w:shd w:val="clear" w:color="auto" w:fill="FFFFFF"/>
          <w:lang w:val="en-US"/>
        </w:rPr>
      </w:pPr>
      <w:r w:rsidRPr="00FB5F4A">
        <w:rPr>
          <w:rFonts w:ascii="Arial" w:hAnsi="Arial" w:cs="Arial"/>
          <w:i/>
          <w:iCs/>
          <w:color w:val="595959" w:themeColor="text1" w:themeTint="A6"/>
          <w:sz w:val="22"/>
          <w:szCs w:val="22"/>
          <w:shd w:val="clear" w:color="auto" w:fill="FFFFFF"/>
        </w:rPr>
        <w:t xml:space="preserve">Over the past few years, more and more countries </w:t>
      </w:r>
      <w:r w:rsidRPr="00FB5F4A">
        <w:rPr>
          <w:rFonts w:ascii="Arial" w:hAnsi="Arial" w:cs="Arial"/>
          <w:i/>
          <w:iCs/>
          <w:color w:val="595959" w:themeColor="text1" w:themeTint="A6"/>
          <w:sz w:val="22"/>
          <w:szCs w:val="22"/>
          <w:shd w:val="clear" w:color="auto" w:fill="FFFFFF"/>
          <w:lang w:val="en-US"/>
        </w:rPr>
        <w:t xml:space="preserve">across the globe </w:t>
      </w:r>
      <w:r w:rsidRPr="00FB5F4A">
        <w:rPr>
          <w:rFonts w:ascii="Arial" w:hAnsi="Arial" w:cs="Arial"/>
          <w:i/>
          <w:iCs/>
          <w:color w:val="595959" w:themeColor="text1" w:themeTint="A6"/>
          <w:sz w:val="22"/>
          <w:szCs w:val="22"/>
          <w:shd w:val="clear" w:color="auto" w:fill="FFFFFF"/>
        </w:rPr>
        <w:t>have started to adopt mandatory</w:t>
      </w:r>
      <w:r w:rsidRPr="00FB5F4A">
        <w:rPr>
          <w:rFonts w:ascii="Arial" w:hAnsi="Arial" w:cs="Arial"/>
          <w:i/>
          <w:iCs/>
          <w:color w:val="595959" w:themeColor="text1" w:themeTint="A6"/>
          <w:sz w:val="22"/>
          <w:szCs w:val="22"/>
          <w:shd w:val="clear" w:color="auto" w:fill="FFFFFF"/>
          <w:lang w:val="en-US"/>
        </w:rPr>
        <w:t xml:space="preserve"> due diligence legislation aiming at fostering</w:t>
      </w:r>
      <w:r w:rsidRPr="00FB5F4A">
        <w:rPr>
          <w:rStyle w:val="Emphasis"/>
          <w:rFonts w:ascii="Arial" w:hAnsi="Arial" w:cs="Arial"/>
          <w:i w:val="0"/>
          <w:iCs w:val="0"/>
          <w:color w:val="595959" w:themeColor="text1" w:themeTint="A6"/>
          <w:sz w:val="22"/>
          <w:szCs w:val="22"/>
          <w:shd w:val="clear" w:color="auto" w:fill="FFFFFF"/>
        </w:rPr>
        <w:t xml:space="preserve"> sustainable and responsible corporate behaviour throughout global value chains</w:t>
      </w:r>
      <w:r w:rsidRPr="00FB5F4A">
        <w:rPr>
          <w:rFonts w:ascii="Arial" w:hAnsi="Arial" w:cs="Arial"/>
          <w:i/>
          <w:iCs/>
          <w:color w:val="595959" w:themeColor="text1" w:themeTint="A6"/>
          <w:sz w:val="22"/>
          <w:szCs w:val="22"/>
          <w:shd w:val="clear" w:color="auto" w:fill="FFFFFF"/>
        </w:rPr>
        <w:t>.</w:t>
      </w:r>
      <w:r w:rsidRPr="00FB5F4A">
        <w:rPr>
          <w:rFonts w:ascii="Arial" w:hAnsi="Arial" w:cs="Arial"/>
          <w:i/>
          <w:iCs/>
          <w:color w:val="595959" w:themeColor="text1" w:themeTint="A6"/>
          <w:sz w:val="22"/>
          <w:szCs w:val="22"/>
          <w:shd w:val="clear" w:color="auto" w:fill="FFFFFF"/>
          <w:lang w:val="en-US"/>
        </w:rPr>
        <w:t xml:space="preserve"> </w:t>
      </w:r>
      <w:r w:rsidR="00FE5E3F" w:rsidRPr="00FB5F4A">
        <w:rPr>
          <w:rFonts w:ascii="Arial" w:hAnsi="Arial" w:cs="Arial"/>
          <w:i/>
          <w:iCs/>
          <w:color w:val="595959" w:themeColor="text1" w:themeTint="A6"/>
          <w:sz w:val="22"/>
          <w:szCs w:val="22"/>
          <w:shd w:val="clear" w:color="auto" w:fill="FFFFFF"/>
          <w:lang w:val="en-US"/>
        </w:rPr>
        <w:t>Mandatory Due Diligence Legislation</w:t>
      </w:r>
      <w:r w:rsidR="004B6264" w:rsidRPr="00FB5F4A">
        <w:rPr>
          <w:rFonts w:ascii="Arial" w:hAnsi="Arial" w:cs="Arial"/>
          <w:i/>
          <w:iCs/>
          <w:color w:val="595959" w:themeColor="text1" w:themeTint="A6"/>
          <w:sz w:val="22"/>
          <w:szCs w:val="22"/>
          <w:shd w:val="clear" w:color="auto" w:fill="FFFFFF"/>
          <w:lang w:val="en-US"/>
        </w:rPr>
        <w:t>s</w:t>
      </w:r>
      <w:r w:rsidR="00FE5E3F" w:rsidRPr="00FB5F4A">
        <w:rPr>
          <w:rFonts w:ascii="Arial" w:hAnsi="Arial" w:cs="Arial"/>
          <w:i/>
          <w:iCs/>
          <w:color w:val="595959" w:themeColor="text1" w:themeTint="A6"/>
          <w:sz w:val="22"/>
          <w:szCs w:val="22"/>
          <w:shd w:val="clear" w:color="auto" w:fill="FFFFFF"/>
          <w:lang w:val="en-US"/>
        </w:rPr>
        <w:t xml:space="preserve"> will bring </w:t>
      </w:r>
      <w:r w:rsidR="00151705" w:rsidRPr="00FB5F4A">
        <w:rPr>
          <w:rFonts w:ascii="Arial" w:hAnsi="Arial" w:cs="Arial"/>
          <w:i/>
          <w:iCs/>
          <w:color w:val="595959" w:themeColor="text1" w:themeTint="A6"/>
          <w:sz w:val="22"/>
          <w:szCs w:val="22"/>
          <w:shd w:val="clear" w:color="auto" w:fill="FFFFFF"/>
          <w:lang w:val="en-US"/>
        </w:rPr>
        <w:t>scale to scattered efforts</w:t>
      </w:r>
      <w:r w:rsidR="008852D5" w:rsidRPr="00FB5F4A">
        <w:rPr>
          <w:rFonts w:ascii="Arial" w:hAnsi="Arial" w:cs="Arial"/>
          <w:i/>
          <w:iCs/>
          <w:color w:val="595959" w:themeColor="text1" w:themeTint="A6"/>
          <w:sz w:val="22"/>
          <w:szCs w:val="22"/>
          <w:shd w:val="clear" w:color="auto" w:fill="FFFFFF"/>
          <w:lang w:val="en-US"/>
        </w:rPr>
        <w:t xml:space="preserve">, </w:t>
      </w:r>
      <w:r w:rsidR="000A4F26" w:rsidRPr="00FB5F4A">
        <w:rPr>
          <w:rFonts w:ascii="Arial" w:hAnsi="Arial" w:cs="Arial"/>
          <w:i/>
          <w:iCs/>
          <w:color w:val="595959" w:themeColor="text1" w:themeTint="A6"/>
          <w:sz w:val="22"/>
          <w:szCs w:val="22"/>
          <w:shd w:val="clear" w:color="auto" w:fill="FFFFFF"/>
          <w:lang w:val="en-US"/>
        </w:rPr>
        <w:t xml:space="preserve">create </w:t>
      </w:r>
      <w:r w:rsidR="00FE5E3F" w:rsidRPr="00FB5F4A">
        <w:rPr>
          <w:rFonts w:ascii="Arial" w:hAnsi="Arial" w:cs="Arial"/>
          <w:i/>
          <w:iCs/>
          <w:color w:val="595959" w:themeColor="text1" w:themeTint="A6"/>
          <w:sz w:val="22"/>
          <w:szCs w:val="22"/>
          <w:shd w:val="clear" w:color="auto" w:fill="FFFFFF"/>
          <w:lang w:val="en-US"/>
        </w:rPr>
        <w:t>better level playing-field</w:t>
      </w:r>
      <w:r w:rsidR="008852D5" w:rsidRPr="00FB5F4A">
        <w:rPr>
          <w:rFonts w:ascii="Arial" w:hAnsi="Arial" w:cs="Arial"/>
          <w:i/>
          <w:iCs/>
          <w:color w:val="595959" w:themeColor="text1" w:themeTint="A6"/>
          <w:sz w:val="22"/>
          <w:szCs w:val="22"/>
          <w:shd w:val="clear" w:color="auto" w:fill="FFFFFF"/>
          <w:lang w:val="en-US"/>
        </w:rPr>
        <w:t xml:space="preserve"> and ultimately </w:t>
      </w:r>
      <w:r w:rsidR="00017D17" w:rsidRPr="00FB5F4A">
        <w:rPr>
          <w:rFonts w:ascii="Arial" w:hAnsi="Arial" w:cs="Arial"/>
          <w:i/>
          <w:iCs/>
          <w:color w:val="595959" w:themeColor="text1" w:themeTint="A6"/>
          <w:sz w:val="22"/>
          <w:szCs w:val="22"/>
          <w:shd w:val="clear" w:color="auto" w:fill="FFFFFF"/>
          <w:lang w:val="en-US"/>
        </w:rPr>
        <w:t>should deliver more positive impact on the ground</w:t>
      </w:r>
      <w:r w:rsidR="004B6264" w:rsidRPr="00FB5F4A">
        <w:rPr>
          <w:rFonts w:ascii="Arial" w:hAnsi="Arial" w:cs="Arial"/>
          <w:i/>
          <w:iCs/>
          <w:color w:val="595959" w:themeColor="text1" w:themeTint="A6"/>
          <w:sz w:val="22"/>
          <w:szCs w:val="22"/>
          <w:shd w:val="clear" w:color="auto" w:fill="FFFFFF"/>
          <w:lang w:val="en-US"/>
        </w:rPr>
        <w:t xml:space="preserve">. </w:t>
      </w:r>
    </w:p>
    <w:p w14:paraId="5E8BA8C7" w14:textId="77777777" w:rsidR="00CA7DB6" w:rsidRPr="00FB5F4A" w:rsidRDefault="00CA7DB6" w:rsidP="0060417B">
      <w:pPr>
        <w:pStyle w:val="paragraph"/>
        <w:spacing w:before="0" w:beforeAutospacing="0" w:after="0" w:afterAutospacing="0"/>
        <w:ind w:left="709"/>
        <w:textAlignment w:val="baseline"/>
        <w:rPr>
          <w:rFonts w:ascii="Arial" w:hAnsi="Arial" w:cs="Arial"/>
          <w:i/>
          <w:iCs/>
          <w:color w:val="595959" w:themeColor="text1" w:themeTint="A6"/>
          <w:sz w:val="22"/>
          <w:szCs w:val="22"/>
          <w:shd w:val="clear" w:color="auto" w:fill="FFFFFF"/>
          <w:lang w:val="en-US"/>
        </w:rPr>
      </w:pPr>
    </w:p>
    <w:p w14:paraId="1A588209" w14:textId="2CB2B30C" w:rsidR="00291FF6" w:rsidRPr="00FB5F4A" w:rsidRDefault="000512AC" w:rsidP="00FB5F4A">
      <w:pPr>
        <w:pStyle w:val="paragraph"/>
        <w:spacing w:before="0" w:beforeAutospacing="0" w:after="0" w:afterAutospacing="0"/>
        <w:textAlignment w:val="baseline"/>
        <w:rPr>
          <w:rStyle w:val="eop"/>
          <w:rFonts w:ascii="Arial" w:hAnsi="Arial" w:cs="Arial"/>
          <w:i/>
          <w:iCs/>
          <w:color w:val="595959" w:themeColor="text1" w:themeTint="A6"/>
          <w:sz w:val="22"/>
          <w:szCs w:val="22"/>
          <w:lang w:val="en-US"/>
        </w:rPr>
      </w:pPr>
      <w:r w:rsidRPr="00FB5F4A">
        <w:rPr>
          <w:rFonts w:ascii="Arial" w:hAnsi="Arial" w:cs="Arial"/>
          <w:i/>
          <w:iCs/>
          <w:color w:val="595959" w:themeColor="text1" w:themeTint="A6"/>
          <w:sz w:val="22"/>
          <w:szCs w:val="22"/>
          <w:shd w:val="clear" w:color="auto" w:fill="FFFFFF"/>
          <w:lang w:val="en-US"/>
        </w:rPr>
        <w:t xml:space="preserve">These legislative developments </w:t>
      </w:r>
      <w:r w:rsidR="00C242C8" w:rsidRPr="00FB5F4A">
        <w:rPr>
          <w:rFonts w:ascii="Arial" w:hAnsi="Arial" w:cs="Arial"/>
          <w:i/>
          <w:iCs/>
          <w:color w:val="595959" w:themeColor="text1" w:themeTint="A6"/>
          <w:sz w:val="22"/>
          <w:szCs w:val="22"/>
          <w:shd w:val="clear" w:color="auto" w:fill="FFFFFF"/>
          <w:lang w:val="en-US"/>
        </w:rPr>
        <w:t>should positively contribute to the effective implementation of the right to development</w:t>
      </w:r>
      <w:r w:rsidR="003677DB" w:rsidRPr="00FB5F4A">
        <w:rPr>
          <w:rFonts w:ascii="Arial" w:hAnsi="Arial" w:cs="Arial"/>
          <w:i/>
          <w:iCs/>
          <w:color w:val="595959" w:themeColor="text1" w:themeTint="A6"/>
          <w:sz w:val="22"/>
          <w:szCs w:val="22"/>
          <w:shd w:val="clear" w:color="auto" w:fill="FFFFFF"/>
          <w:lang w:val="en-US"/>
        </w:rPr>
        <w:t>. amfori has been particularly active in supporting these legislative developments in Europe</w:t>
      </w:r>
      <w:r w:rsidR="003169A6" w:rsidRPr="00FB5F4A">
        <w:rPr>
          <w:rFonts w:ascii="Arial" w:hAnsi="Arial" w:cs="Arial"/>
          <w:i/>
          <w:iCs/>
          <w:color w:val="595959" w:themeColor="text1" w:themeTint="A6"/>
          <w:sz w:val="22"/>
          <w:szCs w:val="22"/>
          <w:shd w:val="clear" w:color="auto" w:fill="FFFFFF"/>
          <w:lang w:val="en-US"/>
        </w:rPr>
        <w:t xml:space="preserve"> and remains committed to continue doing so.</w:t>
      </w:r>
    </w:p>
    <w:p w14:paraId="0B8715C6" w14:textId="77777777" w:rsidR="00861340" w:rsidRPr="00FB5F4A" w:rsidRDefault="00861340" w:rsidP="00861340">
      <w:pPr>
        <w:pStyle w:val="paragraph"/>
        <w:spacing w:before="0" w:beforeAutospacing="0" w:after="0" w:afterAutospacing="0"/>
        <w:ind w:left="720"/>
        <w:jc w:val="both"/>
        <w:textAlignment w:val="baseline"/>
        <w:rPr>
          <w:rStyle w:val="eop"/>
          <w:i/>
          <w:iCs/>
          <w:lang w:val="en-US"/>
        </w:rPr>
      </w:pPr>
    </w:p>
    <w:p w14:paraId="369D189E" w14:textId="77777777" w:rsidR="00861340" w:rsidRDefault="00861340" w:rsidP="00861340">
      <w:pPr>
        <w:pStyle w:val="paragraph"/>
        <w:spacing w:before="0" w:beforeAutospacing="0" w:after="0" w:afterAutospacing="0"/>
        <w:jc w:val="both"/>
        <w:textAlignment w:val="baseline"/>
        <w:rPr>
          <w:rStyle w:val="eop"/>
        </w:rPr>
      </w:pPr>
    </w:p>
    <w:p w14:paraId="5C993B14" w14:textId="77777777" w:rsidR="00AD743C" w:rsidRPr="00773C9A" w:rsidRDefault="00AD743C" w:rsidP="00AD743C">
      <w:pPr>
        <w:pStyle w:val="paragraph"/>
        <w:numPr>
          <w:ilvl w:val="0"/>
          <w:numId w:val="16"/>
        </w:numPr>
        <w:spacing w:before="0" w:beforeAutospacing="0" w:after="0" w:afterAutospacing="0"/>
        <w:ind w:firstLine="0"/>
        <w:jc w:val="both"/>
        <w:textAlignment w:val="baseline"/>
        <w:rPr>
          <w:rStyle w:val="eop"/>
          <w:color w:val="4F81BD" w:themeColor="accent1"/>
        </w:rPr>
      </w:pPr>
      <w:r w:rsidRPr="00773C9A">
        <w:rPr>
          <w:rStyle w:val="normaltextrun"/>
          <w:color w:val="4F81BD" w:themeColor="accent1"/>
          <w:lang w:val="en-US"/>
        </w:rPr>
        <w:t>What steps are being taken to ensure that businesses provide adequate living wages to their employees/workers throughout their operations and adopt responsible purchasing practices?</w:t>
      </w:r>
      <w:r w:rsidRPr="00773C9A">
        <w:rPr>
          <w:rStyle w:val="eop"/>
          <w:color w:val="4F81BD" w:themeColor="accent1"/>
        </w:rPr>
        <w:t> </w:t>
      </w:r>
    </w:p>
    <w:p w14:paraId="649EDEEB" w14:textId="77777777" w:rsidR="00861340" w:rsidRDefault="00861340" w:rsidP="00861340">
      <w:pPr>
        <w:pStyle w:val="paragraph"/>
        <w:spacing w:before="0" w:beforeAutospacing="0" w:after="0" w:afterAutospacing="0"/>
        <w:jc w:val="both"/>
        <w:textAlignment w:val="baseline"/>
        <w:rPr>
          <w:rStyle w:val="eop"/>
        </w:rPr>
      </w:pPr>
    </w:p>
    <w:p w14:paraId="45DC146B" w14:textId="77777777" w:rsidR="00C51FC7" w:rsidRPr="00D914E3" w:rsidRDefault="00C51FC7" w:rsidP="00D914E3">
      <w:pPr>
        <w:jc w:val="both"/>
        <w:rPr>
          <w:sz w:val="22"/>
          <w:szCs w:val="22"/>
          <w:lang w:val="en-BE"/>
        </w:rPr>
      </w:pPr>
      <w:r w:rsidRPr="00D914E3">
        <w:rPr>
          <w:sz w:val="22"/>
          <w:szCs w:val="22"/>
          <w:lang w:val="en-BE"/>
        </w:rPr>
        <w:t xml:space="preserve">There have been voluntary efforts on the one hand, as well as legislative developments. </w:t>
      </w:r>
    </w:p>
    <w:p w14:paraId="01290A1E" w14:textId="3B3D5606" w:rsidR="00C51FC7" w:rsidRPr="00D914E3" w:rsidRDefault="00C51FC7" w:rsidP="00D914E3">
      <w:pPr>
        <w:jc w:val="both"/>
        <w:rPr>
          <w:i/>
          <w:iCs/>
          <w:sz w:val="22"/>
          <w:szCs w:val="22"/>
          <w:lang w:val="en-BE"/>
        </w:rPr>
      </w:pPr>
      <w:r w:rsidRPr="00D914E3">
        <w:rPr>
          <w:i/>
          <w:iCs/>
          <w:sz w:val="22"/>
          <w:szCs w:val="22"/>
          <w:lang w:val="en-BE"/>
        </w:rPr>
        <w:t>As regards the latter, examples of laws that include e</w:t>
      </w:r>
      <w:r w:rsidR="00806F51" w:rsidRPr="00D914E3">
        <w:rPr>
          <w:i/>
          <w:iCs/>
          <w:sz w:val="22"/>
          <w:szCs w:val="22"/>
          <w:lang w:val="en-US"/>
        </w:rPr>
        <w:t>x</w:t>
      </w:r>
      <w:proofErr w:type="spellStart"/>
      <w:r w:rsidRPr="00D914E3">
        <w:rPr>
          <w:i/>
          <w:iCs/>
          <w:sz w:val="22"/>
          <w:szCs w:val="22"/>
          <w:lang w:val="en-BE"/>
        </w:rPr>
        <w:t>pectations</w:t>
      </w:r>
      <w:proofErr w:type="spellEnd"/>
      <w:r w:rsidRPr="00D914E3">
        <w:rPr>
          <w:i/>
          <w:iCs/>
          <w:sz w:val="22"/>
          <w:szCs w:val="22"/>
          <w:lang w:val="en-BE"/>
        </w:rPr>
        <w:t xml:space="preserve"> on living wage and / responsible purchasing practices include Norwegian Transparency Act, German Supply Chain Act and drafts of the CSDDD proposal.</w:t>
      </w:r>
    </w:p>
    <w:p w14:paraId="3487FCA8" w14:textId="079A6FA7" w:rsidR="00484644" w:rsidRPr="00D914E3" w:rsidRDefault="00C51FC7" w:rsidP="00D914E3">
      <w:pPr>
        <w:jc w:val="both"/>
        <w:rPr>
          <w:i/>
          <w:iCs/>
          <w:sz w:val="22"/>
          <w:szCs w:val="22"/>
          <w:lang w:val="en-US"/>
        </w:rPr>
      </w:pPr>
      <w:r w:rsidRPr="00D914E3">
        <w:rPr>
          <w:i/>
          <w:iCs/>
          <w:sz w:val="22"/>
          <w:szCs w:val="22"/>
          <w:lang w:val="en-BE"/>
        </w:rPr>
        <w:t>As regards the former, successful measures and tangible improvements remain limited to small-scale pilots</w:t>
      </w:r>
      <w:r w:rsidR="00274EEA" w:rsidRPr="00D914E3">
        <w:rPr>
          <w:i/>
          <w:iCs/>
          <w:sz w:val="22"/>
          <w:szCs w:val="22"/>
          <w:lang w:val="en-US"/>
        </w:rPr>
        <w:t xml:space="preserve"> </w:t>
      </w:r>
      <w:r w:rsidRPr="00D914E3">
        <w:rPr>
          <w:i/>
          <w:iCs/>
          <w:sz w:val="22"/>
          <w:szCs w:val="22"/>
          <w:lang w:val="en-BE"/>
        </w:rPr>
        <w:t>and implementing a living wage in global supply chains at</w:t>
      </w:r>
      <w:r w:rsidRPr="00D914E3">
        <w:rPr>
          <w:i/>
          <w:iCs/>
          <w:sz w:val="22"/>
          <w:szCs w:val="22"/>
          <w:lang w:val="en-US"/>
        </w:rPr>
        <w:t xml:space="preserve"> </w:t>
      </w:r>
      <w:r w:rsidRPr="00D914E3">
        <w:rPr>
          <w:i/>
          <w:iCs/>
          <w:sz w:val="22"/>
          <w:szCs w:val="22"/>
          <w:lang w:val="en-BE"/>
        </w:rPr>
        <w:t>scale remains a challenge.</w:t>
      </w:r>
      <w:r w:rsidR="002014FD" w:rsidRPr="00D914E3">
        <w:rPr>
          <w:i/>
          <w:iCs/>
          <w:sz w:val="22"/>
          <w:szCs w:val="22"/>
          <w:lang w:val="en-US"/>
        </w:rPr>
        <w:t xml:space="preserve"> </w:t>
      </w:r>
      <w:r w:rsidR="00E7737E" w:rsidRPr="00D914E3">
        <w:rPr>
          <w:i/>
          <w:iCs/>
          <w:sz w:val="22"/>
          <w:szCs w:val="22"/>
          <w:lang w:val="en-US"/>
        </w:rPr>
        <w:t xml:space="preserve">Businesses challenges to </w:t>
      </w:r>
      <w:proofErr w:type="spellStart"/>
      <w:r w:rsidR="00ED0500" w:rsidRPr="00D914E3">
        <w:rPr>
          <w:i/>
          <w:iCs/>
          <w:sz w:val="22"/>
          <w:szCs w:val="22"/>
          <w:lang w:val="en-US"/>
        </w:rPr>
        <w:t>perationalize</w:t>
      </w:r>
      <w:proofErr w:type="spellEnd"/>
      <w:r w:rsidR="00ED0500" w:rsidRPr="00D914E3">
        <w:rPr>
          <w:i/>
          <w:iCs/>
          <w:sz w:val="22"/>
          <w:szCs w:val="22"/>
          <w:lang w:val="en-US"/>
        </w:rPr>
        <w:t xml:space="preserve"> </w:t>
      </w:r>
      <w:r w:rsidR="00B23038" w:rsidRPr="00D914E3">
        <w:rPr>
          <w:i/>
          <w:iCs/>
          <w:sz w:val="22"/>
          <w:szCs w:val="22"/>
          <w:lang w:val="en-US"/>
        </w:rPr>
        <w:t>a living wage in their global supply chains</w:t>
      </w:r>
      <w:r w:rsidR="009A0743" w:rsidRPr="00D914E3">
        <w:rPr>
          <w:i/>
          <w:iCs/>
          <w:sz w:val="22"/>
          <w:szCs w:val="22"/>
          <w:lang w:val="en-US"/>
        </w:rPr>
        <w:t xml:space="preserve"> include </w:t>
      </w:r>
      <w:r w:rsidR="008B685C" w:rsidRPr="00D914E3">
        <w:rPr>
          <w:i/>
          <w:iCs/>
          <w:sz w:val="22"/>
          <w:szCs w:val="22"/>
          <w:lang w:val="en-US"/>
        </w:rPr>
        <w:t xml:space="preserve">for example </w:t>
      </w:r>
      <w:r w:rsidR="009A0743" w:rsidRPr="00D914E3">
        <w:rPr>
          <w:i/>
          <w:iCs/>
          <w:sz w:val="22"/>
          <w:szCs w:val="22"/>
          <w:lang w:val="en-US"/>
        </w:rPr>
        <w:t>lack of knowledge of how to calculate a living wage, difficulty accessing accurate and reliable living wage estimates in certain countries or regions</w:t>
      </w:r>
      <w:r w:rsidR="008B685C" w:rsidRPr="00D914E3">
        <w:rPr>
          <w:i/>
          <w:iCs/>
          <w:sz w:val="22"/>
          <w:szCs w:val="22"/>
          <w:lang w:val="en-US"/>
        </w:rPr>
        <w:t xml:space="preserve"> or price pressures</w:t>
      </w:r>
      <w:r w:rsidR="00484644" w:rsidRPr="00D914E3">
        <w:rPr>
          <w:i/>
          <w:iCs/>
          <w:sz w:val="22"/>
          <w:szCs w:val="22"/>
          <w:lang w:val="en-US"/>
        </w:rPr>
        <w:t xml:space="preserve">.  Our amfori BSCI Code of Conduct </w:t>
      </w:r>
      <w:r w:rsidR="00AF5D5B" w:rsidRPr="00D914E3">
        <w:rPr>
          <w:i/>
          <w:iCs/>
          <w:sz w:val="22"/>
          <w:szCs w:val="22"/>
          <w:lang w:val="en-US"/>
        </w:rPr>
        <w:t>requires our members</w:t>
      </w:r>
      <w:r w:rsidR="00F47213" w:rsidRPr="00D914E3">
        <w:rPr>
          <w:i/>
          <w:iCs/>
          <w:sz w:val="22"/>
          <w:szCs w:val="22"/>
          <w:lang w:val="en-US"/>
        </w:rPr>
        <w:t xml:space="preserve"> companies to </w:t>
      </w:r>
      <w:r w:rsidR="00AF5D5B" w:rsidRPr="00D914E3">
        <w:rPr>
          <w:i/>
          <w:iCs/>
          <w:sz w:val="22"/>
          <w:szCs w:val="22"/>
          <w:lang w:val="en-US"/>
        </w:rPr>
        <w:t xml:space="preserve"> “assess the pay gap accurately, and work progressively towards the payment of a living wage”</w:t>
      </w:r>
      <w:r w:rsidR="00F47213" w:rsidRPr="00D914E3">
        <w:rPr>
          <w:i/>
          <w:iCs/>
          <w:sz w:val="22"/>
          <w:szCs w:val="22"/>
          <w:lang w:val="en-US"/>
        </w:rPr>
        <w:t xml:space="preserve"> and we feel it is important </w:t>
      </w:r>
      <w:r w:rsidR="009C644B" w:rsidRPr="00D914E3">
        <w:rPr>
          <w:i/>
          <w:iCs/>
          <w:sz w:val="22"/>
          <w:szCs w:val="22"/>
          <w:lang w:val="en-US"/>
        </w:rPr>
        <w:t xml:space="preserve">for us to support </w:t>
      </w:r>
      <w:r w:rsidR="00AE2FC2" w:rsidRPr="00D914E3">
        <w:rPr>
          <w:i/>
          <w:iCs/>
          <w:sz w:val="22"/>
          <w:szCs w:val="22"/>
          <w:lang w:val="en-US"/>
        </w:rPr>
        <w:t xml:space="preserve">our members’ efforts </w:t>
      </w:r>
      <w:r w:rsidR="00D914E3">
        <w:rPr>
          <w:i/>
          <w:iCs/>
          <w:sz w:val="22"/>
          <w:szCs w:val="22"/>
          <w:lang w:val="en-US"/>
        </w:rPr>
        <w:t xml:space="preserve">including </w:t>
      </w:r>
      <w:r w:rsidR="00AE2FC2" w:rsidRPr="00D914E3">
        <w:rPr>
          <w:i/>
          <w:iCs/>
          <w:sz w:val="22"/>
          <w:szCs w:val="22"/>
          <w:lang w:val="en-US"/>
        </w:rPr>
        <w:t>through</w:t>
      </w:r>
      <w:r w:rsidR="009C644B" w:rsidRPr="00D914E3">
        <w:rPr>
          <w:i/>
          <w:iCs/>
          <w:sz w:val="22"/>
          <w:szCs w:val="22"/>
          <w:lang w:val="en-US"/>
        </w:rPr>
        <w:t xml:space="preserve"> sharing information and </w:t>
      </w:r>
      <w:proofErr w:type="spellStart"/>
      <w:r w:rsidR="009C644B" w:rsidRPr="00D914E3">
        <w:rPr>
          <w:i/>
          <w:iCs/>
          <w:sz w:val="22"/>
          <w:szCs w:val="22"/>
          <w:lang w:val="en-US"/>
        </w:rPr>
        <w:t>organising</w:t>
      </w:r>
      <w:proofErr w:type="spellEnd"/>
      <w:r w:rsidR="009C644B" w:rsidRPr="00D914E3">
        <w:rPr>
          <w:i/>
          <w:iCs/>
          <w:sz w:val="22"/>
          <w:szCs w:val="22"/>
          <w:lang w:val="en-US"/>
        </w:rPr>
        <w:t xml:space="preserve"> </w:t>
      </w:r>
      <w:r w:rsidR="00AE2FC2" w:rsidRPr="00D914E3">
        <w:rPr>
          <w:i/>
          <w:iCs/>
          <w:sz w:val="22"/>
          <w:szCs w:val="22"/>
          <w:lang w:val="en-US"/>
        </w:rPr>
        <w:t xml:space="preserve">capacity building trainings.  </w:t>
      </w:r>
    </w:p>
    <w:p w14:paraId="56369099" w14:textId="133C1AB1" w:rsidR="00861340" w:rsidRPr="00D914E3" w:rsidRDefault="009C644B" w:rsidP="00D914E3">
      <w:pPr>
        <w:jc w:val="both"/>
        <w:rPr>
          <w:i/>
          <w:iCs/>
          <w:color w:val="000000"/>
          <w:sz w:val="22"/>
          <w:szCs w:val="22"/>
          <w:lang w:val="en-US"/>
        </w:rPr>
      </w:pPr>
      <w:r w:rsidRPr="00D914E3">
        <w:rPr>
          <w:i/>
          <w:iCs/>
          <w:sz w:val="22"/>
          <w:szCs w:val="22"/>
          <w:lang w:val="en-US"/>
        </w:rPr>
        <w:t xml:space="preserve">It is also worth highlighting that </w:t>
      </w:r>
      <w:r w:rsidR="003559F2" w:rsidRPr="00D914E3">
        <w:rPr>
          <w:i/>
          <w:iCs/>
          <w:sz w:val="22"/>
          <w:szCs w:val="22"/>
          <w:lang w:val="en-US"/>
        </w:rPr>
        <w:t>s</w:t>
      </w:r>
      <w:r w:rsidR="007D18C3" w:rsidRPr="00D914E3">
        <w:rPr>
          <w:i/>
          <w:iCs/>
          <w:sz w:val="22"/>
          <w:szCs w:val="22"/>
          <w:lang w:val="en-US"/>
        </w:rPr>
        <w:t>ome efforts have been made</w:t>
      </w:r>
      <w:r w:rsidR="001D05F0" w:rsidRPr="00D914E3">
        <w:rPr>
          <w:i/>
          <w:iCs/>
          <w:sz w:val="22"/>
          <w:szCs w:val="22"/>
          <w:lang w:val="en-US"/>
        </w:rPr>
        <w:t xml:space="preserve"> though</w:t>
      </w:r>
      <w:r w:rsidR="007D18C3" w:rsidRPr="00D914E3">
        <w:rPr>
          <w:i/>
          <w:iCs/>
          <w:sz w:val="22"/>
          <w:szCs w:val="22"/>
          <w:lang w:val="en-US"/>
        </w:rPr>
        <w:t xml:space="preserve"> to create alignment </w:t>
      </w:r>
      <w:r w:rsidR="00861340" w:rsidRPr="00D914E3">
        <w:rPr>
          <w:i/>
          <w:iCs/>
          <w:sz w:val="22"/>
          <w:szCs w:val="22"/>
          <w:lang w:val="en-BE"/>
        </w:rPr>
        <w:t xml:space="preserve">across the business sector on a common definition, </w:t>
      </w:r>
      <w:r w:rsidR="007D18C3" w:rsidRPr="00D914E3">
        <w:rPr>
          <w:i/>
          <w:iCs/>
          <w:sz w:val="22"/>
          <w:szCs w:val="22"/>
          <w:lang w:val="en-US"/>
        </w:rPr>
        <w:t xml:space="preserve">and a common </w:t>
      </w:r>
      <w:r w:rsidR="00861340" w:rsidRPr="00D914E3">
        <w:rPr>
          <w:i/>
          <w:iCs/>
          <w:sz w:val="22"/>
          <w:szCs w:val="22"/>
          <w:lang w:val="en-BE"/>
        </w:rPr>
        <w:t>measurement approach of living wage</w:t>
      </w:r>
      <w:r w:rsidR="007D18C3" w:rsidRPr="00D914E3">
        <w:rPr>
          <w:i/>
          <w:iCs/>
          <w:sz w:val="22"/>
          <w:szCs w:val="22"/>
          <w:lang w:val="en-US"/>
        </w:rPr>
        <w:t xml:space="preserve"> through </w:t>
      </w:r>
      <w:r w:rsidR="007D18C3" w:rsidRPr="00D914E3">
        <w:rPr>
          <w:i/>
          <w:iCs/>
          <w:color w:val="000000"/>
          <w:sz w:val="22"/>
          <w:szCs w:val="22"/>
          <w:lang w:val="en-US"/>
        </w:rPr>
        <w:t xml:space="preserve">the </w:t>
      </w:r>
      <w:hyperlink r:id="rId12" w:history="1">
        <w:r w:rsidR="00861340" w:rsidRPr="00D914E3">
          <w:rPr>
            <w:rStyle w:val="Hyperlink"/>
            <w:i/>
            <w:iCs/>
            <w:sz w:val="22"/>
            <w:szCs w:val="22"/>
            <w:lang w:val="en-BE"/>
          </w:rPr>
          <w:t>Global Living Wage Coalition</w:t>
        </w:r>
      </w:hyperlink>
      <w:r w:rsidR="00D131DD" w:rsidRPr="00D914E3">
        <w:rPr>
          <w:i/>
          <w:iCs/>
          <w:color w:val="000000"/>
          <w:sz w:val="22"/>
          <w:szCs w:val="22"/>
          <w:lang w:val="en-US"/>
        </w:rPr>
        <w:t xml:space="preserve">. </w:t>
      </w:r>
      <w:r w:rsidRPr="00D914E3">
        <w:rPr>
          <w:i/>
          <w:iCs/>
          <w:color w:val="000000"/>
          <w:sz w:val="22"/>
          <w:szCs w:val="22"/>
          <w:lang w:val="en-US"/>
        </w:rPr>
        <w:t xml:space="preserve"> </w:t>
      </w:r>
      <w:hyperlink r:id="rId13" w:history="1">
        <w:r w:rsidR="00D131DD" w:rsidRPr="00D914E3">
          <w:rPr>
            <w:rStyle w:val="Hyperlink"/>
            <w:i/>
            <w:iCs/>
            <w:sz w:val="22"/>
            <w:szCs w:val="22"/>
            <w:lang w:val="en-US"/>
          </w:rPr>
          <w:t>A  Multi-stakeholder working group</w:t>
        </w:r>
        <w:r w:rsidR="0050227C" w:rsidRPr="00D914E3">
          <w:rPr>
            <w:rStyle w:val="Hyperlink"/>
            <w:i/>
            <w:iCs/>
            <w:sz w:val="22"/>
            <w:szCs w:val="22"/>
            <w:lang w:val="en-US"/>
          </w:rPr>
          <w:t xml:space="preserve"> on Responsible Purchasing Practices</w:t>
        </w:r>
      </w:hyperlink>
      <w:r w:rsidR="0050227C" w:rsidRPr="00D914E3">
        <w:rPr>
          <w:i/>
          <w:iCs/>
          <w:color w:val="000000"/>
          <w:sz w:val="22"/>
          <w:szCs w:val="22"/>
          <w:lang w:val="en-US"/>
        </w:rPr>
        <w:t xml:space="preserve"> </w:t>
      </w:r>
      <w:r w:rsidR="0050227C" w:rsidRPr="00D914E3">
        <w:rPr>
          <w:i/>
          <w:iCs/>
          <w:color w:val="595959" w:themeColor="text1" w:themeTint="A6"/>
          <w:sz w:val="22"/>
          <w:szCs w:val="22"/>
          <w:lang w:val="en-US"/>
        </w:rPr>
        <w:t>has</w:t>
      </w:r>
      <w:r w:rsidR="00E22896" w:rsidRPr="00D914E3">
        <w:rPr>
          <w:i/>
          <w:iCs/>
          <w:color w:val="595959" w:themeColor="text1" w:themeTint="A6"/>
          <w:sz w:val="22"/>
          <w:szCs w:val="22"/>
          <w:lang w:val="en-US"/>
        </w:rPr>
        <w:t xml:space="preserve"> also</w:t>
      </w:r>
      <w:r w:rsidR="0050227C" w:rsidRPr="00D914E3">
        <w:rPr>
          <w:i/>
          <w:iCs/>
          <w:color w:val="595959" w:themeColor="text1" w:themeTint="A6"/>
          <w:sz w:val="22"/>
          <w:szCs w:val="22"/>
          <w:lang w:val="en-US"/>
        </w:rPr>
        <w:t xml:space="preserve"> collaborated to develop </w:t>
      </w:r>
      <w:r w:rsidR="00861340" w:rsidRPr="00D914E3">
        <w:rPr>
          <w:i/>
          <w:iCs/>
          <w:color w:val="595959" w:themeColor="text1" w:themeTint="A6"/>
          <w:sz w:val="22"/>
          <w:szCs w:val="22"/>
          <w:lang w:val="en-BE"/>
        </w:rPr>
        <w:t xml:space="preserve">a Common Framework on Responsible Purchasing Practices and </w:t>
      </w:r>
      <w:r w:rsidR="003A74D3" w:rsidRPr="00D914E3">
        <w:rPr>
          <w:i/>
          <w:iCs/>
          <w:color w:val="595959" w:themeColor="text1" w:themeTint="A6"/>
          <w:sz w:val="22"/>
          <w:szCs w:val="22"/>
          <w:lang w:val="en-US"/>
        </w:rPr>
        <w:t>is working on disseminating and promoting it</w:t>
      </w:r>
      <w:r w:rsidR="00DE7BBF" w:rsidRPr="00D914E3">
        <w:rPr>
          <w:i/>
          <w:iCs/>
          <w:color w:val="595959" w:themeColor="text1" w:themeTint="A6"/>
          <w:sz w:val="22"/>
          <w:szCs w:val="22"/>
          <w:lang w:val="en-US"/>
        </w:rPr>
        <w:t xml:space="preserve">s uptake. </w:t>
      </w:r>
    </w:p>
    <w:p w14:paraId="4A8F990E" w14:textId="77777777" w:rsidR="00AD2CC9" w:rsidRDefault="00AD2CC9" w:rsidP="00AD2CC9">
      <w:pPr>
        <w:pStyle w:val="paragraph"/>
        <w:spacing w:before="0" w:beforeAutospacing="0" w:after="0" w:afterAutospacing="0"/>
        <w:ind w:left="720"/>
        <w:jc w:val="both"/>
        <w:textAlignment w:val="baseline"/>
      </w:pPr>
    </w:p>
    <w:p w14:paraId="7D7C5CB5" w14:textId="77777777" w:rsidR="00AD743C" w:rsidRPr="00773C9A" w:rsidRDefault="00AD743C" w:rsidP="00AD743C">
      <w:pPr>
        <w:pStyle w:val="paragraph"/>
        <w:numPr>
          <w:ilvl w:val="0"/>
          <w:numId w:val="17"/>
        </w:numPr>
        <w:spacing w:before="0" w:beforeAutospacing="0" w:after="0" w:afterAutospacing="0"/>
        <w:ind w:firstLine="0"/>
        <w:jc w:val="both"/>
        <w:textAlignment w:val="baseline"/>
        <w:rPr>
          <w:rStyle w:val="eop"/>
          <w:color w:val="4F81BD" w:themeColor="accent1"/>
        </w:rPr>
      </w:pPr>
      <w:r w:rsidRPr="00773C9A">
        <w:rPr>
          <w:rStyle w:val="normaltextrun"/>
          <w:color w:val="4F81BD" w:themeColor="accent1"/>
          <w:lang w:val="en-US"/>
        </w:rPr>
        <w:t>How do businesses ensure that development projects do not result in environmental pollution and/or forced displacement of communities, including indigenous peoples?</w:t>
      </w:r>
      <w:r w:rsidRPr="00773C9A">
        <w:rPr>
          <w:rStyle w:val="eop"/>
          <w:color w:val="4F81BD" w:themeColor="accent1"/>
        </w:rPr>
        <w:t> </w:t>
      </w:r>
    </w:p>
    <w:p w14:paraId="09D3EF6E" w14:textId="77777777" w:rsidR="00861340" w:rsidRDefault="00861340" w:rsidP="00861340">
      <w:pPr>
        <w:pStyle w:val="paragraph"/>
        <w:spacing w:before="0" w:beforeAutospacing="0" w:after="0" w:afterAutospacing="0"/>
        <w:jc w:val="both"/>
        <w:textAlignment w:val="baseline"/>
        <w:rPr>
          <w:rStyle w:val="eop"/>
        </w:rPr>
      </w:pPr>
    </w:p>
    <w:p w14:paraId="1A726C0A" w14:textId="2948FC93" w:rsidR="0056158F" w:rsidRPr="00164850" w:rsidRDefault="00C30BD9" w:rsidP="006270E1">
      <w:pPr>
        <w:jc w:val="both"/>
        <w:rPr>
          <w:i/>
          <w:iCs/>
          <w:sz w:val="22"/>
          <w:szCs w:val="22"/>
          <w:lang w:val="en-US"/>
        </w:rPr>
      </w:pPr>
      <w:r w:rsidRPr="006270E1">
        <w:rPr>
          <w:rStyle w:val="eop"/>
          <w:i/>
          <w:iCs/>
          <w:sz w:val="22"/>
          <w:szCs w:val="22"/>
          <w:lang w:val="en-US"/>
        </w:rPr>
        <w:t>Meaningful stakeholder engagement, a</w:t>
      </w:r>
      <w:r w:rsidR="004C76D9">
        <w:rPr>
          <w:rStyle w:val="eop"/>
          <w:i/>
          <w:iCs/>
          <w:sz w:val="22"/>
          <w:szCs w:val="22"/>
          <w:lang w:val="en-US"/>
        </w:rPr>
        <w:t>n</w:t>
      </w:r>
      <w:r w:rsidRPr="006270E1">
        <w:rPr>
          <w:rStyle w:val="eop"/>
          <w:i/>
          <w:iCs/>
          <w:sz w:val="22"/>
          <w:szCs w:val="22"/>
          <w:lang w:val="en-US"/>
        </w:rPr>
        <w:t xml:space="preserve"> </w:t>
      </w:r>
      <w:r w:rsidR="006270E1">
        <w:rPr>
          <w:rStyle w:val="eop"/>
          <w:i/>
          <w:iCs/>
          <w:sz w:val="22"/>
          <w:szCs w:val="22"/>
          <w:lang w:val="en-US"/>
        </w:rPr>
        <w:t>important</w:t>
      </w:r>
      <w:r w:rsidRPr="006270E1">
        <w:rPr>
          <w:rStyle w:val="eop"/>
          <w:i/>
          <w:iCs/>
          <w:sz w:val="22"/>
          <w:szCs w:val="22"/>
          <w:lang w:val="en-US"/>
        </w:rPr>
        <w:t xml:space="preserve"> </w:t>
      </w:r>
      <w:r w:rsidR="00861340" w:rsidRPr="006270E1">
        <w:rPr>
          <w:i/>
          <w:iCs/>
          <w:sz w:val="22"/>
          <w:szCs w:val="22"/>
          <w:lang w:val="en-BE"/>
        </w:rPr>
        <w:t>component of due diligence</w:t>
      </w:r>
      <w:r w:rsidRPr="006270E1">
        <w:rPr>
          <w:i/>
          <w:iCs/>
          <w:sz w:val="22"/>
          <w:szCs w:val="22"/>
          <w:lang w:val="en-US"/>
        </w:rPr>
        <w:t xml:space="preserve">, is key to ensure that development projects do not result in </w:t>
      </w:r>
      <w:r w:rsidR="00621F86" w:rsidRPr="006270E1">
        <w:rPr>
          <w:i/>
          <w:iCs/>
          <w:sz w:val="22"/>
          <w:szCs w:val="22"/>
          <w:lang w:val="en-US"/>
        </w:rPr>
        <w:t>environmental pollution or harm local communities</w:t>
      </w:r>
      <w:r w:rsidR="00861340" w:rsidRPr="006270E1">
        <w:rPr>
          <w:i/>
          <w:iCs/>
          <w:sz w:val="22"/>
          <w:szCs w:val="22"/>
          <w:lang w:val="en-BE"/>
        </w:rPr>
        <w:t>. Meaning</w:t>
      </w:r>
      <w:r w:rsidR="00164850">
        <w:rPr>
          <w:i/>
          <w:iCs/>
          <w:sz w:val="22"/>
          <w:szCs w:val="22"/>
          <w:lang w:val="en-US"/>
        </w:rPr>
        <w:t>f</w:t>
      </w:r>
      <w:proofErr w:type="spellStart"/>
      <w:r w:rsidR="00861340" w:rsidRPr="006270E1">
        <w:rPr>
          <w:i/>
          <w:iCs/>
          <w:sz w:val="22"/>
          <w:szCs w:val="22"/>
          <w:lang w:val="en-BE"/>
        </w:rPr>
        <w:t>ul</w:t>
      </w:r>
      <w:proofErr w:type="spellEnd"/>
      <w:r w:rsidR="00B33E6E">
        <w:rPr>
          <w:i/>
          <w:iCs/>
          <w:sz w:val="22"/>
          <w:szCs w:val="22"/>
          <w:lang w:val="en-US"/>
        </w:rPr>
        <w:t xml:space="preserve"> </w:t>
      </w:r>
      <w:r w:rsidR="00861340" w:rsidRPr="006270E1">
        <w:rPr>
          <w:i/>
          <w:iCs/>
          <w:sz w:val="22"/>
          <w:szCs w:val="22"/>
          <w:lang w:val="en-BE"/>
        </w:rPr>
        <w:t>stakeholder engagement is also being expected by law (e.g. CSRD which asks of companies to report on how they have engaged with stakeholders, or forthcoming CSDDD etc)</w:t>
      </w:r>
      <w:r w:rsidR="0056158F" w:rsidRPr="006270E1">
        <w:rPr>
          <w:i/>
          <w:iCs/>
          <w:sz w:val="22"/>
          <w:szCs w:val="22"/>
          <w:lang w:val="en-US"/>
        </w:rPr>
        <w:t xml:space="preserve">. </w:t>
      </w:r>
    </w:p>
    <w:p w14:paraId="186B608F" w14:textId="77777777" w:rsidR="00861340" w:rsidRPr="00164850" w:rsidRDefault="00861340" w:rsidP="006270E1">
      <w:pPr>
        <w:jc w:val="both"/>
        <w:rPr>
          <w:i/>
          <w:iCs/>
          <w:sz w:val="22"/>
          <w:szCs w:val="22"/>
          <w:lang w:val="en-US"/>
        </w:rPr>
      </w:pPr>
    </w:p>
    <w:p w14:paraId="0B64E393" w14:textId="03FE55C8" w:rsidR="00B85E4D" w:rsidRPr="006270E1" w:rsidRDefault="00F72923" w:rsidP="006270E1">
      <w:pPr>
        <w:jc w:val="both"/>
        <w:rPr>
          <w:i/>
          <w:iCs/>
          <w:sz w:val="22"/>
          <w:szCs w:val="22"/>
          <w:lang w:val="en-US"/>
        </w:rPr>
      </w:pPr>
      <w:r w:rsidRPr="006270E1">
        <w:rPr>
          <w:i/>
          <w:iCs/>
          <w:sz w:val="22"/>
          <w:szCs w:val="22"/>
          <w:lang w:val="en-US"/>
        </w:rPr>
        <w:lastRenderedPageBreak/>
        <w:t xml:space="preserve">Collaboration and </w:t>
      </w:r>
      <w:r w:rsidR="004D31F3" w:rsidRPr="006270E1">
        <w:rPr>
          <w:i/>
          <w:iCs/>
          <w:sz w:val="22"/>
          <w:szCs w:val="22"/>
          <w:lang w:val="en-BE"/>
        </w:rPr>
        <w:t>strategic</w:t>
      </w:r>
      <w:r w:rsidR="00861340" w:rsidRPr="006270E1">
        <w:rPr>
          <w:i/>
          <w:iCs/>
          <w:sz w:val="22"/>
          <w:szCs w:val="22"/>
          <w:lang w:val="en-BE"/>
        </w:rPr>
        <w:t xml:space="preserve"> partnerships between business actors</w:t>
      </w:r>
      <w:r w:rsidRPr="006270E1">
        <w:rPr>
          <w:i/>
          <w:iCs/>
          <w:sz w:val="22"/>
          <w:szCs w:val="22"/>
          <w:lang w:val="en-US"/>
        </w:rPr>
        <w:t xml:space="preserve">, </w:t>
      </w:r>
      <w:r w:rsidR="00861340" w:rsidRPr="006270E1">
        <w:rPr>
          <w:i/>
          <w:iCs/>
          <w:sz w:val="22"/>
          <w:szCs w:val="22"/>
          <w:lang w:val="en-BE"/>
        </w:rPr>
        <w:t xml:space="preserve">governmental, intergovernmental actors and civil society </w:t>
      </w:r>
      <w:r w:rsidR="00E9194E" w:rsidRPr="006270E1">
        <w:rPr>
          <w:i/>
          <w:iCs/>
          <w:sz w:val="22"/>
          <w:szCs w:val="22"/>
          <w:lang w:val="en-US"/>
        </w:rPr>
        <w:t xml:space="preserve">is also key especially if they </w:t>
      </w:r>
      <w:r w:rsidR="00B85E4D" w:rsidRPr="006270E1">
        <w:rPr>
          <w:i/>
          <w:iCs/>
          <w:sz w:val="22"/>
          <w:szCs w:val="22"/>
          <w:lang w:val="en-US"/>
        </w:rPr>
        <w:t>aim at</w:t>
      </w:r>
      <w:r w:rsidR="00E9194E" w:rsidRPr="006270E1">
        <w:rPr>
          <w:i/>
          <w:iCs/>
          <w:sz w:val="22"/>
          <w:szCs w:val="22"/>
          <w:lang w:val="en-US"/>
        </w:rPr>
        <w:t xml:space="preserve"> </w:t>
      </w:r>
      <w:proofErr w:type="spellStart"/>
      <w:r w:rsidR="00861340" w:rsidRPr="006270E1">
        <w:rPr>
          <w:i/>
          <w:iCs/>
          <w:sz w:val="22"/>
          <w:szCs w:val="22"/>
          <w:lang w:val="en-BE"/>
        </w:rPr>
        <w:t>advanc</w:t>
      </w:r>
      <w:r w:rsidR="00E9194E" w:rsidRPr="006270E1">
        <w:rPr>
          <w:i/>
          <w:iCs/>
          <w:sz w:val="22"/>
          <w:szCs w:val="22"/>
          <w:lang w:val="en-US"/>
        </w:rPr>
        <w:t>ing</w:t>
      </w:r>
      <w:proofErr w:type="spellEnd"/>
      <w:r w:rsidR="00E9194E" w:rsidRPr="006270E1">
        <w:rPr>
          <w:i/>
          <w:iCs/>
          <w:sz w:val="22"/>
          <w:szCs w:val="22"/>
          <w:lang w:val="en-US"/>
        </w:rPr>
        <w:t xml:space="preserve"> the</w:t>
      </w:r>
      <w:r w:rsidR="00861340" w:rsidRPr="006270E1">
        <w:rPr>
          <w:i/>
          <w:iCs/>
          <w:sz w:val="22"/>
          <w:szCs w:val="22"/>
          <w:lang w:val="en-BE"/>
        </w:rPr>
        <w:t xml:space="preserve"> </w:t>
      </w:r>
      <w:proofErr w:type="spellStart"/>
      <w:r w:rsidR="00861340" w:rsidRPr="006270E1">
        <w:rPr>
          <w:i/>
          <w:iCs/>
          <w:sz w:val="22"/>
          <w:szCs w:val="22"/>
          <w:lang w:val="en-BE"/>
        </w:rPr>
        <w:t>reali</w:t>
      </w:r>
      <w:proofErr w:type="spellEnd"/>
      <w:r w:rsidR="00E9194E" w:rsidRPr="006270E1">
        <w:rPr>
          <w:i/>
          <w:iCs/>
          <w:sz w:val="22"/>
          <w:szCs w:val="22"/>
          <w:lang w:val="en-US"/>
        </w:rPr>
        <w:t>s</w:t>
      </w:r>
      <w:proofErr w:type="spellStart"/>
      <w:r w:rsidR="00861340" w:rsidRPr="006270E1">
        <w:rPr>
          <w:i/>
          <w:iCs/>
          <w:sz w:val="22"/>
          <w:szCs w:val="22"/>
          <w:lang w:val="en-BE"/>
        </w:rPr>
        <w:t>ation</w:t>
      </w:r>
      <w:proofErr w:type="spellEnd"/>
      <w:r w:rsidR="00861340" w:rsidRPr="006270E1">
        <w:rPr>
          <w:i/>
          <w:iCs/>
          <w:sz w:val="22"/>
          <w:szCs w:val="22"/>
          <w:lang w:val="en-BE"/>
        </w:rPr>
        <w:t xml:space="preserve"> of SDGs in line with SDG 17</w:t>
      </w:r>
      <w:r w:rsidR="00203519" w:rsidRPr="006270E1">
        <w:rPr>
          <w:i/>
          <w:iCs/>
          <w:sz w:val="22"/>
          <w:szCs w:val="22"/>
          <w:lang w:val="en-US"/>
        </w:rPr>
        <w:t>.</w:t>
      </w:r>
    </w:p>
    <w:p w14:paraId="39BBCE1B" w14:textId="77777777" w:rsidR="00AD743C" w:rsidRDefault="00AD743C" w:rsidP="00AD743C">
      <w:pPr>
        <w:pStyle w:val="paragraph"/>
        <w:spacing w:before="0" w:beforeAutospacing="0" w:after="0" w:afterAutospacing="0"/>
        <w:jc w:val="both"/>
        <w:textAlignment w:val="baseline"/>
      </w:pPr>
      <w:r>
        <w:rPr>
          <w:rStyle w:val="eop"/>
        </w:rPr>
        <w:t> </w:t>
      </w:r>
    </w:p>
    <w:p w14:paraId="74DEB979" w14:textId="77777777" w:rsidR="00AD743C" w:rsidRPr="006270E1" w:rsidRDefault="00AD743C" w:rsidP="00AD743C">
      <w:pPr>
        <w:pStyle w:val="paragraph"/>
        <w:spacing w:before="0" w:beforeAutospacing="0" w:after="0" w:afterAutospacing="0"/>
        <w:jc w:val="both"/>
        <w:textAlignment w:val="baseline"/>
        <w:rPr>
          <w:color w:val="4F81BD" w:themeColor="accent1"/>
        </w:rPr>
      </w:pPr>
      <w:r w:rsidRPr="006270E1">
        <w:rPr>
          <w:rStyle w:val="normaltextrun"/>
          <w:color w:val="4F81BD" w:themeColor="accent1"/>
          <w:u w:val="single"/>
          <w:lang w:val="en-US"/>
        </w:rPr>
        <w:t>C. Thematic priorities for 2023-26 </w:t>
      </w:r>
      <w:r w:rsidRPr="006270E1">
        <w:rPr>
          <w:rStyle w:val="eop"/>
          <w:color w:val="4F81BD" w:themeColor="accent1"/>
        </w:rPr>
        <w:t> </w:t>
      </w:r>
    </w:p>
    <w:p w14:paraId="1F7E44BB" w14:textId="77777777" w:rsidR="00AD743C" w:rsidRPr="006270E1" w:rsidRDefault="00AD743C" w:rsidP="00AD743C">
      <w:pPr>
        <w:pStyle w:val="paragraph"/>
        <w:spacing w:before="0" w:beforeAutospacing="0" w:after="0" w:afterAutospacing="0"/>
        <w:jc w:val="both"/>
        <w:textAlignment w:val="baseline"/>
        <w:rPr>
          <w:color w:val="4F81BD" w:themeColor="accent1"/>
        </w:rPr>
      </w:pPr>
      <w:r w:rsidRPr="006270E1">
        <w:rPr>
          <w:rStyle w:val="eop"/>
          <w:color w:val="4F81BD" w:themeColor="accent1"/>
        </w:rPr>
        <w:t> </w:t>
      </w:r>
    </w:p>
    <w:p w14:paraId="4A1F7175" w14:textId="77777777" w:rsidR="00AD743C" w:rsidRPr="006270E1" w:rsidRDefault="00AD743C" w:rsidP="00AD743C">
      <w:pPr>
        <w:pStyle w:val="paragraph"/>
        <w:numPr>
          <w:ilvl w:val="0"/>
          <w:numId w:val="21"/>
        </w:numPr>
        <w:spacing w:before="0" w:beforeAutospacing="0" w:after="0" w:afterAutospacing="0"/>
        <w:ind w:firstLine="0"/>
        <w:jc w:val="both"/>
        <w:textAlignment w:val="baseline"/>
        <w:rPr>
          <w:rStyle w:val="eop"/>
          <w:color w:val="4F81BD" w:themeColor="accent1"/>
        </w:rPr>
      </w:pPr>
      <w:r w:rsidRPr="006270E1">
        <w:rPr>
          <w:rStyle w:val="normaltextrun"/>
          <w:color w:val="4F81BD" w:themeColor="accent1"/>
          <w:lang w:val="en-US"/>
        </w:rPr>
        <w:t>What issues should the Special Rapporteur focus on during the next three years of his mandate for the effective realization of the right to development at the local, national, regional and international levels? </w:t>
      </w:r>
      <w:r w:rsidRPr="006270E1">
        <w:rPr>
          <w:rStyle w:val="eop"/>
          <w:color w:val="4F81BD" w:themeColor="accent1"/>
        </w:rPr>
        <w:t> </w:t>
      </w:r>
    </w:p>
    <w:p w14:paraId="6E9F8814" w14:textId="77777777" w:rsidR="00AD2CC9" w:rsidRPr="006270E1" w:rsidRDefault="00AD2CC9" w:rsidP="00AD2CC9">
      <w:pPr>
        <w:pStyle w:val="paragraph"/>
        <w:spacing w:before="0" w:beforeAutospacing="0" w:after="0" w:afterAutospacing="0"/>
        <w:ind w:left="720"/>
        <w:jc w:val="both"/>
        <w:textAlignment w:val="baseline"/>
        <w:rPr>
          <w:color w:val="4F81BD" w:themeColor="accent1"/>
        </w:rPr>
      </w:pPr>
    </w:p>
    <w:p w14:paraId="33505FD5" w14:textId="77777777" w:rsidR="00AD743C" w:rsidRPr="006270E1" w:rsidRDefault="00AD743C" w:rsidP="00AD743C">
      <w:pPr>
        <w:pStyle w:val="paragraph"/>
        <w:numPr>
          <w:ilvl w:val="0"/>
          <w:numId w:val="22"/>
        </w:numPr>
        <w:spacing w:before="0" w:beforeAutospacing="0" w:after="0" w:afterAutospacing="0"/>
        <w:ind w:firstLine="0"/>
        <w:jc w:val="both"/>
        <w:textAlignment w:val="baseline"/>
        <w:rPr>
          <w:rStyle w:val="eop"/>
          <w:color w:val="4F81BD" w:themeColor="accent1"/>
        </w:rPr>
      </w:pPr>
      <w:r w:rsidRPr="006270E1">
        <w:rPr>
          <w:rStyle w:val="normaltextrun"/>
          <w:color w:val="4F81BD" w:themeColor="accent1"/>
          <w:lang w:val="en-US"/>
        </w:rPr>
        <w:t>What are the main challenges faced in realizing the right to development? Are there any good practices and effective strategies in overcoming these challenges? </w:t>
      </w:r>
      <w:r w:rsidRPr="006270E1">
        <w:rPr>
          <w:rStyle w:val="eop"/>
          <w:color w:val="4F81BD" w:themeColor="accent1"/>
        </w:rPr>
        <w:t> </w:t>
      </w:r>
    </w:p>
    <w:p w14:paraId="204B427A" w14:textId="77777777" w:rsidR="00861340" w:rsidRPr="006270E1" w:rsidRDefault="00861340" w:rsidP="00861340">
      <w:pPr>
        <w:pStyle w:val="Default"/>
        <w:ind w:left="720"/>
        <w:rPr>
          <w:color w:val="4F81BD" w:themeColor="accent1"/>
        </w:rPr>
      </w:pPr>
    </w:p>
    <w:p w14:paraId="67D1969A" w14:textId="77777777" w:rsidR="00AD2CC9" w:rsidRDefault="00AD2CC9" w:rsidP="006270E1">
      <w:pPr>
        <w:pStyle w:val="paragraph"/>
        <w:spacing w:before="0" w:beforeAutospacing="0" w:after="0" w:afterAutospacing="0"/>
        <w:jc w:val="both"/>
        <w:textAlignment w:val="baseline"/>
      </w:pPr>
    </w:p>
    <w:p w14:paraId="26F08EF8" w14:textId="7677FAD0" w:rsidR="006270E1" w:rsidRPr="004D31F3" w:rsidRDefault="00D8236B" w:rsidP="004D31F3">
      <w:pPr>
        <w:jc w:val="both"/>
        <w:rPr>
          <w:i/>
          <w:iCs/>
          <w:sz w:val="22"/>
          <w:szCs w:val="22"/>
          <w:lang w:val="en-US"/>
        </w:rPr>
      </w:pPr>
      <w:r w:rsidRPr="004D31F3">
        <w:rPr>
          <w:i/>
          <w:iCs/>
          <w:sz w:val="22"/>
          <w:szCs w:val="22"/>
          <w:lang w:val="en-US"/>
        </w:rPr>
        <w:t xml:space="preserve">One of the most immediate challenges in </w:t>
      </w:r>
      <w:proofErr w:type="spellStart"/>
      <w:r w:rsidRPr="004D31F3">
        <w:rPr>
          <w:i/>
          <w:iCs/>
          <w:sz w:val="22"/>
          <w:szCs w:val="22"/>
          <w:lang w:val="en-US"/>
        </w:rPr>
        <w:t>reali</w:t>
      </w:r>
      <w:r w:rsidR="00956CAA" w:rsidRPr="004D31F3">
        <w:rPr>
          <w:i/>
          <w:iCs/>
          <w:sz w:val="22"/>
          <w:szCs w:val="22"/>
          <w:lang w:val="en-US"/>
        </w:rPr>
        <w:t>s</w:t>
      </w:r>
      <w:r w:rsidRPr="004D31F3">
        <w:rPr>
          <w:i/>
          <w:iCs/>
          <w:sz w:val="22"/>
          <w:szCs w:val="22"/>
          <w:lang w:val="en-US"/>
        </w:rPr>
        <w:t>ing</w:t>
      </w:r>
      <w:proofErr w:type="spellEnd"/>
      <w:r w:rsidRPr="004D31F3">
        <w:rPr>
          <w:i/>
          <w:iCs/>
          <w:sz w:val="22"/>
          <w:szCs w:val="22"/>
          <w:lang w:val="en-US"/>
        </w:rPr>
        <w:t xml:space="preserve"> the right to development would </w:t>
      </w:r>
      <w:r w:rsidR="00097468" w:rsidRPr="004D31F3">
        <w:rPr>
          <w:i/>
          <w:iCs/>
          <w:sz w:val="22"/>
          <w:szCs w:val="22"/>
          <w:lang w:val="en-US"/>
        </w:rPr>
        <w:t>be linked to the increasingly tensed geopolitical context where conflicts</w:t>
      </w:r>
      <w:r w:rsidR="000E4159" w:rsidRPr="004D31F3">
        <w:rPr>
          <w:i/>
          <w:iCs/>
          <w:sz w:val="22"/>
          <w:szCs w:val="22"/>
          <w:lang w:val="en-US"/>
        </w:rPr>
        <w:t xml:space="preserve"> and wars are contributing to more poverty, migration</w:t>
      </w:r>
      <w:r w:rsidR="00C44B26" w:rsidRPr="004D31F3">
        <w:rPr>
          <w:i/>
          <w:iCs/>
          <w:sz w:val="22"/>
          <w:szCs w:val="22"/>
          <w:lang w:val="en-US"/>
        </w:rPr>
        <w:t xml:space="preserve"> and weak</w:t>
      </w:r>
      <w:r w:rsidR="00D647C3" w:rsidRPr="004D31F3">
        <w:rPr>
          <w:i/>
          <w:iCs/>
          <w:sz w:val="22"/>
          <w:szCs w:val="22"/>
          <w:lang w:val="en-US"/>
        </w:rPr>
        <w:t>e</w:t>
      </w:r>
      <w:r w:rsidR="00A24D8D" w:rsidRPr="004D31F3">
        <w:rPr>
          <w:i/>
          <w:iCs/>
          <w:sz w:val="22"/>
          <w:szCs w:val="22"/>
          <w:lang w:val="en-US"/>
        </w:rPr>
        <w:t>ne</w:t>
      </w:r>
      <w:r w:rsidR="00D647C3" w:rsidRPr="004D31F3">
        <w:rPr>
          <w:i/>
          <w:iCs/>
          <w:sz w:val="22"/>
          <w:szCs w:val="22"/>
          <w:lang w:val="en-US"/>
        </w:rPr>
        <w:t>d</w:t>
      </w:r>
      <w:r w:rsidR="00C44B26" w:rsidRPr="004D31F3">
        <w:rPr>
          <w:i/>
          <w:iCs/>
          <w:sz w:val="22"/>
          <w:szCs w:val="22"/>
          <w:lang w:val="en-US"/>
        </w:rPr>
        <w:t xml:space="preserve"> economies.</w:t>
      </w:r>
    </w:p>
    <w:p w14:paraId="76A66543" w14:textId="77777777" w:rsidR="00861340" w:rsidRDefault="00861340" w:rsidP="00AD2CC9">
      <w:pPr>
        <w:pStyle w:val="paragraph"/>
        <w:spacing w:before="0" w:beforeAutospacing="0" w:after="0" w:afterAutospacing="0"/>
        <w:ind w:left="720"/>
        <w:jc w:val="both"/>
        <w:textAlignment w:val="baseline"/>
      </w:pPr>
    </w:p>
    <w:p w14:paraId="2D794F6A" w14:textId="77777777" w:rsidR="00AD743C" w:rsidRPr="006270E1" w:rsidRDefault="00AD743C" w:rsidP="00AD743C">
      <w:pPr>
        <w:pStyle w:val="paragraph"/>
        <w:numPr>
          <w:ilvl w:val="0"/>
          <w:numId w:val="23"/>
        </w:numPr>
        <w:spacing w:before="0" w:beforeAutospacing="0" w:after="0" w:afterAutospacing="0"/>
        <w:ind w:firstLine="0"/>
        <w:jc w:val="both"/>
        <w:textAlignment w:val="baseline"/>
        <w:rPr>
          <w:color w:val="4F81BD" w:themeColor="accent1"/>
        </w:rPr>
      </w:pPr>
      <w:r w:rsidRPr="006270E1">
        <w:rPr>
          <w:rStyle w:val="normaltextrun"/>
          <w:color w:val="4F81BD" w:themeColor="accent1"/>
          <w:lang w:val="en-US"/>
        </w:rPr>
        <w:t>What actions should be taken to ensure the integration of the right to development in other agendas such as the Sustainable Development Goals, business and human rights, protection of the environment, climate change, discrimination, migration, peace and security, development finance, trade and investment agreements, new technologies, civic space, and access to justice?</w:t>
      </w:r>
    </w:p>
    <w:p w14:paraId="2E009C2B" w14:textId="77777777" w:rsidR="00861340" w:rsidRDefault="00861340" w:rsidP="00861340">
      <w:pPr>
        <w:pStyle w:val="Default"/>
      </w:pPr>
    </w:p>
    <w:p w14:paraId="65762CFC" w14:textId="0CF281D6" w:rsidR="00861340" w:rsidRDefault="00570B86" w:rsidP="003A6A9C">
      <w:pPr>
        <w:jc w:val="both"/>
        <w:rPr>
          <w:i/>
          <w:iCs/>
          <w:sz w:val="22"/>
          <w:szCs w:val="22"/>
          <w:lang w:val="en-US"/>
        </w:rPr>
      </w:pPr>
      <w:r>
        <w:rPr>
          <w:i/>
          <w:iCs/>
          <w:sz w:val="22"/>
          <w:szCs w:val="22"/>
          <w:lang w:val="en-US"/>
        </w:rPr>
        <w:t>The right to development should not be considered in isolation</w:t>
      </w:r>
      <w:r w:rsidR="00DE18C5">
        <w:rPr>
          <w:i/>
          <w:iCs/>
          <w:sz w:val="22"/>
          <w:szCs w:val="22"/>
          <w:lang w:val="en-US"/>
        </w:rPr>
        <w:t xml:space="preserve"> but rather as a</w:t>
      </w:r>
      <w:r w:rsidR="00B15ECE">
        <w:rPr>
          <w:i/>
          <w:iCs/>
          <w:sz w:val="22"/>
          <w:szCs w:val="22"/>
          <w:lang w:val="en-US"/>
        </w:rPr>
        <w:t xml:space="preserve"> feeding into the Sustainable Development Goals and Business and Human Rights agendas.  As highlighted above</w:t>
      </w:r>
      <w:r w:rsidR="004D4C6C">
        <w:rPr>
          <w:i/>
          <w:iCs/>
          <w:sz w:val="22"/>
          <w:szCs w:val="22"/>
          <w:lang w:val="en-US"/>
        </w:rPr>
        <w:t xml:space="preserve">, it is </w:t>
      </w:r>
      <w:r w:rsidR="00956CAA">
        <w:rPr>
          <w:i/>
          <w:iCs/>
          <w:sz w:val="22"/>
          <w:szCs w:val="22"/>
          <w:lang w:val="en-US"/>
        </w:rPr>
        <w:t xml:space="preserve">especially </w:t>
      </w:r>
      <w:r w:rsidR="004D4C6C">
        <w:rPr>
          <w:i/>
          <w:iCs/>
          <w:sz w:val="22"/>
          <w:szCs w:val="22"/>
          <w:lang w:val="en-US"/>
        </w:rPr>
        <w:t>important to highlight complementarity between the right to development and sustainab</w:t>
      </w:r>
      <w:r w:rsidR="00C1160D">
        <w:rPr>
          <w:i/>
          <w:iCs/>
          <w:sz w:val="22"/>
          <w:szCs w:val="22"/>
          <w:lang w:val="en-US"/>
        </w:rPr>
        <w:t>le development. In particular, there is a need to f</w:t>
      </w:r>
      <w:r w:rsidR="00861340" w:rsidRPr="003A6A9C">
        <w:rPr>
          <w:i/>
          <w:iCs/>
          <w:sz w:val="22"/>
          <w:szCs w:val="22"/>
          <w:lang w:val="en-US"/>
        </w:rPr>
        <w:t>urther integrat</w:t>
      </w:r>
      <w:r w:rsidR="00C1160D">
        <w:rPr>
          <w:i/>
          <w:iCs/>
          <w:sz w:val="22"/>
          <w:szCs w:val="22"/>
          <w:lang w:val="en-US"/>
        </w:rPr>
        <w:t xml:space="preserve">e </w:t>
      </w:r>
      <w:r w:rsidR="00861340" w:rsidRPr="003A6A9C">
        <w:rPr>
          <w:i/>
          <w:iCs/>
          <w:sz w:val="22"/>
          <w:szCs w:val="22"/>
          <w:lang w:val="en-US"/>
        </w:rPr>
        <w:t>environmental considerations. The right to development requires a) sovereignty over and access to natural resources needed for development purposes; b) fair distribution of the benefits of using those natural resources; c) access to a safe and susta</w:t>
      </w:r>
      <w:r w:rsidR="00202439">
        <w:rPr>
          <w:i/>
          <w:iCs/>
          <w:sz w:val="22"/>
          <w:szCs w:val="22"/>
          <w:lang w:val="en-US"/>
        </w:rPr>
        <w:t>i</w:t>
      </w:r>
      <w:r w:rsidR="00861340" w:rsidRPr="003A6A9C">
        <w:rPr>
          <w:i/>
          <w:iCs/>
          <w:sz w:val="22"/>
          <w:szCs w:val="22"/>
          <w:lang w:val="en-US"/>
        </w:rPr>
        <w:t xml:space="preserve">nable </w:t>
      </w:r>
      <w:r w:rsidR="00861340" w:rsidRPr="001A4D4C">
        <w:rPr>
          <w:i/>
          <w:iCs/>
          <w:sz w:val="22"/>
          <w:szCs w:val="22"/>
          <w:lang w:val="en-US"/>
        </w:rPr>
        <w:t>environment that will allow for long-term development.</w:t>
      </w:r>
    </w:p>
    <w:p w14:paraId="73EBC768" w14:textId="11AE41DB" w:rsidR="00AC12DB" w:rsidRPr="001A4D4C" w:rsidRDefault="00FE648B" w:rsidP="003A6A9C">
      <w:pPr>
        <w:jc w:val="both"/>
        <w:rPr>
          <w:i/>
          <w:iCs/>
          <w:sz w:val="22"/>
          <w:szCs w:val="22"/>
          <w:lang w:val="en-US"/>
        </w:rPr>
      </w:pPr>
      <w:r>
        <w:rPr>
          <w:i/>
          <w:iCs/>
          <w:sz w:val="22"/>
          <w:szCs w:val="22"/>
          <w:lang w:val="en-US"/>
        </w:rPr>
        <w:t>To ensure its integration in other agenda</w:t>
      </w:r>
      <w:r w:rsidR="00956CAA">
        <w:rPr>
          <w:i/>
          <w:iCs/>
          <w:sz w:val="22"/>
          <w:szCs w:val="22"/>
          <w:lang w:val="en-US"/>
        </w:rPr>
        <w:t>s,</w:t>
      </w:r>
      <w:r>
        <w:rPr>
          <w:i/>
          <w:iCs/>
          <w:sz w:val="22"/>
          <w:szCs w:val="22"/>
          <w:lang w:val="en-US"/>
        </w:rPr>
        <w:t xml:space="preserve"> it is also of paramount importance t</w:t>
      </w:r>
      <w:r w:rsidR="0040139C">
        <w:rPr>
          <w:i/>
          <w:iCs/>
          <w:sz w:val="22"/>
          <w:szCs w:val="22"/>
          <w:lang w:val="en-US"/>
        </w:rPr>
        <w:t>o engage business, government and civil society actors from both industrial and emerging economie</w:t>
      </w:r>
      <w:r w:rsidR="001F791F">
        <w:rPr>
          <w:i/>
          <w:iCs/>
          <w:sz w:val="22"/>
          <w:szCs w:val="22"/>
          <w:lang w:val="en-US"/>
        </w:rPr>
        <w:t>s</w:t>
      </w:r>
      <w:r w:rsidR="0040139C">
        <w:rPr>
          <w:i/>
          <w:iCs/>
          <w:sz w:val="22"/>
          <w:szCs w:val="22"/>
          <w:lang w:val="en-US"/>
        </w:rPr>
        <w:t xml:space="preserve"> in the development of join</w:t>
      </w:r>
      <w:r w:rsidR="001F791F">
        <w:rPr>
          <w:i/>
          <w:iCs/>
          <w:sz w:val="22"/>
          <w:szCs w:val="22"/>
          <w:lang w:val="en-US"/>
        </w:rPr>
        <w:t>t initiatives to promote and support the right to development.</w:t>
      </w:r>
    </w:p>
    <w:sectPr w:rsidR="00AC12DB" w:rsidRPr="001A4D4C" w:rsidSect="005B0371">
      <w:headerReference w:type="even" r:id="rId14"/>
      <w:headerReference w:type="default" r:id="rId15"/>
      <w:footerReference w:type="default" r:id="rId16"/>
      <w:headerReference w:type="first" r:id="rId17"/>
      <w:footerReference w:type="first" r:id="rId18"/>
      <w:type w:val="continuous"/>
      <w:pgSz w:w="11906" w:h="16838"/>
      <w:pgMar w:top="822" w:right="849" w:bottom="284" w:left="851" w:header="709" w:footer="499"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7CA7" w14:textId="77777777" w:rsidR="004D43E1" w:rsidRDefault="004D43E1" w:rsidP="00342B9C">
      <w:r>
        <w:separator/>
      </w:r>
    </w:p>
  </w:endnote>
  <w:endnote w:type="continuationSeparator" w:id="0">
    <w:p w14:paraId="34DC7C06" w14:textId="77777777" w:rsidR="004D43E1" w:rsidRDefault="004D43E1" w:rsidP="0034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ntonSans Blac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14A8" w14:textId="77777777" w:rsidR="001222FA" w:rsidRDefault="001222FA" w:rsidP="001222FA">
    <w:pPr>
      <w:pStyle w:val="Footer"/>
      <w:jc w:val="right"/>
      <w:rPr>
        <w:b/>
        <w:color w:val="0056A4"/>
        <w:sz w:val="16"/>
        <w:szCs w:val="16"/>
      </w:rPr>
    </w:pPr>
  </w:p>
  <w:p w14:paraId="632E4FD1" w14:textId="77777777" w:rsidR="00015663" w:rsidRPr="001222FA" w:rsidRDefault="001222FA" w:rsidP="001222FA">
    <w:pPr>
      <w:pStyle w:val="Footer"/>
      <w:jc w:val="right"/>
      <w:rPr>
        <w:lang w:val="en-US"/>
      </w:rPr>
    </w:pPr>
    <w:r w:rsidRPr="00191DF2">
      <w:rPr>
        <w:b/>
        <w:color w:val="0056A4"/>
        <w:sz w:val="16"/>
        <w:szCs w:val="16"/>
        <w:lang w:val="en-US"/>
      </w:rPr>
      <w:t xml:space="preserve">EU-Indonesia Comprehensive </w:t>
    </w:r>
    <w:r>
      <w:rPr>
        <w:b/>
        <w:color w:val="0056A4"/>
        <w:sz w:val="16"/>
        <w:szCs w:val="16"/>
        <w:lang w:val="en-US"/>
      </w:rPr>
      <w:t xml:space="preserve">Position Paper </w:t>
    </w:r>
    <w:r w:rsidRPr="00191DF2">
      <w:rPr>
        <w:b/>
        <w:color w:val="0056A4"/>
        <w:sz w:val="16"/>
        <w:szCs w:val="16"/>
        <w:lang w:val="en-US"/>
      </w:rPr>
      <w:t xml:space="preserve">– </w:t>
    </w:r>
    <w:r>
      <w:rPr>
        <w:b/>
        <w:color w:val="0056A4"/>
        <w:sz w:val="16"/>
        <w:szCs w:val="16"/>
        <w:lang w:val="en-US"/>
      </w:rPr>
      <w:t>January 2018</w:t>
    </w:r>
    <w:r w:rsidRPr="00191DF2">
      <w:rPr>
        <w:b/>
        <w:color w:val="0056A4"/>
        <w:sz w:val="16"/>
        <w:szCs w:val="16"/>
        <w:lang w:val="en-US"/>
      </w:rPr>
      <w:t xml:space="preserve"> –</w:t>
    </w:r>
    <w:r>
      <w:rPr>
        <w:b/>
        <w:color w:val="0056A4"/>
        <w:sz w:val="16"/>
        <w:szCs w:val="16"/>
        <w:lang w:val="en-US"/>
      </w:rPr>
      <w:t xml:space="preserve"> Page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BE0C" w14:textId="77777777" w:rsidR="001222FA" w:rsidRDefault="001222FA" w:rsidP="001222FA">
    <w:pPr>
      <w:pStyle w:val="Footer"/>
      <w:jc w:val="right"/>
      <w:rPr>
        <w:b/>
        <w:color w:val="0056A4"/>
        <w:sz w:val="16"/>
        <w:szCs w:val="16"/>
      </w:rPr>
    </w:pPr>
  </w:p>
  <w:p w14:paraId="327D93C6" w14:textId="77777777" w:rsidR="001222FA" w:rsidRPr="001222FA" w:rsidRDefault="001222FA" w:rsidP="001222FA">
    <w:pPr>
      <w:pStyle w:val="Footer"/>
      <w:jc w:val="right"/>
      <w:rPr>
        <w:b/>
        <w:color w:val="0056A4"/>
        <w:sz w:val="16"/>
        <w:szCs w:val="16"/>
        <w:lang w:val="en-US"/>
      </w:rPr>
    </w:pPr>
    <w:r w:rsidRPr="00191DF2">
      <w:rPr>
        <w:b/>
        <w:color w:val="0056A4"/>
        <w:sz w:val="16"/>
        <w:szCs w:val="16"/>
        <w:lang w:val="en-US"/>
      </w:rPr>
      <w:t xml:space="preserve">EU-Indonesia Comprehensive </w:t>
    </w:r>
    <w:r>
      <w:rPr>
        <w:b/>
        <w:color w:val="0056A4"/>
        <w:sz w:val="16"/>
        <w:szCs w:val="16"/>
        <w:lang w:val="en-US"/>
      </w:rPr>
      <w:t xml:space="preserve">Position Paper </w:t>
    </w:r>
    <w:r w:rsidRPr="00191DF2">
      <w:rPr>
        <w:b/>
        <w:color w:val="0056A4"/>
        <w:sz w:val="16"/>
        <w:szCs w:val="16"/>
        <w:lang w:val="en-US"/>
      </w:rPr>
      <w:t xml:space="preserve">– </w:t>
    </w:r>
    <w:r>
      <w:rPr>
        <w:b/>
        <w:color w:val="0056A4"/>
        <w:sz w:val="16"/>
        <w:szCs w:val="16"/>
        <w:lang w:val="en-US"/>
      </w:rPr>
      <w:t>January 2018</w:t>
    </w:r>
    <w:r w:rsidRPr="00191DF2">
      <w:rPr>
        <w:b/>
        <w:color w:val="0056A4"/>
        <w:sz w:val="16"/>
        <w:szCs w:val="16"/>
        <w:lang w:val="en-US"/>
      </w:rPr>
      <w:t xml:space="preserve"> –</w:t>
    </w:r>
    <w:r>
      <w:rPr>
        <w:b/>
        <w:color w:val="0056A4"/>
        <w:sz w:val="16"/>
        <w:szCs w:val="16"/>
        <w:lang w:val="en-US"/>
      </w:rPr>
      <w:t xml:space="preserve"> Page </w:t>
    </w:r>
    <w:r w:rsidR="00D146CF">
      <w:rPr>
        <w:b/>
        <w:color w:val="0056A4"/>
        <w:sz w:val="16"/>
        <w:szCs w:val="16"/>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4F81BD" w:themeColor="accent1"/>
      </w:rPr>
      <w:id w:val="751782524"/>
      <w:docPartObj>
        <w:docPartGallery w:val="Page Numbers (Bottom of Page)"/>
        <w:docPartUnique/>
      </w:docPartObj>
    </w:sdtPr>
    <w:sdtEndPr>
      <w:rPr>
        <w:rFonts w:ascii="Arial" w:hAnsi="Arial" w:cs="Arial"/>
        <w:sz w:val="18"/>
        <w:szCs w:val="18"/>
        <w:lang w:val="fr-BE"/>
      </w:rPr>
    </w:sdtEndPr>
    <w:sdtContent>
      <w:p w14:paraId="5A9AAA66" w14:textId="77777777" w:rsidR="00D01EDB" w:rsidRDefault="00D01EDB" w:rsidP="00D01EDB">
        <w:pPr>
          <w:pStyle w:val="Default"/>
        </w:pPr>
      </w:p>
      <w:p w14:paraId="12279878" w14:textId="66CD1CD7" w:rsidR="005134A2" w:rsidRPr="00AC2F96" w:rsidRDefault="00D01EDB" w:rsidP="00D01EDB">
        <w:pPr>
          <w:pStyle w:val="Footer"/>
          <w:jc w:val="right"/>
          <w:rPr>
            <w:b/>
            <w:color w:val="4F81BD" w:themeColor="accent1"/>
            <w:lang w:val="en-US"/>
          </w:rPr>
        </w:pPr>
        <w:r w:rsidRPr="00D01EDB">
          <w:rPr>
            <w:lang w:val="en-US"/>
          </w:rPr>
          <w:t xml:space="preserve"> </w:t>
        </w:r>
        <w:r>
          <w:rPr>
            <w:b/>
            <w:color w:val="4F81BD" w:themeColor="accent1"/>
            <w:lang w:val="en-US"/>
          </w:rPr>
          <w:t xml:space="preserve">Call for information: Special Rapporteur on the right to development </w:t>
        </w:r>
        <w:r w:rsidR="00F5670B">
          <w:rPr>
            <w:b/>
            <w:color w:val="4F81BD" w:themeColor="accent1"/>
            <w:lang w:val="en-IE"/>
          </w:rPr>
          <w:t xml:space="preserve"> – </w:t>
        </w:r>
        <w:r w:rsidR="00712C09">
          <w:rPr>
            <w:b/>
            <w:color w:val="4F81BD" w:themeColor="accent1"/>
            <w:lang w:val="en-IE"/>
          </w:rPr>
          <w:t>June</w:t>
        </w:r>
        <w:r w:rsidR="00F5670B">
          <w:rPr>
            <w:b/>
            <w:color w:val="4F81BD" w:themeColor="accent1"/>
            <w:lang w:val="en-IE"/>
          </w:rPr>
          <w:t xml:space="preserve"> 202</w:t>
        </w:r>
        <w:r w:rsidR="00712C09">
          <w:rPr>
            <w:b/>
            <w:color w:val="4F81BD" w:themeColor="accent1"/>
            <w:lang w:val="en-IE"/>
          </w:rPr>
          <w:t>3</w:t>
        </w:r>
        <w:r w:rsidR="00F5670B">
          <w:rPr>
            <w:b/>
            <w:color w:val="4F81BD" w:themeColor="accent1"/>
            <w:lang w:val="en-IE"/>
          </w:rPr>
          <w:t xml:space="preserve"> </w:t>
        </w:r>
        <w:r w:rsidR="004765E0" w:rsidRPr="00AC2F96">
          <w:rPr>
            <w:b/>
            <w:color w:val="4F81BD" w:themeColor="accent1"/>
            <w:lang w:val="en-US"/>
          </w:rPr>
          <w:t xml:space="preserve">– </w:t>
        </w:r>
        <w:r w:rsidR="005134A2" w:rsidRPr="00AC2F96">
          <w:rPr>
            <w:b/>
            <w:color w:val="4F81BD" w:themeColor="accent1"/>
            <w:lang w:val="en-US"/>
          </w:rPr>
          <w:t xml:space="preserve">Page | </w:t>
        </w:r>
        <w:r w:rsidR="005134A2" w:rsidRPr="005134A2">
          <w:rPr>
            <w:b/>
            <w:color w:val="4F81BD" w:themeColor="accent1"/>
          </w:rPr>
          <w:fldChar w:fldCharType="begin"/>
        </w:r>
        <w:r w:rsidR="005134A2" w:rsidRPr="00AC2F96">
          <w:rPr>
            <w:b/>
            <w:color w:val="4F81BD" w:themeColor="accent1"/>
            <w:lang w:val="en-US"/>
          </w:rPr>
          <w:instrText xml:space="preserve"> PAGE   \* MERGEFORMAT </w:instrText>
        </w:r>
        <w:r w:rsidR="005134A2" w:rsidRPr="005134A2">
          <w:rPr>
            <w:b/>
            <w:color w:val="4F81BD" w:themeColor="accent1"/>
          </w:rPr>
          <w:fldChar w:fldCharType="separate"/>
        </w:r>
        <w:r w:rsidR="004825B5">
          <w:rPr>
            <w:b/>
            <w:noProof/>
            <w:color w:val="4F81BD" w:themeColor="accent1"/>
            <w:lang w:val="en-US"/>
          </w:rPr>
          <w:t>1</w:t>
        </w:r>
        <w:r w:rsidR="005134A2" w:rsidRPr="005134A2">
          <w:rPr>
            <w:b/>
            <w:color w:val="4F81BD" w:themeColor="accent1"/>
          </w:rPr>
          <w:fldChar w:fldCharType="end"/>
        </w:r>
        <w:r w:rsidR="005134A2" w:rsidRPr="00AC2F96">
          <w:rPr>
            <w:b/>
            <w:color w:val="4F81BD" w:themeColor="accent1"/>
            <w:lang w:val="en-US"/>
          </w:rPr>
          <w:t xml:space="preserve"> </w:t>
        </w:r>
      </w:p>
    </w:sdtContent>
  </w:sdt>
  <w:p w14:paraId="1410E62C" w14:textId="77777777" w:rsidR="005134A2" w:rsidRPr="00AC2F96" w:rsidRDefault="005134A2">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244297"/>
      <w:docPartObj>
        <w:docPartGallery w:val="Page Numbers (Bottom of Page)"/>
        <w:docPartUnique/>
      </w:docPartObj>
    </w:sdtPr>
    <w:sdtEndPr>
      <w:rPr>
        <w:b/>
        <w:color w:val="4F81BD" w:themeColor="accent1"/>
      </w:rPr>
    </w:sdtEndPr>
    <w:sdtContent>
      <w:p w14:paraId="53BC169A" w14:textId="11E1E0BD" w:rsidR="00073911" w:rsidRPr="00AC2F96" w:rsidRDefault="00C345C9">
        <w:pPr>
          <w:pStyle w:val="Footer"/>
          <w:jc w:val="right"/>
          <w:rPr>
            <w:b/>
            <w:color w:val="4F81BD" w:themeColor="accent1"/>
            <w:lang w:val="en-US"/>
          </w:rPr>
        </w:pPr>
        <w:r w:rsidRPr="00482356">
          <w:rPr>
            <w:b/>
            <w:color w:val="4F81BD" w:themeColor="accent1"/>
            <w:lang w:val="en-IE"/>
          </w:rPr>
          <w:t>Forced admittance of migrants incompatible with aim of GSP regulation</w:t>
        </w:r>
        <w:r>
          <w:rPr>
            <w:b/>
            <w:color w:val="4F81BD" w:themeColor="accent1"/>
            <w:lang w:val="en-IE"/>
          </w:rPr>
          <w:t xml:space="preserve"> </w:t>
        </w:r>
        <w:r w:rsidR="00F5670B">
          <w:rPr>
            <w:b/>
            <w:color w:val="4F81BD" w:themeColor="accent1"/>
            <w:lang w:val="en-IE"/>
          </w:rPr>
          <w:t xml:space="preserve">– </w:t>
        </w:r>
        <w:r>
          <w:rPr>
            <w:b/>
            <w:color w:val="4F81BD" w:themeColor="accent1"/>
            <w:lang w:val="en-IE"/>
          </w:rPr>
          <w:t>June</w:t>
        </w:r>
        <w:r w:rsidR="00F5670B">
          <w:rPr>
            <w:b/>
            <w:color w:val="4F81BD" w:themeColor="accent1"/>
            <w:lang w:val="en-IE"/>
          </w:rPr>
          <w:t xml:space="preserve"> 202</w:t>
        </w:r>
        <w:r>
          <w:rPr>
            <w:b/>
            <w:color w:val="4F81BD" w:themeColor="accent1"/>
            <w:lang w:val="en-IE"/>
          </w:rPr>
          <w:t>3</w:t>
        </w:r>
        <w:r w:rsidR="005F10E3" w:rsidRPr="00AC2F96">
          <w:rPr>
            <w:b/>
            <w:color w:val="4F81BD" w:themeColor="accent1"/>
            <w:lang w:val="en-US"/>
          </w:rPr>
          <w:t xml:space="preserve"> - </w:t>
        </w:r>
        <w:r w:rsidR="00073911" w:rsidRPr="00AC2F96">
          <w:rPr>
            <w:b/>
            <w:color w:val="4F81BD" w:themeColor="accent1"/>
            <w:lang w:val="en-US"/>
          </w:rPr>
          <w:t xml:space="preserve">Page | </w:t>
        </w:r>
        <w:r w:rsidR="00073911" w:rsidRPr="005B0371">
          <w:rPr>
            <w:b/>
            <w:color w:val="4F81BD" w:themeColor="accent1"/>
          </w:rPr>
          <w:fldChar w:fldCharType="begin"/>
        </w:r>
        <w:r w:rsidR="00073911" w:rsidRPr="00AC2F96">
          <w:rPr>
            <w:b/>
            <w:color w:val="4F81BD" w:themeColor="accent1"/>
            <w:lang w:val="en-US"/>
          </w:rPr>
          <w:instrText xml:space="preserve"> PAGE   \* MERGEFORMAT </w:instrText>
        </w:r>
        <w:r w:rsidR="00073911" w:rsidRPr="005B0371">
          <w:rPr>
            <w:b/>
            <w:color w:val="4F81BD" w:themeColor="accent1"/>
          </w:rPr>
          <w:fldChar w:fldCharType="separate"/>
        </w:r>
        <w:r w:rsidR="004825B5">
          <w:rPr>
            <w:b/>
            <w:noProof/>
            <w:color w:val="4F81BD" w:themeColor="accent1"/>
            <w:lang w:val="en-US"/>
          </w:rPr>
          <w:t>5</w:t>
        </w:r>
        <w:r w:rsidR="00073911" w:rsidRPr="005B0371">
          <w:rPr>
            <w:b/>
            <w:noProof/>
            <w:color w:val="4F81BD" w:themeColor="accent1"/>
          </w:rPr>
          <w:fldChar w:fldCharType="end"/>
        </w:r>
        <w:r w:rsidR="00073911" w:rsidRPr="00AC2F96">
          <w:rPr>
            <w:b/>
            <w:color w:val="4F81BD" w:themeColor="accent1"/>
            <w:lang w:val="en-US"/>
          </w:rPr>
          <w:t xml:space="preserve"> </w:t>
        </w:r>
      </w:p>
    </w:sdtContent>
  </w:sdt>
  <w:p w14:paraId="71BBFF1D" w14:textId="77777777" w:rsidR="001222FA" w:rsidRPr="00AC2F96" w:rsidRDefault="001222FA" w:rsidP="00073911">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13217"/>
      <w:docPartObj>
        <w:docPartGallery w:val="Page Numbers (Bottom of Page)"/>
        <w:docPartUnique/>
      </w:docPartObj>
    </w:sdtPr>
    <w:sdtEndPr>
      <w:rPr>
        <w:b/>
        <w:color w:val="4F81BD" w:themeColor="accent1"/>
      </w:rPr>
    </w:sdtEndPr>
    <w:sdtContent>
      <w:p w14:paraId="7A56B9FE" w14:textId="77777777" w:rsidR="00864178" w:rsidRPr="00AC2F96" w:rsidRDefault="00864178" w:rsidP="00864178">
        <w:pPr>
          <w:pStyle w:val="Footer"/>
          <w:jc w:val="right"/>
          <w:rPr>
            <w:b/>
            <w:color w:val="4F81BD" w:themeColor="accent1"/>
            <w:lang w:val="en-US"/>
          </w:rPr>
        </w:pPr>
        <w:r w:rsidRPr="00AC2F96">
          <w:rPr>
            <w:b/>
            <w:color w:val="4F81BD" w:themeColor="accent1"/>
            <w:lang w:val="en-US"/>
          </w:rPr>
          <w:t xml:space="preserve">EU-Indonesia Position Paper – January 2018 – Page | </w:t>
        </w:r>
        <w:r w:rsidRPr="005B0371">
          <w:rPr>
            <w:b/>
            <w:color w:val="4F81BD" w:themeColor="accent1"/>
          </w:rPr>
          <w:fldChar w:fldCharType="begin"/>
        </w:r>
        <w:r w:rsidRPr="00AC2F96">
          <w:rPr>
            <w:b/>
            <w:color w:val="4F81BD" w:themeColor="accent1"/>
            <w:lang w:val="en-US"/>
          </w:rPr>
          <w:instrText xml:space="preserve"> PAGE   \* MERGEFORMAT </w:instrText>
        </w:r>
        <w:r w:rsidRPr="005B0371">
          <w:rPr>
            <w:b/>
            <w:color w:val="4F81BD" w:themeColor="accent1"/>
          </w:rPr>
          <w:fldChar w:fldCharType="separate"/>
        </w:r>
        <w:r w:rsidR="004825B5">
          <w:rPr>
            <w:b/>
            <w:noProof/>
            <w:color w:val="4F81BD" w:themeColor="accent1"/>
            <w:lang w:val="en-US"/>
          </w:rPr>
          <w:t>4</w:t>
        </w:r>
        <w:r w:rsidRPr="005B0371">
          <w:rPr>
            <w:b/>
            <w:noProof/>
            <w:color w:val="4F81BD" w:themeColor="accent1"/>
          </w:rPr>
          <w:fldChar w:fldCharType="end"/>
        </w:r>
        <w:r w:rsidRPr="00AC2F96">
          <w:rPr>
            <w:b/>
            <w:color w:val="4F81BD" w:themeColor="accent1"/>
            <w:lang w:val="en-US"/>
          </w:rPr>
          <w:t xml:space="preserve"> </w:t>
        </w:r>
      </w:p>
    </w:sdtContent>
  </w:sdt>
  <w:p w14:paraId="6C2A4805" w14:textId="77777777" w:rsidR="00864178" w:rsidRPr="00AC2F96" w:rsidRDefault="00864178" w:rsidP="0086417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7210" w14:textId="77777777" w:rsidR="004D43E1" w:rsidRDefault="004D43E1" w:rsidP="00342B9C">
      <w:r>
        <w:separator/>
      </w:r>
    </w:p>
  </w:footnote>
  <w:footnote w:type="continuationSeparator" w:id="0">
    <w:p w14:paraId="7A742EE9" w14:textId="77777777" w:rsidR="004D43E1" w:rsidRDefault="004D43E1" w:rsidP="0034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B8F7" w14:textId="6C3871FA" w:rsidR="00C877CC" w:rsidRDefault="00C87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C8A9" w14:textId="4D0880EA" w:rsidR="00C877CC" w:rsidRDefault="00C87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CA7B" w14:textId="20FEDB86" w:rsidR="00C877CC" w:rsidRDefault="00C87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ABB"/>
    <w:multiLevelType w:val="multilevel"/>
    <w:tmpl w:val="74CA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F2534"/>
    <w:multiLevelType w:val="hybridMultilevel"/>
    <w:tmpl w:val="2FF64E28"/>
    <w:lvl w:ilvl="0" w:tplc="5616EB36">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5B5D4F"/>
    <w:multiLevelType w:val="multilevel"/>
    <w:tmpl w:val="F5DC9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C0A92"/>
    <w:multiLevelType w:val="multilevel"/>
    <w:tmpl w:val="552AC8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63FBC"/>
    <w:multiLevelType w:val="multilevel"/>
    <w:tmpl w:val="8086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F2717"/>
    <w:multiLevelType w:val="hybridMultilevel"/>
    <w:tmpl w:val="EA125B2A"/>
    <w:lvl w:ilvl="0" w:tplc="0094AF62">
      <w:start w:val="1"/>
      <w:numFmt w:val="upperLetter"/>
      <w:lvlText w:val="%1."/>
      <w:lvlJc w:val="left"/>
      <w:pPr>
        <w:ind w:left="720" w:hanging="360"/>
      </w:pPr>
      <w:rPr>
        <w:rFonts w:hint="default"/>
        <w:color w:val="000000"/>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131DF2"/>
    <w:multiLevelType w:val="multilevel"/>
    <w:tmpl w:val="F57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F361F"/>
    <w:multiLevelType w:val="multilevel"/>
    <w:tmpl w:val="E464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1600D"/>
    <w:multiLevelType w:val="hybridMultilevel"/>
    <w:tmpl w:val="C66806E8"/>
    <w:lvl w:ilvl="0" w:tplc="474EEAF8">
      <w:start w:val="1"/>
      <w:numFmt w:val="decimal"/>
      <w:suff w:val="space"/>
      <w:lvlText w:val="%1."/>
      <w:lvlJc w:val="left"/>
      <w:pPr>
        <w:ind w:left="709" w:firstLine="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2BB0837"/>
    <w:multiLevelType w:val="multilevel"/>
    <w:tmpl w:val="CD2EDE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45D3D22"/>
    <w:multiLevelType w:val="multilevel"/>
    <w:tmpl w:val="E80EE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6F649C"/>
    <w:multiLevelType w:val="multilevel"/>
    <w:tmpl w:val="243C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97056"/>
    <w:multiLevelType w:val="multilevel"/>
    <w:tmpl w:val="EB1A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D11E1"/>
    <w:multiLevelType w:val="multilevel"/>
    <w:tmpl w:val="4906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A5D23"/>
    <w:multiLevelType w:val="multilevel"/>
    <w:tmpl w:val="BFE09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E76FC"/>
    <w:multiLevelType w:val="hybridMultilevel"/>
    <w:tmpl w:val="045EFD30"/>
    <w:lvl w:ilvl="0" w:tplc="9FA4F8A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4837F7"/>
    <w:multiLevelType w:val="multilevel"/>
    <w:tmpl w:val="698A6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4670A"/>
    <w:multiLevelType w:val="hybridMultilevel"/>
    <w:tmpl w:val="EC60C8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6C64B92"/>
    <w:multiLevelType w:val="multilevel"/>
    <w:tmpl w:val="A73C4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A66C42"/>
    <w:multiLevelType w:val="multilevel"/>
    <w:tmpl w:val="EA4E5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B16B1"/>
    <w:multiLevelType w:val="hybridMultilevel"/>
    <w:tmpl w:val="756665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FE6294"/>
    <w:multiLevelType w:val="hybridMultilevel"/>
    <w:tmpl w:val="0D20F2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8F2055D"/>
    <w:multiLevelType w:val="hybridMultilevel"/>
    <w:tmpl w:val="0670635A"/>
    <w:lvl w:ilvl="0" w:tplc="3C20269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9B6770C"/>
    <w:multiLevelType w:val="hybridMultilevel"/>
    <w:tmpl w:val="AA8E8432"/>
    <w:lvl w:ilvl="0" w:tplc="5616EB36">
      <w:start w:val="1"/>
      <w:numFmt w:val="upperLetter"/>
      <w:lvlText w:val="%1."/>
      <w:lvlJc w:val="left"/>
      <w:pPr>
        <w:ind w:left="1080" w:hanging="360"/>
      </w:pPr>
      <w:rPr>
        <w:rFonts w:hint="default"/>
        <w:color w:val="00000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646E2D40"/>
    <w:multiLevelType w:val="multilevel"/>
    <w:tmpl w:val="5A8AE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8F12C9"/>
    <w:multiLevelType w:val="multilevel"/>
    <w:tmpl w:val="C30AD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0300A9"/>
    <w:multiLevelType w:val="hybridMultilevel"/>
    <w:tmpl w:val="EED05AB4"/>
    <w:lvl w:ilvl="0" w:tplc="5616EB36">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13665D6"/>
    <w:multiLevelType w:val="multilevel"/>
    <w:tmpl w:val="17A69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764D06"/>
    <w:multiLevelType w:val="multilevel"/>
    <w:tmpl w:val="5E7AE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D25C2"/>
    <w:multiLevelType w:val="multilevel"/>
    <w:tmpl w:val="6FFEF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715275"/>
    <w:multiLevelType w:val="hybridMultilevel"/>
    <w:tmpl w:val="96781656"/>
    <w:lvl w:ilvl="0" w:tplc="EBCCA27A">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F7448DE"/>
    <w:multiLevelType w:val="hybridMultilevel"/>
    <w:tmpl w:val="F49A4296"/>
    <w:lvl w:ilvl="0" w:tplc="135C0A00">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4914">
    <w:abstractNumId w:val="21"/>
  </w:num>
  <w:num w:numId="2" w16cid:durableId="363293241">
    <w:abstractNumId w:val="31"/>
  </w:num>
  <w:num w:numId="3" w16cid:durableId="433012420">
    <w:abstractNumId w:val="8"/>
  </w:num>
  <w:num w:numId="4" w16cid:durableId="440227899">
    <w:abstractNumId w:val="8"/>
    <w:lvlOverride w:ilvl="0">
      <w:lvl w:ilvl="0" w:tplc="474EEAF8">
        <w:start w:val="1"/>
        <w:numFmt w:val="decimal"/>
        <w:suff w:val="space"/>
        <w:lvlText w:val="%1."/>
        <w:lvlJc w:val="left"/>
        <w:pPr>
          <w:ind w:left="432" w:hanging="7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1347708285">
    <w:abstractNumId w:val="8"/>
    <w:lvlOverride w:ilvl="0">
      <w:lvl w:ilvl="0" w:tplc="474EEAF8">
        <w:start w:val="1"/>
        <w:numFmt w:val="decimal"/>
        <w:suff w:val="space"/>
        <w:lvlText w:val="%1."/>
        <w:lvlJc w:val="left"/>
        <w:pPr>
          <w:ind w:left="576"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149828387">
    <w:abstractNumId w:val="15"/>
  </w:num>
  <w:num w:numId="7" w16cid:durableId="807162257">
    <w:abstractNumId w:val="5"/>
  </w:num>
  <w:num w:numId="8" w16cid:durableId="519973570">
    <w:abstractNumId w:val="0"/>
  </w:num>
  <w:num w:numId="9" w16cid:durableId="208109003">
    <w:abstractNumId w:val="14"/>
  </w:num>
  <w:num w:numId="10" w16cid:durableId="938676617">
    <w:abstractNumId w:val="18"/>
  </w:num>
  <w:num w:numId="11" w16cid:durableId="1728333864">
    <w:abstractNumId w:val="24"/>
  </w:num>
  <w:num w:numId="12" w16cid:durableId="1710691467">
    <w:abstractNumId w:val="25"/>
  </w:num>
  <w:num w:numId="13" w16cid:durableId="1169713427">
    <w:abstractNumId w:val="3"/>
  </w:num>
  <w:num w:numId="14" w16cid:durableId="1068503225">
    <w:abstractNumId w:val="9"/>
  </w:num>
  <w:num w:numId="15" w16cid:durableId="1081752320">
    <w:abstractNumId w:val="11"/>
  </w:num>
  <w:num w:numId="16" w16cid:durableId="866597326">
    <w:abstractNumId w:val="19"/>
  </w:num>
  <w:num w:numId="17" w16cid:durableId="1345791687">
    <w:abstractNumId w:val="27"/>
  </w:num>
  <w:num w:numId="18" w16cid:durableId="1811437717">
    <w:abstractNumId w:val="10"/>
  </w:num>
  <w:num w:numId="19" w16cid:durableId="509566691">
    <w:abstractNumId w:val="28"/>
  </w:num>
  <w:num w:numId="20" w16cid:durableId="663554">
    <w:abstractNumId w:val="2"/>
  </w:num>
  <w:num w:numId="21" w16cid:durableId="298732912">
    <w:abstractNumId w:val="4"/>
  </w:num>
  <w:num w:numId="22" w16cid:durableId="2071732859">
    <w:abstractNumId w:val="29"/>
  </w:num>
  <w:num w:numId="23" w16cid:durableId="22639676">
    <w:abstractNumId w:val="16"/>
  </w:num>
  <w:num w:numId="24" w16cid:durableId="567693510">
    <w:abstractNumId w:val="17"/>
  </w:num>
  <w:num w:numId="25" w16cid:durableId="135611021">
    <w:abstractNumId w:val="20"/>
  </w:num>
  <w:num w:numId="26" w16cid:durableId="265430062">
    <w:abstractNumId w:val="1"/>
  </w:num>
  <w:num w:numId="27" w16cid:durableId="2118713816">
    <w:abstractNumId w:val="26"/>
  </w:num>
  <w:num w:numId="28" w16cid:durableId="1244223222">
    <w:abstractNumId w:val="23"/>
  </w:num>
  <w:num w:numId="29" w16cid:durableId="1106925030">
    <w:abstractNumId w:val="22"/>
  </w:num>
  <w:num w:numId="30" w16cid:durableId="2014795954">
    <w:abstractNumId w:val="30"/>
  </w:num>
  <w:num w:numId="31" w16cid:durableId="1566839150">
    <w:abstractNumId w:val="6"/>
  </w:num>
  <w:num w:numId="32" w16cid:durableId="1230338975">
    <w:abstractNumId w:val="7"/>
  </w:num>
  <w:num w:numId="33" w16cid:durableId="1619028124">
    <w:abstractNumId w:val="13"/>
  </w:num>
  <w:num w:numId="34" w16cid:durableId="1725445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28"/>
    <w:rsid w:val="000042E1"/>
    <w:rsid w:val="00011063"/>
    <w:rsid w:val="00011281"/>
    <w:rsid w:val="00015663"/>
    <w:rsid w:val="00017BF5"/>
    <w:rsid w:val="00017D17"/>
    <w:rsid w:val="00022874"/>
    <w:rsid w:val="00024654"/>
    <w:rsid w:val="0003339A"/>
    <w:rsid w:val="00034BCF"/>
    <w:rsid w:val="00044C55"/>
    <w:rsid w:val="000512AC"/>
    <w:rsid w:val="00055F4E"/>
    <w:rsid w:val="00060803"/>
    <w:rsid w:val="000632F4"/>
    <w:rsid w:val="00073911"/>
    <w:rsid w:val="000771BB"/>
    <w:rsid w:val="00083367"/>
    <w:rsid w:val="00090D8D"/>
    <w:rsid w:val="000963C8"/>
    <w:rsid w:val="00097468"/>
    <w:rsid w:val="000A0B2B"/>
    <w:rsid w:val="000A4F26"/>
    <w:rsid w:val="000B263E"/>
    <w:rsid w:val="000B3CDF"/>
    <w:rsid w:val="000C1369"/>
    <w:rsid w:val="000C371A"/>
    <w:rsid w:val="000D3739"/>
    <w:rsid w:val="000E10EE"/>
    <w:rsid w:val="000E4159"/>
    <w:rsid w:val="000E6893"/>
    <w:rsid w:val="00106DFE"/>
    <w:rsid w:val="00110E35"/>
    <w:rsid w:val="001222FA"/>
    <w:rsid w:val="00127AA0"/>
    <w:rsid w:val="00132DB8"/>
    <w:rsid w:val="00135C34"/>
    <w:rsid w:val="0014190F"/>
    <w:rsid w:val="00143374"/>
    <w:rsid w:val="00143CC0"/>
    <w:rsid w:val="001449DD"/>
    <w:rsid w:val="00147F9E"/>
    <w:rsid w:val="00151705"/>
    <w:rsid w:val="001529BE"/>
    <w:rsid w:val="001537E7"/>
    <w:rsid w:val="00157A60"/>
    <w:rsid w:val="00164850"/>
    <w:rsid w:val="001705F8"/>
    <w:rsid w:val="00183085"/>
    <w:rsid w:val="00184067"/>
    <w:rsid w:val="001877E0"/>
    <w:rsid w:val="00191C16"/>
    <w:rsid w:val="00196EA0"/>
    <w:rsid w:val="001A4D4C"/>
    <w:rsid w:val="001B1EF1"/>
    <w:rsid w:val="001C78A4"/>
    <w:rsid w:val="001D05F0"/>
    <w:rsid w:val="001D0E41"/>
    <w:rsid w:val="001E5254"/>
    <w:rsid w:val="001E6BB5"/>
    <w:rsid w:val="001F3357"/>
    <w:rsid w:val="001F37FB"/>
    <w:rsid w:val="001F41C3"/>
    <w:rsid w:val="001F791F"/>
    <w:rsid w:val="002014FD"/>
    <w:rsid w:val="00202439"/>
    <w:rsid w:val="00203519"/>
    <w:rsid w:val="00213C5E"/>
    <w:rsid w:val="00216A16"/>
    <w:rsid w:val="00222D9B"/>
    <w:rsid w:val="00232B73"/>
    <w:rsid w:val="00241C01"/>
    <w:rsid w:val="00255D4F"/>
    <w:rsid w:val="002574F3"/>
    <w:rsid w:val="00261D74"/>
    <w:rsid w:val="002675C8"/>
    <w:rsid w:val="00267A63"/>
    <w:rsid w:val="002718B3"/>
    <w:rsid w:val="00272656"/>
    <w:rsid w:val="002730C3"/>
    <w:rsid w:val="00274EEA"/>
    <w:rsid w:val="002907EB"/>
    <w:rsid w:val="00291FF6"/>
    <w:rsid w:val="002975AB"/>
    <w:rsid w:val="002A7066"/>
    <w:rsid w:val="002B11F5"/>
    <w:rsid w:val="002B545C"/>
    <w:rsid w:val="002B54AB"/>
    <w:rsid w:val="002B798B"/>
    <w:rsid w:val="002C1EE5"/>
    <w:rsid w:val="002C3AC1"/>
    <w:rsid w:val="002C4BBD"/>
    <w:rsid w:val="002C5F48"/>
    <w:rsid w:val="002D34C3"/>
    <w:rsid w:val="002D545F"/>
    <w:rsid w:val="002E555C"/>
    <w:rsid w:val="002F6470"/>
    <w:rsid w:val="0030202A"/>
    <w:rsid w:val="0030298A"/>
    <w:rsid w:val="0030481F"/>
    <w:rsid w:val="00305325"/>
    <w:rsid w:val="003137BF"/>
    <w:rsid w:val="003169A6"/>
    <w:rsid w:val="003249D4"/>
    <w:rsid w:val="00325354"/>
    <w:rsid w:val="003357AC"/>
    <w:rsid w:val="003369A4"/>
    <w:rsid w:val="00336CE4"/>
    <w:rsid w:val="003405C5"/>
    <w:rsid w:val="00342B9C"/>
    <w:rsid w:val="003441C9"/>
    <w:rsid w:val="003500D7"/>
    <w:rsid w:val="0035395E"/>
    <w:rsid w:val="003548BF"/>
    <w:rsid w:val="003559F2"/>
    <w:rsid w:val="00356B2C"/>
    <w:rsid w:val="003677DB"/>
    <w:rsid w:val="00370049"/>
    <w:rsid w:val="00380CAF"/>
    <w:rsid w:val="0038477E"/>
    <w:rsid w:val="00391CCB"/>
    <w:rsid w:val="003A1BE0"/>
    <w:rsid w:val="003A43A1"/>
    <w:rsid w:val="003A6A9C"/>
    <w:rsid w:val="003A730B"/>
    <w:rsid w:val="003A74D3"/>
    <w:rsid w:val="003B1714"/>
    <w:rsid w:val="003C39C7"/>
    <w:rsid w:val="003C62C4"/>
    <w:rsid w:val="003D32EA"/>
    <w:rsid w:val="003E13F7"/>
    <w:rsid w:val="003E5853"/>
    <w:rsid w:val="003F40FD"/>
    <w:rsid w:val="00400586"/>
    <w:rsid w:val="0040139C"/>
    <w:rsid w:val="0040335A"/>
    <w:rsid w:val="00405510"/>
    <w:rsid w:val="00410800"/>
    <w:rsid w:val="0042738B"/>
    <w:rsid w:val="00436CD9"/>
    <w:rsid w:val="004370B7"/>
    <w:rsid w:val="0043751D"/>
    <w:rsid w:val="00443AC7"/>
    <w:rsid w:val="00451C74"/>
    <w:rsid w:val="0045558B"/>
    <w:rsid w:val="00456AAB"/>
    <w:rsid w:val="00457B08"/>
    <w:rsid w:val="004653E3"/>
    <w:rsid w:val="004673D5"/>
    <w:rsid w:val="00467DFA"/>
    <w:rsid w:val="004765E0"/>
    <w:rsid w:val="00482356"/>
    <w:rsid w:val="004825B5"/>
    <w:rsid w:val="00484644"/>
    <w:rsid w:val="00485B61"/>
    <w:rsid w:val="00495565"/>
    <w:rsid w:val="0049654C"/>
    <w:rsid w:val="004A2036"/>
    <w:rsid w:val="004A4B6E"/>
    <w:rsid w:val="004B33DE"/>
    <w:rsid w:val="004B6264"/>
    <w:rsid w:val="004C3F72"/>
    <w:rsid w:val="004C76D9"/>
    <w:rsid w:val="004C7CC2"/>
    <w:rsid w:val="004D31F3"/>
    <w:rsid w:val="004D43E1"/>
    <w:rsid w:val="004D4C6C"/>
    <w:rsid w:val="004D7094"/>
    <w:rsid w:val="004E2C96"/>
    <w:rsid w:val="004F0890"/>
    <w:rsid w:val="004F1A34"/>
    <w:rsid w:val="004F3D38"/>
    <w:rsid w:val="005006C4"/>
    <w:rsid w:val="0050227C"/>
    <w:rsid w:val="0051117C"/>
    <w:rsid w:val="005111C2"/>
    <w:rsid w:val="00511EBD"/>
    <w:rsid w:val="005134A2"/>
    <w:rsid w:val="00514EE3"/>
    <w:rsid w:val="00517343"/>
    <w:rsid w:val="00524C61"/>
    <w:rsid w:val="0052670E"/>
    <w:rsid w:val="00540291"/>
    <w:rsid w:val="00540FA0"/>
    <w:rsid w:val="005430DF"/>
    <w:rsid w:val="005514C8"/>
    <w:rsid w:val="0056158F"/>
    <w:rsid w:val="00566A45"/>
    <w:rsid w:val="0056704E"/>
    <w:rsid w:val="00570B86"/>
    <w:rsid w:val="005721F5"/>
    <w:rsid w:val="005732C4"/>
    <w:rsid w:val="005749EC"/>
    <w:rsid w:val="0058486D"/>
    <w:rsid w:val="00591324"/>
    <w:rsid w:val="00593BC8"/>
    <w:rsid w:val="005A6855"/>
    <w:rsid w:val="005A6B14"/>
    <w:rsid w:val="005B0371"/>
    <w:rsid w:val="005C12ED"/>
    <w:rsid w:val="005C351A"/>
    <w:rsid w:val="005C42DE"/>
    <w:rsid w:val="005E5086"/>
    <w:rsid w:val="005E7196"/>
    <w:rsid w:val="005F10E3"/>
    <w:rsid w:val="005F50D0"/>
    <w:rsid w:val="005F7247"/>
    <w:rsid w:val="006011C2"/>
    <w:rsid w:val="00603117"/>
    <w:rsid w:val="00603519"/>
    <w:rsid w:val="0060417B"/>
    <w:rsid w:val="00613BA0"/>
    <w:rsid w:val="00621F86"/>
    <w:rsid w:val="006270E1"/>
    <w:rsid w:val="006348B1"/>
    <w:rsid w:val="00634D48"/>
    <w:rsid w:val="006376B9"/>
    <w:rsid w:val="00641510"/>
    <w:rsid w:val="0064368A"/>
    <w:rsid w:val="006470BC"/>
    <w:rsid w:val="00652D62"/>
    <w:rsid w:val="0065396B"/>
    <w:rsid w:val="00655C7A"/>
    <w:rsid w:val="006571B0"/>
    <w:rsid w:val="00663345"/>
    <w:rsid w:val="00666602"/>
    <w:rsid w:val="00673679"/>
    <w:rsid w:val="00682119"/>
    <w:rsid w:val="00687B5E"/>
    <w:rsid w:val="0069485A"/>
    <w:rsid w:val="006A1E59"/>
    <w:rsid w:val="006A2037"/>
    <w:rsid w:val="006A2A2D"/>
    <w:rsid w:val="006A50DC"/>
    <w:rsid w:val="006A59F1"/>
    <w:rsid w:val="006B384A"/>
    <w:rsid w:val="006C37A4"/>
    <w:rsid w:val="006E07D6"/>
    <w:rsid w:val="006F08D9"/>
    <w:rsid w:val="006F3AF5"/>
    <w:rsid w:val="00700972"/>
    <w:rsid w:val="00704951"/>
    <w:rsid w:val="00704F13"/>
    <w:rsid w:val="00712C09"/>
    <w:rsid w:val="00721F5B"/>
    <w:rsid w:val="0073187B"/>
    <w:rsid w:val="00732432"/>
    <w:rsid w:val="007356F9"/>
    <w:rsid w:val="00737356"/>
    <w:rsid w:val="007516A0"/>
    <w:rsid w:val="00754553"/>
    <w:rsid w:val="00755FEB"/>
    <w:rsid w:val="007720AD"/>
    <w:rsid w:val="0077369F"/>
    <w:rsid w:val="00773C9A"/>
    <w:rsid w:val="00773F69"/>
    <w:rsid w:val="00782E3E"/>
    <w:rsid w:val="007858EC"/>
    <w:rsid w:val="007918AA"/>
    <w:rsid w:val="007A45DC"/>
    <w:rsid w:val="007B5E71"/>
    <w:rsid w:val="007B70A4"/>
    <w:rsid w:val="007D18C3"/>
    <w:rsid w:val="007D6E36"/>
    <w:rsid w:val="007E3070"/>
    <w:rsid w:val="00806F51"/>
    <w:rsid w:val="008110D1"/>
    <w:rsid w:val="00820EC6"/>
    <w:rsid w:val="00820F94"/>
    <w:rsid w:val="00822874"/>
    <w:rsid w:val="00824E5F"/>
    <w:rsid w:val="0082644F"/>
    <w:rsid w:val="00830A49"/>
    <w:rsid w:val="00830B2F"/>
    <w:rsid w:val="00833142"/>
    <w:rsid w:val="0084120B"/>
    <w:rsid w:val="0084444B"/>
    <w:rsid w:val="00846688"/>
    <w:rsid w:val="008524E5"/>
    <w:rsid w:val="00860EAF"/>
    <w:rsid w:val="00861340"/>
    <w:rsid w:val="00863D54"/>
    <w:rsid w:val="00864178"/>
    <w:rsid w:val="00865848"/>
    <w:rsid w:val="008667BA"/>
    <w:rsid w:val="0087552C"/>
    <w:rsid w:val="008810F7"/>
    <w:rsid w:val="00882986"/>
    <w:rsid w:val="008852D5"/>
    <w:rsid w:val="008942EE"/>
    <w:rsid w:val="00894883"/>
    <w:rsid w:val="008A666A"/>
    <w:rsid w:val="008B685C"/>
    <w:rsid w:val="008C3F45"/>
    <w:rsid w:val="008C4FF0"/>
    <w:rsid w:val="008C6974"/>
    <w:rsid w:val="008D4B0E"/>
    <w:rsid w:val="008D638A"/>
    <w:rsid w:val="008D64B7"/>
    <w:rsid w:val="008D68B0"/>
    <w:rsid w:val="008E0604"/>
    <w:rsid w:val="008E0E30"/>
    <w:rsid w:val="008E29F4"/>
    <w:rsid w:val="008F6158"/>
    <w:rsid w:val="00902BA5"/>
    <w:rsid w:val="00906038"/>
    <w:rsid w:val="0091430C"/>
    <w:rsid w:val="0091499E"/>
    <w:rsid w:val="009153CF"/>
    <w:rsid w:val="00915C3E"/>
    <w:rsid w:val="00915FAA"/>
    <w:rsid w:val="0091723F"/>
    <w:rsid w:val="009215D0"/>
    <w:rsid w:val="00933D50"/>
    <w:rsid w:val="0093490B"/>
    <w:rsid w:val="00935469"/>
    <w:rsid w:val="0093550A"/>
    <w:rsid w:val="009458C4"/>
    <w:rsid w:val="009473D0"/>
    <w:rsid w:val="00947FF4"/>
    <w:rsid w:val="00951E68"/>
    <w:rsid w:val="00956CAA"/>
    <w:rsid w:val="00956FB8"/>
    <w:rsid w:val="009616E0"/>
    <w:rsid w:val="009666C4"/>
    <w:rsid w:val="00973461"/>
    <w:rsid w:val="009757C9"/>
    <w:rsid w:val="00986430"/>
    <w:rsid w:val="009910DA"/>
    <w:rsid w:val="00991204"/>
    <w:rsid w:val="00991F99"/>
    <w:rsid w:val="0099253B"/>
    <w:rsid w:val="009A0743"/>
    <w:rsid w:val="009A6D07"/>
    <w:rsid w:val="009B7249"/>
    <w:rsid w:val="009C644B"/>
    <w:rsid w:val="009C7186"/>
    <w:rsid w:val="009D5F58"/>
    <w:rsid w:val="009E778F"/>
    <w:rsid w:val="00A051E3"/>
    <w:rsid w:val="00A07014"/>
    <w:rsid w:val="00A103DC"/>
    <w:rsid w:val="00A130B8"/>
    <w:rsid w:val="00A15420"/>
    <w:rsid w:val="00A24D8D"/>
    <w:rsid w:val="00A30F0C"/>
    <w:rsid w:val="00A5599D"/>
    <w:rsid w:val="00A56972"/>
    <w:rsid w:val="00A56A50"/>
    <w:rsid w:val="00A70C27"/>
    <w:rsid w:val="00A942A3"/>
    <w:rsid w:val="00AA4C46"/>
    <w:rsid w:val="00AB5AAA"/>
    <w:rsid w:val="00AC12DB"/>
    <w:rsid w:val="00AC2F96"/>
    <w:rsid w:val="00AC34CD"/>
    <w:rsid w:val="00AC3ACB"/>
    <w:rsid w:val="00AC3BCA"/>
    <w:rsid w:val="00AD2CC9"/>
    <w:rsid w:val="00AD743C"/>
    <w:rsid w:val="00AE182F"/>
    <w:rsid w:val="00AE2FC2"/>
    <w:rsid w:val="00AE4EE5"/>
    <w:rsid w:val="00AE4FE2"/>
    <w:rsid w:val="00AE5A72"/>
    <w:rsid w:val="00AF5D5B"/>
    <w:rsid w:val="00B0207F"/>
    <w:rsid w:val="00B06F94"/>
    <w:rsid w:val="00B15ECE"/>
    <w:rsid w:val="00B23038"/>
    <w:rsid w:val="00B2754C"/>
    <w:rsid w:val="00B309C4"/>
    <w:rsid w:val="00B33E6E"/>
    <w:rsid w:val="00B534FF"/>
    <w:rsid w:val="00B6422B"/>
    <w:rsid w:val="00B702D0"/>
    <w:rsid w:val="00B72AA5"/>
    <w:rsid w:val="00B74664"/>
    <w:rsid w:val="00B80D0D"/>
    <w:rsid w:val="00B85E4D"/>
    <w:rsid w:val="00B86E46"/>
    <w:rsid w:val="00BB1B91"/>
    <w:rsid w:val="00BB50EB"/>
    <w:rsid w:val="00BB7190"/>
    <w:rsid w:val="00BE5A8C"/>
    <w:rsid w:val="00BE6443"/>
    <w:rsid w:val="00BE772B"/>
    <w:rsid w:val="00BF00E6"/>
    <w:rsid w:val="00BF24A1"/>
    <w:rsid w:val="00BF433D"/>
    <w:rsid w:val="00BF6C18"/>
    <w:rsid w:val="00C07DE1"/>
    <w:rsid w:val="00C10E80"/>
    <w:rsid w:val="00C1160D"/>
    <w:rsid w:val="00C13C0C"/>
    <w:rsid w:val="00C217DB"/>
    <w:rsid w:val="00C242C8"/>
    <w:rsid w:val="00C24D07"/>
    <w:rsid w:val="00C30BD9"/>
    <w:rsid w:val="00C31884"/>
    <w:rsid w:val="00C345C9"/>
    <w:rsid w:val="00C44B26"/>
    <w:rsid w:val="00C4680B"/>
    <w:rsid w:val="00C47D52"/>
    <w:rsid w:val="00C51FC7"/>
    <w:rsid w:val="00C65944"/>
    <w:rsid w:val="00C67F02"/>
    <w:rsid w:val="00C755C3"/>
    <w:rsid w:val="00C760E4"/>
    <w:rsid w:val="00C85D1E"/>
    <w:rsid w:val="00C877CC"/>
    <w:rsid w:val="00C923F7"/>
    <w:rsid w:val="00C96AD9"/>
    <w:rsid w:val="00CA0FB8"/>
    <w:rsid w:val="00CA29A0"/>
    <w:rsid w:val="00CA4BD1"/>
    <w:rsid w:val="00CA7DB6"/>
    <w:rsid w:val="00CB1FD8"/>
    <w:rsid w:val="00CD2A9F"/>
    <w:rsid w:val="00CD3BC9"/>
    <w:rsid w:val="00CD6C92"/>
    <w:rsid w:val="00CE641A"/>
    <w:rsid w:val="00CE64BB"/>
    <w:rsid w:val="00CF119C"/>
    <w:rsid w:val="00CF1EED"/>
    <w:rsid w:val="00CF49F6"/>
    <w:rsid w:val="00D009E5"/>
    <w:rsid w:val="00D01EDB"/>
    <w:rsid w:val="00D038A7"/>
    <w:rsid w:val="00D118B2"/>
    <w:rsid w:val="00D131DD"/>
    <w:rsid w:val="00D146CF"/>
    <w:rsid w:val="00D24B69"/>
    <w:rsid w:val="00D414D2"/>
    <w:rsid w:val="00D44254"/>
    <w:rsid w:val="00D44FC4"/>
    <w:rsid w:val="00D45146"/>
    <w:rsid w:val="00D47744"/>
    <w:rsid w:val="00D52559"/>
    <w:rsid w:val="00D56D59"/>
    <w:rsid w:val="00D647C3"/>
    <w:rsid w:val="00D65E58"/>
    <w:rsid w:val="00D80030"/>
    <w:rsid w:val="00D8236B"/>
    <w:rsid w:val="00D90838"/>
    <w:rsid w:val="00D914E3"/>
    <w:rsid w:val="00D92164"/>
    <w:rsid w:val="00D92BC2"/>
    <w:rsid w:val="00DA772B"/>
    <w:rsid w:val="00DB445E"/>
    <w:rsid w:val="00DC5124"/>
    <w:rsid w:val="00DD4892"/>
    <w:rsid w:val="00DD4E33"/>
    <w:rsid w:val="00DE18C5"/>
    <w:rsid w:val="00DE4D7D"/>
    <w:rsid w:val="00DE6AF0"/>
    <w:rsid w:val="00DE7BBF"/>
    <w:rsid w:val="00DF1248"/>
    <w:rsid w:val="00DF4858"/>
    <w:rsid w:val="00DF52EF"/>
    <w:rsid w:val="00DF6C61"/>
    <w:rsid w:val="00E00728"/>
    <w:rsid w:val="00E04666"/>
    <w:rsid w:val="00E056F2"/>
    <w:rsid w:val="00E11D9E"/>
    <w:rsid w:val="00E13C53"/>
    <w:rsid w:val="00E22896"/>
    <w:rsid w:val="00E34680"/>
    <w:rsid w:val="00E522DD"/>
    <w:rsid w:val="00E556EC"/>
    <w:rsid w:val="00E66D87"/>
    <w:rsid w:val="00E73786"/>
    <w:rsid w:val="00E74048"/>
    <w:rsid w:val="00E742CC"/>
    <w:rsid w:val="00E7434D"/>
    <w:rsid w:val="00E76B09"/>
    <w:rsid w:val="00E7737E"/>
    <w:rsid w:val="00E77BFE"/>
    <w:rsid w:val="00E816F3"/>
    <w:rsid w:val="00E81B97"/>
    <w:rsid w:val="00E87781"/>
    <w:rsid w:val="00E90B24"/>
    <w:rsid w:val="00E9194E"/>
    <w:rsid w:val="00E92081"/>
    <w:rsid w:val="00E9368E"/>
    <w:rsid w:val="00E95A21"/>
    <w:rsid w:val="00EA4179"/>
    <w:rsid w:val="00EC2A28"/>
    <w:rsid w:val="00ED0500"/>
    <w:rsid w:val="00ED230B"/>
    <w:rsid w:val="00EE2C11"/>
    <w:rsid w:val="00EE65EF"/>
    <w:rsid w:val="00EF2926"/>
    <w:rsid w:val="00EF5420"/>
    <w:rsid w:val="00F02C47"/>
    <w:rsid w:val="00F10788"/>
    <w:rsid w:val="00F10D5C"/>
    <w:rsid w:val="00F14BA2"/>
    <w:rsid w:val="00F14BB2"/>
    <w:rsid w:val="00F14C48"/>
    <w:rsid w:val="00F1612E"/>
    <w:rsid w:val="00F201D9"/>
    <w:rsid w:val="00F22F2F"/>
    <w:rsid w:val="00F26256"/>
    <w:rsid w:val="00F3289B"/>
    <w:rsid w:val="00F32E32"/>
    <w:rsid w:val="00F33696"/>
    <w:rsid w:val="00F37E4C"/>
    <w:rsid w:val="00F43C6F"/>
    <w:rsid w:val="00F47213"/>
    <w:rsid w:val="00F477BF"/>
    <w:rsid w:val="00F507D4"/>
    <w:rsid w:val="00F51CCB"/>
    <w:rsid w:val="00F5670B"/>
    <w:rsid w:val="00F63F96"/>
    <w:rsid w:val="00F72923"/>
    <w:rsid w:val="00F848F5"/>
    <w:rsid w:val="00F84BD4"/>
    <w:rsid w:val="00F87364"/>
    <w:rsid w:val="00F94BBB"/>
    <w:rsid w:val="00F9634E"/>
    <w:rsid w:val="00FA04A6"/>
    <w:rsid w:val="00FA26B7"/>
    <w:rsid w:val="00FA6586"/>
    <w:rsid w:val="00FA7507"/>
    <w:rsid w:val="00FA7FD4"/>
    <w:rsid w:val="00FB3EA1"/>
    <w:rsid w:val="00FB4069"/>
    <w:rsid w:val="00FB5F4A"/>
    <w:rsid w:val="00FB7513"/>
    <w:rsid w:val="00FB77E8"/>
    <w:rsid w:val="00FC262B"/>
    <w:rsid w:val="00FD030F"/>
    <w:rsid w:val="00FD1A3D"/>
    <w:rsid w:val="00FE0D44"/>
    <w:rsid w:val="00FE1788"/>
    <w:rsid w:val="00FE5E3F"/>
    <w:rsid w:val="00FE648B"/>
    <w:rsid w:val="00FF1942"/>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F8B15"/>
  <w15:docId w15:val="{CB0596A1-5590-4A88-B92A-983CF14A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9C"/>
    <w:pPr>
      <w:autoSpaceDE w:val="0"/>
      <w:autoSpaceDN w:val="0"/>
      <w:adjustRightInd w:val="0"/>
      <w:spacing w:line="331" w:lineRule="auto"/>
    </w:pPr>
    <w:rPr>
      <w:rFonts w:ascii="Arial" w:hAnsi="Arial" w:cs="Arial"/>
      <w:color w:val="5A5A5A"/>
      <w:sz w:val="18"/>
      <w:szCs w:val="18"/>
    </w:rPr>
  </w:style>
  <w:style w:type="paragraph" w:styleId="Heading3">
    <w:name w:val="heading 3"/>
    <w:basedOn w:val="Normal"/>
    <w:next w:val="Normal"/>
    <w:link w:val="Heading3Char"/>
    <w:uiPriority w:val="9"/>
    <w:unhideWhenUsed/>
    <w:qFormat/>
    <w:rsid w:val="00AE18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3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433D"/>
  </w:style>
  <w:style w:type="paragraph" w:styleId="Footer">
    <w:name w:val="footer"/>
    <w:basedOn w:val="Normal"/>
    <w:link w:val="FooterChar"/>
    <w:uiPriority w:val="99"/>
    <w:unhideWhenUsed/>
    <w:rsid w:val="00BF43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433D"/>
  </w:style>
  <w:style w:type="paragraph" w:styleId="BalloonText">
    <w:name w:val="Balloon Text"/>
    <w:basedOn w:val="Normal"/>
    <w:link w:val="BalloonTextChar"/>
    <w:uiPriority w:val="99"/>
    <w:semiHidden/>
    <w:unhideWhenUsed/>
    <w:rsid w:val="00BF4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3D"/>
    <w:rPr>
      <w:rFonts w:ascii="Tahoma" w:hAnsi="Tahoma" w:cs="Tahoma"/>
      <w:sz w:val="16"/>
      <w:szCs w:val="16"/>
    </w:rPr>
  </w:style>
  <w:style w:type="paragraph" w:styleId="NoSpacing">
    <w:name w:val="No Spacing"/>
    <w:link w:val="NoSpacingChar"/>
    <w:uiPriority w:val="1"/>
    <w:qFormat/>
    <w:rsid w:val="00267A63"/>
    <w:pPr>
      <w:spacing w:after="0" w:line="240" w:lineRule="auto"/>
    </w:pPr>
    <w:rPr>
      <w:rFonts w:eastAsiaTheme="minorEastAsia"/>
      <w:lang w:eastAsia="fr-BE"/>
    </w:rPr>
  </w:style>
  <w:style w:type="character" w:customStyle="1" w:styleId="NoSpacingChar">
    <w:name w:val="No Spacing Char"/>
    <w:basedOn w:val="DefaultParagraphFont"/>
    <w:link w:val="NoSpacing"/>
    <w:uiPriority w:val="1"/>
    <w:rsid w:val="00267A63"/>
    <w:rPr>
      <w:rFonts w:eastAsiaTheme="minorEastAsia"/>
      <w:lang w:eastAsia="fr-BE"/>
    </w:rPr>
  </w:style>
  <w:style w:type="paragraph" w:customStyle="1" w:styleId="Titlepage">
    <w:name w:val="Title page"/>
    <w:basedOn w:val="Header"/>
    <w:link w:val="TitlepageCar"/>
    <w:qFormat/>
    <w:rsid w:val="00E90B24"/>
    <w:pPr>
      <w:spacing w:line="192" w:lineRule="auto"/>
    </w:pPr>
    <w:rPr>
      <w:rFonts w:ascii="Arial Black" w:hAnsi="Arial Black"/>
      <w:noProof/>
      <w:color w:val="0056A4"/>
      <w:sz w:val="60"/>
      <w:szCs w:val="60"/>
      <w:lang w:val="en-US" w:eastAsia="fr-BE"/>
    </w:rPr>
  </w:style>
  <w:style w:type="paragraph" w:customStyle="1" w:styleId="Subtitlepage">
    <w:name w:val="Subtitle page"/>
    <w:basedOn w:val="Header"/>
    <w:link w:val="SubtitlepageCar"/>
    <w:qFormat/>
    <w:rsid w:val="00CA4BD1"/>
    <w:pPr>
      <w:spacing w:line="295" w:lineRule="auto"/>
    </w:pPr>
    <w:rPr>
      <w:b/>
      <w:noProof/>
      <w:color w:val="0056A4"/>
      <w:sz w:val="26"/>
      <w:szCs w:val="26"/>
      <w:lang w:val="en-US" w:eastAsia="fr-BE"/>
    </w:rPr>
  </w:style>
  <w:style w:type="character" w:customStyle="1" w:styleId="TitlepageCar">
    <w:name w:val="Title page Car"/>
    <w:basedOn w:val="HeaderChar"/>
    <w:link w:val="Titlepage"/>
    <w:rsid w:val="00E90B24"/>
    <w:rPr>
      <w:rFonts w:ascii="Arial Black" w:hAnsi="Arial Black" w:cs="Arial"/>
      <w:noProof/>
      <w:color w:val="0056A4"/>
      <w:sz w:val="60"/>
      <w:szCs w:val="60"/>
      <w:lang w:val="en-US" w:eastAsia="fr-BE"/>
    </w:rPr>
  </w:style>
  <w:style w:type="paragraph" w:customStyle="1" w:styleId="Introparagraph">
    <w:name w:val="Intro paragraph"/>
    <w:basedOn w:val="Normal"/>
    <w:link w:val="IntroparagraphCar"/>
    <w:qFormat/>
    <w:rsid w:val="00951E68"/>
    <w:pPr>
      <w:spacing w:after="840" w:line="290" w:lineRule="auto"/>
    </w:pPr>
    <w:rPr>
      <w:b/>
      <w:bCs/>
      <w:color w:val="0056A5"/>
      <w:sz w:val="28"/>
      <w:szCs w:val="28"/>
      <w:lang w:val="en-US"/>
    </w:rPr>
  </w:style>
  <w:style w:type="character" w:customStyle="1" w:styleId="SubtitlepageCar">
    <w:name w:val="Subtitle page Car"/>
    <w:basedOn w:val="HeaderChar"/>
    <w:link w:val="Subtitlepage"/>
    <w:rsid w:val="00CA4BD1"/>
    <w:rPr>
      <w:rFonts w:ascii="Arial" w:hAnsi="Arial" w:cs="Arial"/>
      <w:b/>
      <w:noProof/>
      <w:color w:val="0056A4"/>
      <w:sz w:val="26"/>
      <w:szCs w:val="26"/>
      <w:lang w:val="en-US" w:eastAsia="fr-BE"/>
    </w:rPr>
  </w:style>
  <w:style w:type="paragraph" w:customStyle="1" w:styleId="Maintitle">
    <w:name w:val="Main title"/>
    <w:basedOn w:val="Normal"/>
    <w:link w:val="MaintitleCar"/>
    <w:qFormat/>
    <w:rsid w:val="004A4B6E"/>
    <w:pPr>
      <w:spacing w:before="4320" w:line="226" w:lineRule="auto"/>
      <w:ind w:left="2127" w:hanging="993"/>
    </w:pPr>
    <w:rPr>
      <w:b/>
      <w:color w:val="FFFFFF" w:themeColor="background1"/>
      <w:sz w:val="110"/>
      <w:szCs w:val="110"/>
      <w:lang w:val="en-US"/>
    </w:rPr>
  </w:style>
  <w:style w:type="character" w:customStyle="1" w:styleId="IntroparagraphCar">
    <w:name w:val="Intro paragraph Car"/>
    <w:basedOn w:val="DefaultParagraphFont"/>
    <w:link w:val="Introparagraph"/>
    <w:rsid w:val="00951E68"/>
    <w:rPr>
      <w:rFonts w:ascii="Arial" w:hAnsi="Arial" w:cs="Arial"/>
      <w:b/>
      <w:bCs/>
      <w:color w:val="0056A5"/>
      <w:sz w:val="28"/>
      <w:szCs w:val="28"/>
      <w:lang w:val="en-US"/>
    </w:rPr>
  </w:style>
  <w:style w:type="paragraph" w:customStyle="1" w:styleId="Secondarytitle">
    <w:name w:val="Secondary title"/>
    <w:basedOn w:val="Normal"/>
    <w:link w:val="SecondarytitleCar"/>
    <w:qFormat/>
    <w:rsid w:val="00AC3BCA"/>
    <w:pPr>
      <w:spacing w:line="290" w:lineRule="auto"/>
      <w:ind w:left="2127"/>
    </w:pPr>
    <w:rPr>
      <w:color w:val="FFFFFF" w:themeColor="background1"/>
      <w:sz w:val="28"/>
      <w:szCs w:val="28"/>
      <w:lang w:val="en-US"/>
    </w:rPr>
  </w:style>
  <w:style w:type="character" w:customStyle="1" w:styleId="MaintitleCar">
    <w:name w:val="Main title Car"/>
    <w:basedOn w:val="DefaultParagraphFont"/>
    <w:link w:val="Maintitle"/>
    <w:rsid w:val="004A4B6E"/>
    <w:rPr>
      <w:rFonts w:ascii="Arial" w:hAnsi="Arial" w:cs="Arial"/>
      <w:b/>
      <w:color w:val="FFFFFF" w:themeColor="background1"/>
      <w:sz w:val="110"/>
      <w:szCs w:val="110"/>
      <w:lang w:val="en-US"/>
    </w:rPr>
  </w:style>
  <w:style w:type="paragraph" w:customStyle="1" w:styleId="Optionaltitle">
    <w:name w:val="Optional title"/>
    <w:basedOn w:val="Normal"/>
    <w:link w:val="OptionaltitleCar"/>
    <w:qFormat/>
    <w:rsid w:val="00AC3BCA"/>
    <w:pPr>
      <w:pBdr>
        <w:top w:val="single" w:sz="8" w:space="1" w:color="FFFFFF" w:themeColor="background1"/>
      </w:pBdr>
      <w:tabs>
        <w:tab w:val="left" w:pos="1560"/>
      </w:tabs>
      <w:spacing w:line="293" w:lineRule="auto"/>
      <w:ind w:right="8928"/>
    </w:pPr>
    <w:rPr>
      <w:b/>
      <w:color w:val="FFFFFF" w:themeColor="background1"/>
      <w:lang w:val="en-US"/>
    </w:rPr>
  </w:style>
  <w:style w:type="character" w:customStyle="1" w:styleId="SecondarytitleCar">
    <w:name w:val="Secondary title Car"/>
    <w:basedOn w:val="DefaultParagraphFont"/>
    <w:link w:val="Secondarytitle"/>
    <w:rsid w:val="00AC3BCA"/>
    <w:rPr>
      <w:rFonts w:ascii="Arial" w:hAnsi="Arial" w:cs="Arial"/>
      <w:color w:val="FFFFFF" w:themeColor="background1"/>
      <w:sz w:val="28"/>
      <w:szCs w:val="28"/>
      <w:lang w:val="en-US"/>
    </w:rPr>
  </w:style>
  <w:style w:type="paragraph" w:customStyle="1" w:styleId="Titles">
    <w:name w:val="Titles"/>
    <w:basedOn w:val="Normal"/>
    <w:link w:val="TitlesCar"/>
    <w:qFormat/>
    <w:rsid w:val="00342B9C"/>
    <w:pPr>
      <w:spacing w:after="0"/>
    </w:pPr>
    <w:rPr>
      <w:b/>
      <w:color w:val="0056A4"/>
      <w:lang w:val="en-US"/>
    </w:rPr>
  </w:style>
  <w:style w:type="character" w:customStyle="1" w:styleId="OptionaltitleCar">
    <w:name w:val="Optional title Car"/>
    <w:basedOn w:val="DefaultParagraphFont"/>
    <w:link w:val="Optionaltitle"/>
    <w:rsid w:val="00AC3BCA"/>
    <w:rPr>
      <w:rFonts w:ascii="Arial" w:hAnsi="Arial" w:cs="Arial"/>
      <w:b/>
      <w:color w:val="FFFFFF" w:themeColor="background1"/>
      <w:sz w:val="18"/>
      <w:szCs w:val="18"/>
      <w:lang w:val="en-US"/>
    </w:rPr>
  </w:style>
  <w:style w:type="paragraph" w:customStyle="1" w:styleId="Pieddepage1">
    <w:name w:val="Pied de page1"/>
    <w:basedOn w:val="Normal"/>
    <w:link w:val="FooterCar"/>
    <w:qFormat/>
    <w:rsid w:val="00D118B2"/>
    <w:pPr>
      <w:spacing w:after="0" w:line="341" w:lineRule="auto"/>
    </w:pPr>
    <w:rPr>
      <w:color w:val="585757"/>
      <w:sz w:val="14"/>
      <w:szCs w:val="14"/>
      <w:lang w:val="en-US"/>
    </w:rPr>
  </w:style>
  <w:style w:type="character" w:customStyle="1" w:styleId="TitlesCar">
    <w:name w:val="Titles Car"/>
    <w:basedOn w:val="DefaultParagraphFont"/>
    <w:link w:val="Titles"/>
    <w:rsid w:val="00342B9C"/>
    <w:rPr>
      <w:rFonts w:ascii="Arial" w:hAnsi="Arial" w:cs="Arial"/>
      <w:b/>
      <w:color w:val="0056A4"/>
      <w:sz w:val="18"/>
      <w:szCs w:val="18"/>
      <w:lang w:val="en-US"/>
    </w:rPr>
  </w:style>
  <w:style w:type="character" w:customStyle="1" w:styleId="FooterCar">
    <w:name w:val="Footer Car"/>
    <w:basedOn w:val="DefaultParagraphFont"/>
    <w:link w:val="Pieddepage1"/>
    <w:rsid w:val="00D118B2"/>
    <w:rPr>
      <w:rFonts w:ascii="Arial" w:hAnsi="Arial" w:cs="Arial"/>
      <w:color w:val="585757"/>
      <w:sz w:val="14"/>
      <w:szCs w:val="14"/>
      <w:lang w:val="en-US"/>
    </w:rPr>
  </w:style>
  <w:style w:type="paragraph" w:styleId="ListParagraph">
    <w:name w:val="List Paragraph"/>
    <w:basedOn w:val="Normal"/>
    <w:uiPriority w:val="34"/>
    <w:qFormat/>
    <w:rsid w:val="00E90B24"/>
    <w:pPr>
      <w:ind w:left="720"/>
      <w:contextualSpacing/>
    </w:pPr>
  </w:style>
  <w:style w:type="character" w:styleId="Hyperlink">
    <w:name w:val="Hyperlink"/>
    <w:basedOn w:val="DefaultParagraphFont"/>
    <w:uiPriority w:val="99"/>
    <w:unhideWhenUsed/>
    <w:rsid w:val="00D92BC2"/>
    <w:rPr>
      <w:color w:val="0000FF" w:themeColor="hyperlink"/>
      <w:u w:val="single"/>
    </w:rPr>
  </w:style>
  <w:style w:type="character" w:customStyle="1" w:styleId="A65">
    <w:name w:val="A65"/>
    <w:uiPriority w:val="99"/>
    <w:rsid w:val="0082644F"/>
    <w:rPr>
      <w:color w:val="565555"/>
      <w:sz w:val="8"/>
      <w:szCs w:val="8"/>
    </w:rPr>
  </w:style>
  <w:style w:type="paragraph" w:customStyle="1" w:styleId="Pa14">
    <w:name w:val="Pa14"/>
    <w:basedOn w:val="Normal"/>
    <w:next w:val="Normal"/>
    <w:uiPriority w:val="99"/>
    <w:rsid w:val="0082644F"/>
    <w:pPr>
      <w:spacing w:after="0" w:line="201" w:lineRule="atLeast"/>
    </w:pPr>
    <w:rPr>
      <w:rFonts w:ascii="BentonSans Black" w:hAnsi="BentonSans Black" w:cstheme="minorBidi"/>
      <w:color w:val="auto"/>
      <w:sz w:val="24"/>
      <w:szCs w:val="24"/>
    </w:rPr>
  </w:style>
  <w:style w:type="character" w:customStyle="1" w:styleId="A57">
    <w:name w:val="A57"/>
    <w:uiPriority w:val="99"/>
    <w:rsid w:val="0082644F"/>
    <w:rPr>
      <w:rFonts w:cs="BentonSans Black"/>
      <w:b/>
      <w:bCs/>
      <w:color w:val="1261AD"/>
      <w:sz w:val="8"/>
      <w:szCs w:val="8"/>
    </w:rPr>
  </w:style>
  <w:style w:type="paragraph" w:customStyle="1" w:styleId="Pa22">
    <w:name w:val="Pa22"/>
    <w:basedOn w:val="Normal"/>
    <w:next w:val="Normal"/>
    <w:uiPriority w:val="99"/>
    <w:rsid w:val="0082644F"/>
    <w:pPr>
      <w:spacing w:after="0" w:line="201" w:lineRule="atLeast"/>
    </w:pPr>
    <w:rPr>
      <w:rFonts w:ascii="BentonSans Black" w:hAnsi="BentonSans Black" w:cstheme="minorBidi"/>
      <w:color w:val="auto"/>
      <w:sz w:val="24"/>
      <w:szCs w:val="24"/>
    </w:rPr>
  </w:style>
  <w:style w:type="paragraph" w:styleId="FootnoteText">
    <w:name w:val="footnote text"/>
    <w:basedOn w:val="Normal"/>
    <w:link w:val="FootnoteTextChar"/>
    <w:uiPriority w:val="99"/>
    <w:semiHidden/>
    <w:unhideWhenUsed/>
    <w:rsid w:val="004033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35A"/>
    <w:rPr>
      <w:rFonts w:ascii="Arial" w:hAnsi="Arial" w:cs="Arial"/>
      <w:color w:val="5A5A5A"/>
      <w:sz w:val="20"/>
      <w:szCs w:val="20"/>
    </w:rPr>
  </w:style>
  <w:style w:type="character" w:styleId="FootnoteReference">
    <w:name w:val="footnote reference"/>
    <w:basedOn w:val="DefaultParagraphFont"/>
    <w:uiPriority w:val="99"/>
    <w:semiHidden/>
    <w:unhideWhenUsed/>
    <w:rsid w:val="0040335A"/>
    <w:rPr>
      <w:vertAlign w:val="superscript"/>
    </w:rPr>
  </w:style>
  <w:style w:type="table" w:styleId="TableGrid">
    <w:name w:val="Table Grid"/>
    <w:basedOn w:val="TableNormal"/>
    <w:uiPriority w:val="59"/>
    <w:rsid w:val="0012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7BA"/>
    <w:rPr>
      <w:color w:val="605E5C"/>
      <w:shd w:val="clear" w:color="auto" w:fill="E1DFDD"/>
    </w:rPr>
  </w:style>
  <w:style w:type="character" w:styleId="CommentReference">
    <w:name w:val="annotation reference"/>
    <w:basedOn w:val="DefaultParagraphFont"/>
    <w:uiPriority w:val="99"/>
    <w:semiHidden/>
    <w:unhideWhenUsed/>
    <w:rsid w:val="006376B9"/>
    <w:rPr>
      <w:sz w:val="16"/>
      <w:szCs w:val="16"/>
    </w:rPr>
  </w:style>
  <w:style w:type="paragraph" w:styleId="CommentText">
    <w:name w:val="annotation text"/>
    <w:basedOn w:val="Normal"/>
    <w:link w:val="CommentTextChar"/>
    <w:uiPriority w:val="99"/>
    <w:unhideWhenUsed/>
    <w:rsid w:val="006376B9"/>
    <w:pPr>
      <w:spacing w:line="240" w:lineRule="auto"/>
    </w:pPr>
    <w:rPr>
      <w:sz w:val="20"/>
      <w:szCs w:val="20"/>
    </w:rPr>
  </w:style>
  <w:style w:type="character" w:customStyle="1" w:styleId="CommentTextChar">
    <w:name w:val="Comment Text Char"/>
    <w:basedOn w:val="DefaultParagraphFont"/>
    <w:link w:val="CommentText"/>
    <w:uiPriority w:val="99"/>
    <w:rsid w:val="006376B9"/>
    <w:rPr>
      <w:rFonts w:ascii="Arial" w:hAnsi="Arial" w:cs="Arial"/>
      <w:color w:val="5A5A5A"/>
      <w:sz w:val="20"/>
      <w:szCs w:val="20"/>
    </w:rPr>
  </w:style>
  <w:style w:type="paragraph" w:styleId="CommentSubject">
    <w:name w:val="annotation subject"/>
    <w:basedOn w:val="CommentText"/>
    <w:next w:val="CommentText"/>
    <w:link w:val="CommentSubjectChar"/>
    <w:uiPriority w:val="99"/>
    <w:semiHidden/>
    <w:unhideWhenUsed/>
    <w:rsid w:val="006376B9"/>
    <w:rPr>
      <w:b/>
      <w:bCs/>
    </w:rPr>
  </w:style>
  <w:style w:type="character" w:customStyle="1" w:styleId="CommentSubjectChar">
    <w:name w:val="Comment Subject Char"/>
    <w:basedOn w:val="CommentTextChar"/>
    <w:link w:val="CommentSubject"/>
    <w:uiPriority w:val="99"/>
    <w:semiHidden/>
    <w:rsid w:val="006376B9"/>
    <w:rPr>
      <w:rFonts w:ascii="Arial" w:hAnsi="Arial" w:cs="Arial"/>
      <w:b/>
      <w:bCs/>
      <w:color w:val="5A5A5A"/>
      <w:sz w:val="20"/>
      <w:szCs w:val="20"/>
    </w:rPr>
  </w:style>
  <w:style w:type="paragraph" w:styleId="EndnoteText">
    <w:name w:val="endnote text"/>
    <w:basedOn w:val="Normal"/>
    <w:link w:val="EndnoteTextChar"/>
    <w:uiPriority w:val="99"/>
    <w:semiHidden/>
    <w:unhideWhenUsed/>
    <w:rsid w:val="00566A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6A45"/>
    <w:rPr>
      <w:rFonts w:ascii="Arial" w:hAnsi="Arial" w:cs="Arial"/>
      <w:color w:val="5A5A5A"/>
      <w:sz w:val="20"/>
      <w:szCs w:val="20"/>
    </w:rPr>
  </w:style>
  <w:style w:type="character" w:styleId="EndnoteReference">
    <w:name w:val="endnote reference"/>
    <w:basedOn w:val="DefaultParagraphFont"/>
    <w:uiPriority w:val="99"/>
    <w:semiHidden/>
    <w:unhideWhenUsed/>
    <w:rsid w:val="00566A45"/>
    <w:rPr>
      <w:vertAlign w:val="superscript"/>
    </w:rPr>
  </w:style>
  <w:style w:type="character" w:customStyle="1" w:styleId="Heading3Char">
    <w:name w:val="Heading 3 Char"/>
    <w:basedOn w:val="DefaultParagraphFont"/>
    <w:link w:val="Heading3"/>
    <w:uiPriority w:val="9"/>
    <w:rsid w:val="00AE182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D92164"/>
    <w:pPr>
      <w:spacing w:after="0" w:line="240" w:lineRule="auto"/>
    </w:pPr>
    <w:rPr>
      <w:rFonts w:ascii="Arial" w:hAnsi="Arial" w:cs="Arial"/>
      <w:color w:val="5A5A5A"/>
      <w:sz w:val="18"/>
      <w:szCs w:val="18"/>
    </w:rPr>
  </w:style>
  <w:style w:type="character" w:styleId="Strong">
    <w:name w:val="Strong"/>
    <w:basedOn w:val="DefaultParagraphFont"/>
    <w:uiPriority w:val="22"/>
    <w:qFormat/>
    <w:rsid w:val="007720AD"/>
    <w:rPr>
      <w:b/>
      <w:bCs/>
    </w:rPr>
  </w:style>
  <w:style w:type="character" w:customStyle="1" w:styleId="ui-provider">
    <w:name w:val="ui-provider"/>
    <w:basedOn w:val="DefaultParagraphFont"/>
    <w:rsid w:val="00712C09"/>
  </w:style>
  <w:style w:type="paragraph" w:customStyle="1" w:styleId="Default">
    <w:name w:val="Default"/>
    <w:rsid w:val="00D01EDB"/>
    <w:pPr>
      <w:autoSpaceDE w:val="0"/>
      <w:autoSpaceDN w:val="0"/>
      <w:adjustRightInd w:val="0"/>
      <w:spacing w:after="0" w:line="240" w:lineRule="auto"/>
    </w:pPr>
    <w:rPr>
      <w:rFonts w:ascii="Times New Roman" w:hAnsi="Times New Roman" w:cs="Times New Roman"/>
      <w:color w:val="000000"/>
      <w:sz w:val="24"/>
      <w:szCs w:val="24"/>
      <w:lang w:val="en-BE"/>
    </w:rPr>
  </w:style>
  <w:style w:type="character" w:customStyle="1" w:styleId="normaltextrun">
    <w:name w:val="normaltextrun"/>
    <w:basedOn w:val="DefaultParagraphFont"/>
    <w:rsid w:val="00AD743C"/>
  </w:style>
  <w:style w:type="character" w:customStyle="1" w:styleId="eop">
    <w:name w:val="eop"/>
    <w:basedOn w:val="DefaultParagraphFont"/>
    <w:rsid w:val="00AD743C"/>
  </w:style>
  <w:style w:type="paragraph" w:customStyle="1" w:styleId="paragraph">
    <w:name w:val="paragraph"/>
    <w:basedOn w:val="Normal"/>
    <w:rsid w:val="00AD743C"/>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val="en-BE" w:eastAsia="en-BE"/>
    </w:rPr>
  </w:style>
  <w:style w:type="character" w:styleId="Emphasis">
    <w:name w:val="Emphasis"/>
    <w:basedOn w:val="DefaultParagraphFont"/>
    <w:uiPriority w:val="20"/>
    <w:qFormat/>
    <w:rsid w:val="003C3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2525">
      <w:bodyDiv w:val="1"/>
      <w:marLeft w:val="0"/>
      <w:marRight w:val="0"/>
      <w:marTop w:val="0"/>
      <w:marBottom w:val="0"/>
      <w:divBdr>
        <w:top w:val="none" w:sz="0" w:space="0" w:color="auto"/>
        <w:left w:val="none" w:sz="0" w:space="0" w:color="auto"/>
        <w:bottom w:val="none" w:sz="0" w:space="0" w:color="auto"/>
        <w:right w:val="none" w:sz="0" w:space="0" w:color="auto"/>
      </w:divBdr>
    </w:div>
    <w:div w:id="577591247">
      <w:bodyDiv w:val="1"/>
      <w:marLeft w:val="0"/>
      <w:marRight w:val="0"/>
      <w:marTop w:val="0"/>
      <w:marBottom w:val="0"/>
      <w:divBdr>
        <w:top w:val="none" w:sz="0" w:space="0" w:color="auto"/>
        <w:left w:val="none" w:sz="0" w:space="0" w:color="auto"/>
        <w:bottom w:val="none" w:sz="0" w:space="0" w:color="auto"/>
        <w:right w:val="none" w:sz="0" w:space="0" w:color="auto"/>
      </w:divBdr>
      <w:divsChild>
        <w:div w:id="1032998248">
          <w:marLeft w:val="0"/>
          <w:marRight w:val="0"/>
          <w:marTop w:val="0"/>
          <w:marBottom w:val="0"/>
          <w:divBdr>
            <w:top w:val="none" w:sz="0" w:space="0" w:color="auto"/>
            <w:left w:val="none" w:sz="0" w:space="0" w:color="auto"/>
            <w:bottom w:val="none" w:sz="0" w:space="0" w:color="auto"/>
            <w:right w:val="none" w:sz="0" w:space="0" w:color="auto"/>
          </w:divBdr>
        </w:div>
        <w:div w:id="1480227220">
          <w:marLeft w:val="0"/>
          <w:marRight w:val="0"/>
          <w:marTop w:val="0"/>
          <w:marBottom w:val="0"/>
          <w:divBdr>
            <w:top w:val="none" w:sz="0" w:space="0" w:color="auto"/>
            <w:left w:val="none" w:sz="0" w:space="0" w:color="auto"/>
            <w:bottom w:val="none" w:sz="0" w:space="0" w:color="auto"/>
            <w:right w:val="none" w:sz="0" w:space="0" w:color="auto"/>
          </w:divBdr>
        </w:div>
        <w:div w:id="1342510000">
          <w:marLeft w:val="0"/>
          <w:marRight w:val="0"/>
          <w:marTop w:val="0"/>
          <w:marBottom w:val="0"/>
          <w:divBdr>
            <w:top w:val="none" w:sz="0" w:space="0" w:color="auto"/>
            <w:left w:val="none" w:sz="0" w:space="0" w:color="auto"/>
            <w:bottom w:val="none" w:sz="0" w:space="0" w:color="auto"/>
            <w:right w:val="none" w:sz="0" w:space="0" w:color="auto"/>
          </w:divBdr>
        </w:div>
        <w:div w:id="501630500">
          <w:marLeft w:val="0"/>
          <w:marRight w:val="0"/>
          <w:marTop w:val="0"/>
          <w:marBottom w:val="0"/>
          <w:divBdr>
            <w:top w:val="none" w:sz="0" w:space="0" w:color="auto"/>
            <w:left w:val="none" w:sz="0" w:space="0" w:color="auto"/>
            <w:bottom w:val="none" w:sz="0" w:space="0" w:color="auto"/>
            <w:right w:val="none" w:sz="0" w:space="0" w:color="auto"/>
          </w:divBdr>
        </w:div>
        <w:div w:id="2018655413">
          <w:marLeft w:val="0"/>
          <w:marRight w:val="0"/>
          <w:marTop w:val="0"/>
          <w:marBottom w:val="0"/>
          <w:divBdr>
            <w:top w:val="none" w:sz="0" w:space="0" w:color="auto"/>
            <w:left w:val="none" w:sz="0" w:space="0" w:color="auto"/>
            <w:bottom w:val="none" w:sz="0" w:space="0" w:color="auto"/>
            <w:right w:val="none" w:sz="0" w:space="0" w:color="auto"/>
          </w:divBdr>
        </w:div>
        <w:div w:id="2081516783">
          <w:marLeft w:val="0"/>
          <w:marRight w:val="0"/>
          <w:marTop w:val="0"/>
          <w:marBottom w:val="0"/>
          <w:divBdr>
            <w:top w:val="none" w:sz="0" w:space="0" w:color="auto"/>
            <w:left w:val="none" w:sz="0" w:space="0" w:color="auto"/>
            <w:bottom w:val="none" w:sz="0" w:space="0" w:color="auto"/>
            <w:right w:val="none" w:sz="0" w:space="0" w:color="auto"/>
          </w:divBdr>
        </w:div>
        <w:div w:id="1029837072">
          <w:marLeft w:val="0"/>
          <w:marRight w:val="0"/>
          <w:marTop w:val="0"/>
          <w:marBottom w:val="0"/>
          <w:divBdr>
            <w:top w:val="none" w:sz="0" w:space="0" w:color="auto"/>
            <w:left w:val="none" w:sz="0" w:space="0" w:color="auto"/>
            <w:bottom w:val="none" w:sz="0" w:space="0" w:color="auto"/>
            <w:right w:val="none" w:sz="0" w:space="0" w:color="auto"/>
          </w:divBdr>
        </w:div>
        <w:div w:id="1715546814">
          <w:marLeft w:val="0"/>
          <w:marRight w:val="0"/>
          <w:marTop w:val="0"/>
          <w:marBottom w:val="0"/>
          <w:divBdr>
            <w:top w:val="none" w:sz="0" w:space="0" w:color="auto"/>
            <w:left w:val="none" w:sz="0" w:space="0" w:color="auto"/>
            <w:bottom w:val="none" w:sz="0" w:space="0" w:color="auto"/>
            <w:right w:val="none" w:sz="0" w:space="0" w:color="auto"/>
          </w:divBdr>
        </w:div>
        <w:div w:id="1541746238">
          <w:marLeft w:val="0"/>
          <w:marRight w:val="0"/>
          <w:marTop w:val="0"/>
          <w:marBottom w:val="0"/>
          <w:divBdr>
            <w:top w:val="none" w:sz="0" w:space="0" w:color="auto"/>
            <w:left w:val="none" w:sz="0" w:space="0" w:color="auto"/>
            <w:bottom w:val="none" w:sz="0" w:space="0" w:color="auto"/>
            <w:right w:val="none" w:sz="0" w:space="0" w:color="auto"/>
          </w:divBdr>
        </w:div>
        <w:div w:id="2056655341">
          <w:marLeft w:val="0"/>
          <w:marRight w:val="0"/>
          <w:marTop w:val="0"/>
          <w:marBottom w:val="0"/>
          <w:divBdr>
            <w:top w:val="none" w:sz="0" w:space="0" w:color="auto"/>
            <w:left w:val="none" w:sz="0" w:space="0" w:color="auto"/>
            <w:bottom w:val="none" w:sz="0" w:space="0" w:color="auto"/>
            <w:right w:val="none" w:sz="0" w:space="0" w:color="auto"/>
          </w:divBdr>
        </w:div>
        <w:div w:id="1369259969">
          <w:marLeft w:val="0"/>
          <w:marRight w:val="0"/>
          <w:marTop w:val="0"/>
          <w:marBottom w:val="0"/>
          <w:divBdr>
            <w:top w:val="none" w:sz="0" w:space="0" w:color="auto"/>
            <w:left w:val="none" w:sz="0" w:space="0" w:color="auto"/>
            <w:bottom w:val="none" w:sz="0" w:space="0" w:color="auto"/>
            <w:right w:val="none" w:sz="0" w:space="0" w:color="auto"/>
          </w:divBdr>
        </w:div>
        <w:div w:id="1151169715">
          <w:marLeft w:val="0"/>
          <w:marRight w:val="0"/>
          <w:marTop w:val="0"/>
          <w:marBottom w:val="0"/>
          <w:divBdr>
            <w:top w:val="none" w:sz="0" w:space="0" w:color="auto"/>
            <w:left w:val="none" w:sz="0" w:space="0" w:color="auto"/>
            <w:bottom w:val="none" w:sz="0" w:space="0" w:color="auto"/>
            <w:right w:val="none" w:sz="0" w:space="0" w:color="auto"/>
          </w:divBdr>
        </w:div>
        <w:div w:id="739475148">
          <w:marLeft w:val="0"/>
          <w:marRight w:val="0"/>
          <w:marTop w:val="0"/>
          <w:marBottom w:val="0"/>
          <w:divBdr>
            <w:top w:val="none" w:sz="0" w:space="0" w:color="auto"/>
            <w:left w:val="none" w:sz="0" w:space="0" w:color="auto"/>
            <w:bottom w:val="none" w:sz="0" w:space="0" w:color="auto"/>
            <w:right w:val="none" w:sz="0" w:space="0" w:color="auto"/>
          </w:divBdr>
        </w:div>
        <w:div w:id="162864020">
          <w:marLeft w:val="0"/>
          <w:marRight w:val="0"/>
          <w:marTop w:val="0"/>
          <w:marBottom w:val="0"/>
          <w:divBdr>
            <w:top w:val="none" w:sz="0" w:space="0" w:color="auto"/>
            <w:left w:val="none" w:sz="0" w:space="0" w:color="auto"/>
            <w:bottom w:val="none" w:sz="0" w:space="0" w:color="auto"/>
            <w:right w:val="none" w:sz="0" w:space="0" w:color="auto"/>
          </w:divBdr>
        </w:div>
        <w:div w:id="1277952378">
          <w:marLeft w:val="0"/>
          <w:marRight w:val="0"/>
          <w:marTop w:val="0"/>
          <w:marBottom w:val="0"/>
          <w:divBdr>
            <w:top w:val="none" w:sz="0" w:space="0" w:color="auto"/>
            <w:left w:val="none" w:sz="0" w:space="0" w:color="auto"/>
            <w:bottom w:val="none" w:sz="0" w:space="0" w:color="auto"/>
            <w:right w:val="none" w:sz="0" w:space="0" w:color="auto"/>
          </w:divBdr>
        </w:div>
        <w:div w:id="955066582">
          <w:marLeft w:val="0"/>
          <w:marRight w:val="0"/>
          <w:marTop w:val="0"/>
          <w:marBottom w:val="0"/>
          <w:divBdr>
            <w:top w:val="none" w:sz="0" w:space="0" w:color="auto"/>
            <w:left w:val="none" w:sz="0" w:space="0" w:color="auto"/>
            <w:bottom w:val="none" w:sz="0" w:space="0" w:color="auto"/>
            <w:right w:val="none" w:sz="0" w:space="0" w:color="auto"/>
          </w:divBdr>
        </w:div>
        <w:div w:id="483163563">
          <w:marLeft w:val="0"/>
          <w:marRight w:val="0"/>
          <w:marTop w:val="0"/>
          <w:marBottom w:val="0"/>
          <w:divBdr>
            <w:top w:val="none" w:sz="0" w:space="0" w:color="auto"/>
            <w:left w:val="none" w:sz="0" w:space="0" w:color="auto"/>
            <w:bottom w:val="none" w:sz="0" w:space="0" w:color="auto"/>
            <w:right w:val="none" w:sz="0" w:space="0" w:color="auto"/>
          </w:divBdr>
        </w:div>
        <w:div w:id="1015158442">
          <w:marLeft w:val="0"/>
          <w:marRight w:val="0"/>
          <w:marTop w:val="0"/>
          <w:marBottom w:val="0"/>
          <w:divBdr>
            <w:top w:val="none" w:sz="0" w:space="0" w:color="auto"/>
            <w:left w:val="none" w:sz="0" w:space="0" w:color="auto"/>
            <w:bottom w:val="none" w:sz="0" w:space="0" w:color="auto"/>
            <w:right w:val="none" w:sz="0" w:space="0" w:color="auto"/>
          </w:divBdr>
        </w:div>
        <w:div w:id="1509716336">
          <w:marLeft w:val="0"/>
          <w:marRight w:val="0"/>
          <w:marTop w:val="0"/>
          <w:marBottom w:val="0"/>
          <w:divBdr>
            <w:top w:val="none" w:sz="0" w:space="0" w:color="auto"/>
            <w:left w:val="none" w:sz="0" w:space="0" w:color="auto"/>
            <w:bottom w:val="none" w:sz="0" w:space="0" w:color="auto"/>
            <w:right w:val="none" w:sz="0" w:space="0" w:color="auto"/>
          </w:divBdr>
        </w:div>
        <w:div w:id="1698970600">
          <w:marLeft w:val="0"/>
          <w:marRight w:val="0"/>
          <w:marTop w:val="0"/>
          <w:marBottom w:val="0"/>
          <w:divBdr>
            <w:top w:val="none" w:sz="0" w:space="0" w:color="auto"/>
            <w:left w:val="none" w:sz="0" w:space="0" w:color="auto"/>
            <w:bottom w:val="none" w:sz="0" w:space="0" w:color="auto"/>
            <w:right w:val="none" w:sz="0" w:space="0" w:color="auto"/>
          </w:divBdr>
        </w:div>
        <w:div w:id="25567579">
          <w:marLeft w:val="0"/>
          <w:marRight w:val="0"/>
          <w:marTop w:val="0"/>
          <w:marBottom w:val="0"/>
          <w:divBdr>
            <w:top w:val="none" w:sz="0" w:space="0" w:color="auto"/>
            <w:left w:val="none" w:sz="0" w:space="0" w:color="auto"/>
            <w:bottom w:val="none" w:sz="0" w:space="0" w:color="auto"/>
            <w:right w:val="none" w:sz="0" w:space="0" w:color="auto"/>
          </w:divBdr>
        </w:div>
      </w:divsChild>
    </w:div>
    <w:div w:id="718477460">
      <w:bodyDiv w:val="1"/>
      <w:marLeft w:val="0"/>
      <w:marRight w:val="0"/>
      <w:marTop w:val="0"/>
      <w:marBottom w:val="0"/>
      <w:divBdr>
        <w:top w:val="none" w:sz="0" w:space="0" w:color="auto"/>
        <w:left w:val="none" w:sz="0" w:space="0" w:color="auto"/>
        <w:bottom w:val="none" w:sz="0" w:space="0" w:color="auto"/>
        <w:right w:val="none" w:sz="0" w:space="0" w:color="auto"/>
      </w:divBdr>
    </w:div>
    <w:div w:id="1366641968">
      <w:bodyDiv w:val="1"/>
      <w:marLeft w:val="0"/>
      <w:marRight w:val="0"/>
      <w:marTop w:val="0"/>
      <w:marBottom w:val="0"/>
      <w:divBdr>
        <w:top w:val="none" w:sz="0" w:space="0" w:color="auto"/>
        <w:left w:val="none" w:sz="0" w:space="0" w:color="auto"/>
        <w:bottom w:val="none" w:sz="0" w:space="0" w:color="auto"/>
        <w:right w:val="none" w:sz="0" w:space="0" w:color="auto"/>
      </w:divBdr>
    </w:div>
    <w:div w:id="1439371791">
      <w:bodyDiv w:val="1"/>
      <w:marLeft w:val="0"/>
      <w:marRight w:val="0"/>
      <w:marTop w:val="0"/>
      <w:marBottom w:val="0"/>
      <w:divBdr>
        <w:top w:val="none" w:sz="0" w:space="0" w:color="auto"/>
        <w:left w:val="none" w:sz="0" w:space="0" w:color="auto"/>
        <w:bottom w:val="none" w:sz="0" w:space="0" w:color="auto"/>
        <w:right w:val="none" w:sz="0" w:space="0" w:color="auto"/>
      </w:divBdr>
    </w:div>
    <w:div w:id="15359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frpp.org/"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rpp.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4559-6B6B-441F-9D06-9A09ACDE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8943</Characters>
  <Application>Microsoft Office Word</Application>
  <DocSecurity>0</DocSecurity>
  <Lines>74</Lines>
  <Paragraphs>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METRO GROUP</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Kathy Roussel</cp:lastModifiedBy>
  <cp:revision>174</cp:revision>
  <cp:lastPrinted>2018-12-05T10:51:00Z</cp:lastPrinted>
  <dcterms:created xsi:type="dcterms:W3CDTF">2023-06-26T16:51:00Z</dcterms:created>
  <dcterms:modified xsi:type="dcterms:W3CDTF">2023-06-27T16:45:00Z</dcterms:modified>
</cp:coreProperties>
</file>