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70882" w14:textId="77777777" w:rsidR="00D67C3E" w:rsidRPr="00D67C3E" w:rsidRDefault="00D67C3E" w:rsidP="00D67C3E">
      <w:pPr>
        <w:jc w:val="center"/>
        <w:rPr>
          <w:b/>
          <w:bCs/>
          <w:sz w:val="22"/>
          <w:szCs w:val="22"/>
          <w:lang w:val="en-US"/>
        </w:rPr>
      </w:pPr>
    </w:p>
    <w:p w14:paraId="5B85BD53" w14:textId="012247CF" w:rsidR="00D67C3E" w:rsidRPr="00D67C3E" w:rsidRDefault="00D67C3E" w:rsidP="00D67C3E">
      <w:pPr>
        <w:jc w:val="center"/>
        <w:rPr>
          <w:b/>
          <w:bCs/>
          <w:sz w:val="26"/>
          <w:szCs w:val="26"/>
          <w:lang w:val="en-US"/>
        </w:rPr>
      </w:pPr>
      <w:r w:rsidRPr="00D67C3E">
        <w:rPr>
          <w:b/>
          <w:bCs/>
          <w:sz w:val="26"/>
          <w:szCs w:val="26"/>
          <w:lang w:val="en-US"/>
        </w:rPr>
        <w:t>Contribution to the UN OHCHR Report on the relationship between technical standard-setting processes and human rights</w:t>
      </w:r>
    </w:p>
    <w:p w14:paraId="34BD0832" w14:textId="77777777" w:rsidR="00D67C3E" w:rsidRPr="00D67C3E" w:rsidRDefault="00D67C3E" w:rsidP="00D67C3E">
      <w:pPr>
        <w:jc w:val="center"/>
        <w:rPr>
          <w:b/>
          <w:bCs/>
          <w:sz w:val="22"/>
          <w:szCs w:val="22"/>
          <w:lang w:val="en-US"/>
        </w:rPr>
      </w:pPr>
    </w:p>
    <w:p w14:paraId="52F04758" w14:textId="77777777" w:rsidR="00D67C3E" w:rsidRPr="00D67C3E" w:rsidRDefault="00D67C3E" w:rsidP="00D67C3E">
      <w:pPr>
        <w:spacing w:line="276" w:lineRule="auto"/>
        <w:jc w:val="both"/>
        <w:rPr>
          <w:sz w:val="22"/>
          <w:szCs w:val="22"/>
          <w:lang w:val="en-US"/>
        </w:rPr>
      </w:pPr>
    </w:p>
    <w:p w14:paraId="66EDEB5C" w14:textId="77777777" w:rsidR="00D67C3E" w:rsidRPr="00D67C3E" w:rsidRDefault="00D67C3E" w:rsidP="00D67C3E">
      <w:pPr>
        <w:pStyle w:val="ListParagraph"/>
        <w:numPr>
          <w:ilvl w:val="0"/>
          <w:numId w:val="6"/>
        </w:numPr>
        <w:spacing w:line="276" w:lineRule="auto"/>
        <w:jc w:val="both"/>
        <w:rPr>
          <w:sz w:val="22"/>
          <w:szCs w:val="22"/>
        </w:rPr>
      </w:pPr>
      <w:r w:rsidRPr="00D67C3E">
        <w:rPr>
          <w:sz w:val="22"/>
          <w:szCs w:val="22"/>
        </w:rPr>
        <w:t xml:space="preserve">Standards have historically been effective when they pertain to system performance and safety - </w:t>
      </w:r>
      <w:r w:rsidRPr="00D67C3E">
        <w:rPr>
          <w:sz w:val="22"/>
          <w:szCs w:val="22"/>
          <w:lang w:val="en-US"/>
        </w:rPr>
        <w:t>not</w:t>
      </w:r>
      <w:r w:rsidRPr="00D67C3E">
        <w:rPr>
          <w:sz w:val="22"/>
          <w:szCs w:val="22"/>
        </w:rPr>
        <w:t xml:space="preserve"> human rights or societal consequences.</w:t>
      </w:r>
    </w:p>
    <w:p w14:paraId="506B13F1" w14:textId="353A987F" w:rsidR="00D67C3E" w:rsidRPr="00D67C3E" w:rsidRDefault="00D67C3E" w:rsidP="00D67C3E">
      <w:pPr>
        <w:pStyle w:val="ListParagraph"/>
        <w:numPr>
          <w:ilvl w:val="0"/>
          <w:numId w:val="6"/>
        </w:numPr>
        <w:spacing w:line="276" w:lineRule="auto"/>
        <w:jc w:val="both"/>
        <w:rPr>
          <w:sz w:val="22"/>
          <w:szCs w:val="22"/>
        </w:rPr>
      </w:pPr>
      <w:r w:rsidRPr="00D67C3E">
        <w:rPr>
          <w:sz w:val="22"/>
          <w:szCs w:val="22"/>
          <w:lang w:val="en-US"/>
        </w:rPr>
        <w:t>Human</w:t>
      </w:r>
      <w:r w:rsidRPr="00D67C3E">
        <w:rPr>
          <w:sz w:val="22"/>
          <w:szCs w:val="22"/>
        </w:rPr>
        <w:t xml:space="preserve"> rights standards are set out in law</w:t>
      </w:r>
      <w:r w:rsidRPr="00D67C3E">
        <w:rPr>
          <w:sz w:val="22"/>
          <w:szCs w:val="22"/>
          <w:lang w:val="en-US"/>
        </w:rPr>
        <w:t>s and regulation.</w:t>
      </w:r>
      <w:r w:rsidRPr="00D67C3E">
        <w:rPr>
          <w:sz w:val="22"/>
          <w:szCs w:val="22"/>
        </w:rPr>
        <w:t xml:space="preserve"> </w:t>
      </w:r>
      <w:r w:rsidRPr="00D67C3E">
        <w:rPr>
          <w:sz w:val="22"/>
          <w:szCs w:val="22"/>
          <w:lang w:val="en-US"/>
        </w:rPr>
        <w:t>Technical s</w:t>
      </w:r>
      <w:r w:rsidRPr="00D67C3E">
        <w:rPr>
          <w:sz w:val="22"/>
          <w:szCs w:val="22"/>
        </w:rPr>
        <w:t xml:space="preserve">tandards cannot by-pass </w:t>
      </w:r>
      <w:r w:rsidRPr="00D67C3E">
        <w:rPr>
          <w:sz w:val="22"/>
          <w:szCs w:val="22"/>
          <w:lang w:val="en-US"/>
        </w:rPr>
        <w:t>legal obligations pertaining to human rights</w:t>
      </w:r>
      <w:r w:rsidRPr="00D67C3E">
        <w:rPr>
          <w:sz w:val="22"/>
          <w:szCs w:val="22"/>
        </w:rPr>
        <w:t xml:space="preserve">. </w:t>
      </w:r>
    </w:p>
    <w:p w14:paraId="36E8F77E" w14:textId="23F90B5E" w:rsidR="00D67C3E" w:rsidRPr="00D67C3E" w:rsidRDefault="00D67C3E" w:rsidP="00D67C3E">
      <w:pPr>
        <w:pStyle w:val="ListParagraph"/>
        <w:numPr>
          <w:ilvl w:val="0"/>
          <w:numId w:val="6"/>
        </w:numPr>
        <w:spacing w:line="276" w:lineRule="auto"/>
        <w:jc w:val="both"/>
        <w:rPr>
          <w:sz w:val="22"/>
          <w:szCs w:val="22"/>
        </w:rPr>
      </w:pPr>
      <w:r w:rsidRPr="00D67C3E">
        <w:rPr>
          <w:sz w:val="22"/>
          <w:szCs w:val="22"/>
          <w:lang w:val="en-US"/>
        </w:rPr>
        <w:t>S</w:t>
      </w:r>
      <w:r w:rsidRPr="00D67C3E">
        <w:rPr>
          <w:sz w:val="22"/>
          <w:szCs w:val="22"/>
        </w:rPr>
        <w:t xml:space="preserve">tandards must not be used to make decisions that require democratic scrutiny or legislative interpretation. Such decisions, with potentially severe implications on people’s rights and freedoms, need to remain within the remit of the democratic process, supported by experts in areas such as equality and non-discrimination as well as in the socio-technical impacts of technology. </w:t>
      </w:r>
    </w:p>
    <w:p w14:paraId="226B68AE" w14:textId="77777777" w:rsidR="00D67C3E" w:rsidRPr="00D67C3E" w:rsidRDefault="00D67C3E" w:rsidP="00D67C3E">
      <w:pPr>
        <w:pStyle w:val="ListParagraph"/>
        <w:numPr>
          <w:ilvl w:val="0"/>
          <w:numId w:val="6"/>
        </w:numPr>
        <w:spacing w:line="276" w:lineRule="auto"/>
        <w:jc w:val="both"/>
        <w:rPr>
          <w:sz w:val="22"/>
          <w:szCs w:val="22"/>
        </w:rPr>
      </w:pPr>
      <w:r w:rsidRPr="00D67C3E">
        <w:rPr>
          <w:sz w:val="22"/>
          <w:szCs w:val="22"/>
        </w:rPr>
        <w:t xml:space="preserve">Standardisation processes must be clearly ring-fenced so that they cannot be misused to set standards which lower or circumvent existing human rights safeguards, thereby facilitating the development of technologies that are not aligned </w:t>
      </w:r>
      <w:r w:rsidRPr="00D67C3E">
        <w:rPr>
          <w:sz w:val="22"/>
          <w:szCs w:val="22"/>
          <w:lang w:val="en-US"/>
        </w:rPr>
        <w:t>to existing legal obligations.</w:t>
      </w:r>
    </w:p>
    <w:p w14:paraId="0D9B8EC4" w14:textId="77777777" w:rsidR="00D67C3E" w:rsidRPr="00D67C3E" w:rsidRDefault="00D67C3E" w:rsidP="00D67C3E">
      <w:pPr>
        <w:pStyle w:val="ListParagraph"/>
        <w:numPr>
          <w:ilvl w:val="0"/>
          <w:numId w:val="6"/>
        </w:numPr>
        <w:spacing w:line="276" w:lineRule="auto"/>
        <w:jc w:val="both"/>
        <w:rPr>
          <w:sz w:val="22"/>
          <w:szCs w:val="22"/>
        </w:rPr>
      </w:pPr>
      <w:r w:rsidRPr="00D67C3E">
        <w:rPr>
          <w:sz w:val="22"/>
          <w:szCs w:val="22"/>
        </w:rPr>
        <w:t xml:space="preserve">Standards by definition involve a broad strokes approach to ensure scale-and-uptake of technologies, whereas a careful understanding of the </w:t>
      </w:r>
      <w:r w:rsidRPr="00D67C3E">
        <w:rPr>
          <w:sz w:val="22"/>
          <w:szCs w:val="22"/>
          <w:lang w:val="en-US"/>
        </w:rPr>
        <w:t>human</w:t>
      </w:r>
      <w:r w:rsidRPr="00D67C3E">
        <w:rPr>
          <w:sz w:val="22"/>
          <w:szCs w:val="22"/>
        </w:rPr>
        <w:t xml:space="preserve"> rights implications of a </w:t>
      </w:r>
      <w:r w:rsidRPr="00D67C3E">
        <w:rPr>
          <w:sz w:val="22"/>
          <w:szCs w:val="22"/>
          <w:lang w:val="en-US"/>
        </w:rPr>
        <w:t>technology</w:t>
      </w:r>
      <w:r w:rsidRPr="00D67C3E">
        <w:rPr>
          <w:sz w:val="22"/>
          <w:szCs w:val="22"/>
        </w:rPr>
        <w:t xml:space="preserve"> requires a far more individual-use-case-focused approach</w:t>
      </w:r>
      <w:r w:rsidRPr="00D67C3E">
        <w:rPr>
          <w:sz w:val="22"/>
          <w:szCs w:val="22"/>
          <w:lang w:val="en-US"/>
        </w:rPr>
        <w:t xml:space="preserve">, whereby context </w:t>
      </w:r>
      <w:r w:rsidRPr="00D67C3E">
        <w:rPr>
          <w:sz w:val="22"/>
          <w:szCs w:val="22"/>
        </w:rPr>
        <w:t xml:space="preserve">matters. </w:t>
      </w:r>
    </w:p>
    <w:p w14:paraId="23C0A77B" w14:textId="77777777" w:rsidR="00D67C3E" w:rsidRPr="00D67C3E" w:rsidRDefault="00D67C3E" w:rsidP="00D67C3E">
      <w:pPr>
        <w:pStyle w:val="ListParagraph"/>
        <w:numPr>
          <w:ilvl w:val="0"/>
          <w:numId w:val="6"/>
        </w:numPr>
        <w:spacing w:line="276" w:lineRule="auto"/>
        <w:jc w:val="both"/>
        <w:rPr>
          <w:sz w:val="22"/>
          <w:szCs w:val="22"/>
        </w:rPr>
      </w:pPr>
      <w:r w:rsidRPr="00D67C3E">
        <w:rPr>
          <w:sz w:val="22"/>
          <w:szCs w:val="22"/>
        </w:rPr>
        <w:t xml:space="preserve">Standards bodies have the responsibility to respect human rights, but do not have the mandate or the expertise to deliberate or elaborate on human rights. This is a crucial distinction. The way to ensure </w:t>
      </w:r>
      <w:r w:rsidRPr="00D67C3E">
        <w:rPr>
          <w:sz w:val="22"/>
          <w:szCs w:val="22"/>
          <w:lang w:val="en-US"/>
        </w:rPr>
        <w:t xml:space="preserve">respect for human rights </w:t>
      </w:r>
      <w:r w:rsidRPr="00D67C3E">
        <w:rPr>
          <w:sz w:val="22"/>
          <w:szCs w:val="22"/>
        </w:rPr>
        <w:t xml:space="preserve">is to have </w:t>
      </w:r>
      <w:r w:rsidRPr="00D67C3E">
        <w:rPr>
          <w:sz w:val="22"/>
          <w:szCs w:val="22"/>
          <w:lang w:val="en-US"/>
        </w:rPr>
        <w:t>relevant</w:t>
      </w:r>
      <w:r w:rsidRPr="00D67C3E">
        <w:rPr>
          <w:sz w:val="22"/>
          <w:szCs w:val="22"/>
        </w:rPr>
        <w:t xml:space="preserve"> expertise</w:t>
      </w:r>
      <w:r w:rsidRPr="00D67C3E">
        <w:rPr>
          <w:sz w:val="22"/>
          <w:szCs w:val="22"/>
          <w:lang w:val="en-US"/>
        </w:rPr>
        <w:t xml:space="preserve"> directly involved, not only as a member of the body, but as a streamlined priority process.</w:t>
      </w:r>
    </w:p>
    <w:p w14:paraId="30E5EEF4" w14:textId="77777777" w:rsidR="00D67C3E" w:rsidRPr="00D67C3E" w:rsidRDefault="00D67C3E" w:rsidP="00D67C3E">
      <w:pPr>
        <w:pStyle w:val="ListParagraph"/>
        <w:numPr>
          <w:ilvl w:val="0"/>
          <w:numId w:val="6"/>
        </w:numPr>
        <w:spacing w:line="276" w:lineRule="auto"/>
        <w:jc w:val="both"/>
        <w:rPr>
          <w:sz w:val="22"/>
          <w:szCs w:val="22"/>
          <w:lang w:val="en-US"/>
        </w:rPr>
      </w:pPr>
      <w:r w:rsidRPr="00D67C3E">
        <w:rPr>
          <w:sz w:val="22"/>
          <w:szCs w:val="22"/>
          <w:lang w:val="en-US"/>
        </w:rPr>
        <w:t xml:space="preserve">Currently, standard bodies do not have (clear and consistent) frameworks or structures in place to directly embed the needed respect for human rights into their work. There are two types of structure needed: </w:t>
      </w:r>
    </w:p>
    <w:p w14:paraId="000CD53F" w14:textId="77777777" w:rsidR="00D67C3E" w:rsidRPr="00D67C3E" w:rsidRDefault="00D67C3E" w:rsidP="00D67C3E">
      <w:pPr>
        <w:pStyle w:val="ListParagraph"/>
        <w:numPr>
          <w:ilvl w:val="1"/>
          <w:numId w:val="6"/>
        </w:numPr>
        <w:spacing w:line="276" w:lineRule="auto"/>
        <w:jc w:val="both"/>
        <w:rPr>
          <w:sz w:val="22"/>
          <w:szCs w:val="22"/>
          <w:lang w:val="en-US"/>
        </w:rPr>
      </w:pPr>
      <w:r w:rsidRPr="00D67C3E">
        <w:rPr>
          <w:sz w:val="22"/>
          <w:szCs w:val="22"/>
          <w:lang w:val="en-US"/>
        </w:rPr>
        <w:t xml:space="preserve">One is a normative elaboration of rights, e.g., to say “This is what privacy means” for the purpose of this standard. </w:t>
      </w:r>
    </w:p>
    <w:p w14:paraId="075D73C2" w14:textId="77777777" w:rsidR="00D67C3E" w:rsidRPr="00D67C3E" w:rsidRDefault="00D67C3E" w:rsidP="00D67C3E">
      <w:pPr>
        <w:pStyle w:val="ListParagraph"/>
        <w:numPr>
          <w:ilvl w:val="1"/>
          <w:numId w:val="6"/>
        </w:numPr>
        <w:spacing w:line="276" w:lineRule="auto"/>
        <w:jc w:val="both"/>
        <w:rPr>
          <w:sz w:val="22"/>
          <w:szCs w:val="22"/>
          <w:lang w:val="en-US"/>
        </w:rPr>
      </w:pPr>
      <w:r w:rsidRPr="00D67C3E">
        <w:rPr>
          <w:sz w:val="22"/>
          <w:szCs w:val="22"/>
          <w:lang w:val="en-US"/>
        </w:rPr>
        <w:t xml:space="preserve">Second is ensuring there is compliance with human rights embedded in the process. </w:t>
      </w:r>
    </w:p>
    <w:p w14:paraId="272E90DA" w14:textId="77777777" w:rsidR="00D67C3E" w:rsidRPr="00D67C3E" w:rsidRDefault="00D67C3E" w:rsidP="00D67C3E">
      <w:pPr>
        <w:pStyle w:val="paragraph"/>
        <w:numPr>
          <w:ilvl w:val="0"/>
          <w:numId w:val="6"/>
        </w:numPr>
        <w:spacing w:before="0" w:beforeAutospacing="0" w:after="0" w:afterAutospacing="0"/>
        <w:textAlignment w:val="baseline"/>
        <w:rPr>
          <w:rStyle w:val="normaltextrun"/>
          <w:rFonts w:asciiTheme="minorHAnsi" w:hAnsiTheme="minorHAnsi" w:cs="Calibri"/>
          <w:sz w:val="22"/>
          <w:szCs w:val="22"/>
        </w:rPr>
      </w:pPr>
      <w:r w:rsidRPr="00D67C3E">
        <w:rPr>
          <w:rStyle w:val="normaltextrun"/>
          <w:rFonts w:asciiTheme="minorHAnsi" w:hAnsiTheme="minorHAnsi" w:cs="Calibri"/>
          <w:sz w:val="22"/>
          <w:szCs w:val="22"/>
          <w:lang w:val="en-US"/>
        </w:rPr>
        <w:t xml:space="preserve">It is extremely difficult for civil society to participate in these processes. Narrow understanding of ‘civil society’ is present in standards bodies, usually limited to consumer groups or trade unions; human rights groups or representatives are often excluded. </w:t>
      </w:r>
    </w:p>
    <w:p w14:paraId="4077C53E" w14:textId="77777777" w:rsidR="00D67C3E" w:rsidRPr="00D67C3E" w:rsidRDefault="00D67C3E" w:rsidP="00D67C3E">
      <w:pPr>
        <w:pStyle w:val="paragraph"/>
        <w:numPr>
          <w:ilvl w:val="0"/>
          <w:numId w:val="6"/>
        </w:numPr>
        <w:spacing w:before="0" w:beforeAutospacing="0" w:after="0" w:afterAutospacing="0"/>
        <w:textAlignment w:val="baseline"/>
        <w:rPr>
          <w:rFonts w:asciiTheme="minorHAnsi" w:hAnsiTheme="minorHAnsi" w:cs="Calibri"/>
          <w:sz w:val="22"/>
          <w:szCs w:val="22"/>
        </w:rPr>
      </w:pPr>
      <w:r w:rsidRPr="00D67C3E">
        <w:rPr>
          <w:rStyle w:val="normaltextrun"/>
          <w:rFonts w:asciiTheme="minorHAnsi" w:hAnsiTheme="minorHAnsi" w:cs="Calibri"/>
          <w:sz w:val="22"/>
          <w:szCs w:val="22"/>
          <w:lang w:val="en-US"/>
        </w:rPr>
        <w:t xml:space="preserve">There is limited time and resources for civil society to participate. Limited capacity, especially since there is a large technical knowledge gap and </w:t>
      </w:r>
      <w:r w:rsidRPr="00D67C3E">
        <w:rPr>
          <w:rStyle w:val="normaltextrun"/>
          <w:rFonts w:asciiTheme="minorHAnsi" w:hAnsiTheme="minorHAnsi" w:cs="Calibri"/>
          <w:sz w:val="22"/>
          <w:szCs w:val="22"/>
          <w:lang w:val="en-US"/>
        </w:rPr>
        <w:lastRenderedPageBreak/>
        <w:t>complexity of issues. Enhanced support is needed for those with lived experiences to participate meaningfully. </w:t>
      </w:r>
      <w:r w:rsidRPr="00D67C3E">
        <w:rPr>
          <w:rStyle w:val="eop"/>
          <w:rFonts w:asciiTheme="minorHAnsi" w:hAnsiTheme="minorHAnsi" w:cs="Calibri"/>
          <w:sz w:val="22"/>
          <w:szCs w:val="22"/>
        </w:rPr>
        <w:t> </w:t>
      </w:r>
    </w:p>
    <w:p w14:paraId="4DD6BF2D" w14:textId="77777777" w:rsidR="00D67C3E" w:rsidRPr="00D67C3E" w:rsidRDefault="00D67C3E" w:rsidP="00D67C3E">
      <w:pPr>
        <w:pStyle w:val="ListParagraph"/>
        <w:numPr>
          <w:ilvl w:val="0"/>
          <w:numId w:val="6"/>
        </w:numPr>
        <w:rPr>
          <w:sz w:val="22"/>
          <w:szCs w:val="22"/>
        </w:rPr>
      </w:pPr>
      <w:r w:rsidRPr="00D67C3E">
        <w:rPr>
          <w:sz w:val="22"/>
          <w:szCs w:val="22"/>
        </w:rPr>
        <w:t xml:space="preserve"> Structural changes and considerations need to be placed </w:t>
      </w:r>
      <w:r w:rsidRPr="00D67C3E">
        <w:rPr>
          <w:sz w:val="22"/>
          <w:szCs w:val="22"/>
          <w:lang w:val="en-US"/>
        </w:rPr>
        <w:t xml:space="preserve">in (all or most) standards bodies </w:t>
      </w:r>
      <w:r w:rsidRPr="00D67C3E">
        <w:rPr>
          <w:sz w:val="22"/>
          <w:szCs w:val="22"/>
        </w:rPr>
        <w:t>as pre-conditions to fulfill before actual responsibilities to respect human rights in their outputs</w:t>
      </w:r>
      <w:r w:rsidRPr="00D67C3E">
        <w:rPr>
          <w:sz w:val="22"/>
          <w:szCs w:val="22"/>
          <w:lang w:val="en-US"/>
        </w:rPr>
        <w:t xml:space="preserve">. These could involve: </w:t>
      </w:r>
    </w:p>
    <w:p w14:paraId="42711184" w14:textId="77777777" w:rsidR="00D67C3E" w:rsidRPr="00D67C3E" w:rsidRDefault="00D67C3E" w:rsidP="00D67C3E">
      <w:pPr>
        <w:pStyle w:val="ListParagraph"/>
        <w:numPr>
          <w:ilvl w:val="1"/>
          <w:numId w:val="6"/>
        </w:numPr>
        <w:rPr>
          <w:sz w:val="22"/>
          <w:szCs w:val="22"/>
        </w:rPr>
      </w:pPr>
      <w:r w:rsidRPr="00D67C3E">
        <w:rPr>
          <w:sz w:val="22"/>
          <w:szCs w:val="22"/>
          <w:lang w:val="en-US"/>
        </w:rPr>
        <w:t xml:space="preserve">Establishing specific “fast track” or direct processes to streamline and embed human rights “checks” and considerations within the standard development process. Human rights expertise cannot be just one voice or vote for decision making within the standards bodies, as human rights cannot be revised, undermined or by-passed by voting procedures. </w:t>
      </w:r>
    </w:p>
    <w:p w14:paraId="06B9CB93" w14:textId="77777777" w:rsidR="00D67C3E" w:rsidRPr="00D67C3E" w:rsidRDefault="00D67C3E" w:rsidP="00D67C3E">
      <w:pPr>
        <w:pStyle w:val="ListParagraph"/>
        <w:numPr>
          <w:ilvl w:val="1"/>
          <w:numId w:val="6"/>
        </w:numPr>
        <w:rPr>
          <w:sz w:val="22"/>
          <w:szCs w:val="22"/>
        </w:rPr>
      </w:pPr>
      <w:r w:rsidRPr="00D67C3E">
        <w:rPr>
          <w:sz w:val="22"/>
          <w:szCs w:val="22"/>
          <w:lang w:val="en-US"/>
        </w:rPr>
        <w:t xml:space="preserve">Developing structured </w:t>
      </w:r>
      <w:r w:rsidRPr="00D67C3E">
        <w:rPr>
          <w:sz w:val="22"/>
          <w:szCs w:val="22"/>
        </w:rPr>
        <w:t>engagement with human rights experts</w:t>
      </w:r>
      <w:r w:rsidRPr="00D67C3E">
        <w:rPr>
          <w:sz w:val="22"/>
          <w:szCs w:val="22"/>
          <w:lang w:val="en-US"/>
        </w:rPr>
        <w:t xml:space="preserve"> within standards bodies from the top management structures throughout the organization culture. This would include specific internal knowledge and capacity building on human rights standards, sources and contributions to be embedded in the organizations. </w:t>
      </w:r>
    </w:p>
    <w:p w14:paraId="20C378FB" w14:textId="77777777" w:rsidR="00D67C3E" w:rsidRPr="00D67C3E" w:rsidRDefault="00D67C3E" w:rsidP="00D67C3E">
      <w:pPr>
        <w:pStyle w:val="ListParagraph"/>
        <w:numPr>
          <w:ilvl w:val="1"/>
          <w:numId w:val="6"/>
        </w:numPr>
        <w:rPr>
          <w:sz w:val="22"/>
          <w:szCs w:val="22"/>
        </w:rPr>
      </w:pPr>
      <w:r w:rsidRPr="00D67C3E">
        <w:rPr>
          <w:sz w:val="22"/>
          <w:szCs w:val="22"/>
          <w:lang w:val="en-US"/>
        </w:rPr>
        <w:t xml:space="preserve">Standards bodies </w:t>
      </w:r>
      <w:r w:rsidRPr="00D67C3E">
        <w:rPr>
          <w:sz w:val="22"/>
          <w:szCs w:val="22"/>
        </w:rPr>
        <w:t xml:space="preserve">individually need to look into their structure and </w:t>
      </w:r>
      <w:r w:rsidRPr="00D67C3E">
        <w:rPr>
          <w:sz w:val="22"/>
          <w:szCs w:val="22"/>
          <w:lang w:val="en-US"/>
        </w:rPr>
        <w:t>revise</w:t>
      </w:r>
      <w:r w:rsidRPr="00D67C3E">
        <w:rPr>
          <w:sz w:val="22"/>
          <w:szCs w:val="22"/>
        </w:rPr>
        <w:t xml:space="preserve"> it to ensure inclusiveness, openness, participation</w:t>
      </w:r>
      <w:r w:rsidRPr="00D67C3E">
        <w:rPr>
          <w:sz w:val="22"/>
          <w:szCs w:val="22"/>
          <w:lang w:val="en-US"/>
        </w:rPr>
        <w:t xml:space="preserve"> of additional stakeholders and civic voices.</w:t>
      </w:r>
    </w:p>
    <w:p w14:paraId="0604FFF7" w14:textId="77777777" w:rsidR="00D67C3E" w:rsidRPr="00D67C3E" w:rsidRDefault="00D67C3E" w:rsidP="00D67C3E">
      <w:pPr>
        <w:pStyle w:val="ListParagraph"/>
        <w:numPr>
          <w:ilvl w:val="1"/>
          <w:numId w:val="6"/>
        </w:numPr>
        <w:rPr>
          <w:sz w:val="22"/>
          <w:szCs w:val="22"/>
        </w:rPr>
      </w:pPr>
      <w:r w:rsidRPr="00D67C3E">
        <w:rPr>
          <w:sz w:val="22"/>
          <w:szCs w:val="22"/>
          <w:lang w:val="en-US"/>
        </w:rPr>
        <w:t>There should be guarantees</w:t>
      </w:r>
      <w:r w:rsidRPr="00D67C3E">
        <w:rPr>
          <w:sz w:val="22"/>
          <w:szCs w:val="22"/>
        </w:rPr>
        <w:t xml:space="preserve"> that relevant </w:t>
      </w:r>
      <w:r w:rsidRPr="00D67C3E">
        <w:rPr>
          <w:sz w:val="22"/>
          <w:szCs w:val="22"/>
          <w:lang w:val="en-US"/>
        </w:rPr>
        <w:t>bodies</w:t>
      </w:r>
      <w:r w:rsidRPr="00D67C3E">
        <w:rPr>
          <w:sz w:val="22"/>
          <w:szCs w:val="22"/>
        </w:rPr>
        <w:t xml:space="preserve">, such data protection authorities, civil society organisations, accessibility experts, </w:t>
      </w:r>
      <w:r w:rsidRPr="00D67C3E">
        <w:rPr>
          <w:sz w:val="22"/>
          <w:szCs w:val="22"/>
          <w:lang w:val="en-US"/>
        </w:rPr>
        <w:t>human rights defenders</w:t>
      </w:r>
      <w:r w:rsidRPr="00D67C3E">
        <w:rPr>
          <w:sz w:val="22"/>
          <w:szCs w:val="22"/>
        </w:rPr>
        <w:t xml:space="preserve"> and environmental, consumer and social stakeholders are </w:t>
      </w:r>
      <w:r w:rsidRPr="00D67C3E">
        <w:rPr>
          <w:sz w:val="22"/>
          <w:szCs w:val="22"/>
          <w:lang w:val="en-US"/>
        </w:rPr>
        <w:t xml:space="preserve">all </w:t>
      </w:r>
      <w:r w:rsidRPr="00D67C3E">
        <w:rPr>
          <w:sz w:val="22"/>
          <w:szCs w:val="22"/>
        </w:rPr>
        <w:t>represented and enabled to effectively participate in standardisation and specification setting processes</w:t>
      </w:r>
      <w:r w:rsidRPr="00D67C3E">
        <w:rPr>
          <w:sz w:val="22"/>
          <w:szCs w:val="22"/>
          <w:lang w:val="en-US"/>
        </w:rPr>
        <w:t>.</w:t>
      </w:r>
    </w:p>
    <w:p w14:paraId="08DC64DA" w14:textId="77777777" w:rsidR="00D67C3E" w:rsidRPr="00D67C3E" w:rsidRDefault="00D67C3E" w:rsidP="00D67C3E">
      <w:pPr>
        <w:pStyle w:val="ListParagraph"/>
        <w:numPr>
          <w:ilvl w:val="1"/>
          <w:numId w:val="6"/>
        </w:numPr>
        <w:rPr>
          <w:sz w:val="22"/>
          <w:szCs w:val="22"/>
        </w:rPr>
      </w:pPr>
      <w:r w:rsidRPr="00D67C3E">
        <w:rPr>
          <w:sz w:val="22"/>
          <w:szCs w:val="22"/>
        </w:rPr>
        <w:t>Governments</w:t>
      </w:r>
      <w:r w:rsidRPr="00D67C3E">
        <w:rPr>
          <w:sz w:val="22"/>
          <w:szCs w:val="22"/>
          <w:lang w:val="en-US"/>
        </w:rPr>
        <w:t>, as</w:t>
      </w:r>
      <w:r w:rsidRPr="00D67C3E">
        <w:rPr>
          <w:sz w:val="22"/>
          <w:szCs w:val="22"/>
        </w:rPr>
        <w:t xml:space="preserve"> stakeholders and funders</w:t>
      </w:r>
      <w:r w:rsidRPr="00D67C3E">
        <w:rPr>
          <w:sz w:val="22"/>
          <w:szCs w:val="22"/>
          <w:lang w:val="en-US"/>
        </w:rPr>
        <w:t>, could</w:t>
      </w:r>
      <w:r w:rsidRPr="00D67C3E">
        <w:rPr>
          <w:sz w:val="22"/>
          <w:szCs w:val="22"/>
        </w:rPr>
        <w:t xml:space="preserve"> bring in </w:t>
      </w:r>
      <w:r w:rsidRPr="00D67C3E">
        <w:rPr>
          <w:sz w:val="22"/>
          <w:szCs w:val="22"/>
          <w:lang w:val="en-US"/>
        </w:rPr>
        <w:t>more diverse civic voices</w:t>
      </w:r>
      <w:r w:rsidRPr="00D67C3E">
        <w:rPr>
          <w:sz w:val="22"/>
          <w:szCs w:val="22"/>
        </w:rPr>
        <w:t xml:space="preserve"> </w:t>
      </w:r>
      <w:r w:rsidRPr="00D67C3E">
        <w:rPr>
          <w:sz w:val="22"/>
          <w:szCs w:val="22"/>
          <w:lang w:val="en-US"/>
        </w:rPr>
        <w:t xml:space="preserve">(beyond existing academic, consumer and trade union groups) </w:t>
      </w:r>
      <w:r w:rsidRPr="00D67C3E">
        <w:rPr>
          <w:sz w:val="22"/>
          <w:szCs w:val="22"/>
        </w:rPr>
        <w:t xml:space="preserve">into </w:t>
      </w:r>
      <w:r w:rsidRPr="00D67C3E">
        <w:rPr>
          <w:sz w:val="22"/>
          <w:szCs w:val="22"/>
          <w:lang w:val="en-US"/>
        </w:rPr>
        <w:t>standards bodies where there exist</w:t>
      </w:r>
      <w:r w:rsidRPr="00D67C3E">
        <w:rPr>
          <w:sz w:val="22"/>
          <w:szCs w:val="22"/>
        </w:rPr>
        <w:t xml:space="preserve"> national level delegations</w:t>
      </w:r>
      <w:r w:rsidRPr="00D67C3E">
        <w:rPr>
          <w:sz w:val="22"/>
          <w:szCs w:val="22"/>
          <w:lang w:val="en-US"/>
        </w:rPr>
        <w:t xml:space="preserve">, </w:t>
      </w:r>
      <w:r w:rsidRPr="00D67C3E">
        <w:rPr>
          <w:sz w:val="22"/>
          <w:szCs w:val="22"/>
        </w:rPr>
        <w:t>provid</w:t>
      </w:r>
      <w:r w:rsidRPr="00D67C3E">
        <w:rPr>
          <w:sz w:val="22"/>
          <w:szCs w:val="22"/>
          <w:lang w:val="en-US"/>
        </w:rPr>
        <w:t>ing</w:t>
      </w:r>
      <w:r w:rsidRPr="00D67C3E">
        <w:rPr>
          <w:sz w:val="22"/>
          <w:szCs w:val="22"/>
        </w:rPr>
        <w:t xml:space="preserve"> resources to </w:t>
      </w:r>
      <w:r w:rsidRPr="00D67C3E">
        <w:rPr>
          <w:sz w:val="22"/>
          <w:szCs w:val="22"/>
          <w:lang w:val="en-US"/>
        </w:rPr>
        <w:t>civil society</w:t>
      </w:r>
      <w:r w:rsidRPr="00D67C3E">
        <w:rPr>
          <w:sz w:val="22"/>
          <w:szCs w:val="22"/>
        </w:rPr>
        <w:t xml:space="preserve"> for </w:t>
      </w:r>
      <w:r w:rsidRPr="00D67C3E">
        <w:rPr>
          <w:sz w:val="22"/>
          <w:szCs w:val="22"/>
          <w:lang w:val="en-US"/>
        </w:rPr>
        <w:t xml:space="preserve">meaningful </w:t>
      </w:r>
      <w:r w:rsidRPr="00D67C3E">
        <w:rPr>
          <w:sz w:val="22"/>
          <w:szCs w:val="22"/>
        </w:rPr>
        <w:t>participation in standardization activities</w:t>
      </w:r>
      <w:r w:rsidRPr="00D67C3E">
        <w:rPr>
          <w:sz w:val="22"/>
          <w:szCs w:val="22"/>
          <w:lang w:val="en-US"/>
        </w:rPr>
        <w:t xml:space="preserve">. </w:t>
      </w:r>
    </w:p>
    <w:p w14:paraId="0A15A291" w14:textId="77777777" w:rsidR="00D67C3E" w:rsidRPr="00D67C3E" w:rsidRDefault="00D67C3E" w:rsidP="00D67C3E">
      <w:pPr>
        <w:pStyle w:val="ListParagraph"/>
        <w:numPr>
          <w:ilvl w:val="1"/>
          <w:numId w:val="6"/>
        </w:numPr>
        <w:rPr>
          <w:sz w:val="22"/>
          <w:szCs w:val="22"/>
        </w:rPr>
      </w:pPr>
      <w:r w:rsidRPr="00D67C3E">
        <w:rPr>
          <w:sz w:val="22"/>
          <w:szCs w:val="22"/>
          <w:lang w:val="en-US"/>
        </w:rPr>
        <w:t xml:space="preserve">Independent mapping of obstacles and challenges for meaningful participation of broader stakeholders in standards bodies should be conducted for most relevant standards bodies to identify clear pathways on resolving these on both structural and process levels. Recommendations stemming from such mapping can help in developing action points for each standards body specifically. </w:t>
      </w:r>
    </w:p>
    <w:p w14:paraId="7B0A3DF5" w14:textId="77777777" w:rsidR="00D67C3E" w:rsidRPr="00D67C3E" w:rsidRDefault="00D67C3E" w:rsidP="00D67C3E">
      <w:pPr>
        <w:pStyle w:val="ListParagraph"/>
        <w:numPr>
          <w:ilvl w:val="1"/>
          <w:numId w:val="6"/>
        </w:numPr>
        <w:rPr>
          <w:sz w:val="22"/>
          <w:szCs w:val="22"/>
        </w:rPr>
      </w:pPr>
      <w:r w:rsidRPr="00D67C3E">
        <w:rPr>
          <w:sz w:val="22"/>
          <w:szCs w:val="22"/>
          <w:lang w:val="en-US"/>
        </w:rPr>
        <w:t>A focal point for sharing good practices, examples and comparison of solutions for embedding human rights respect and increasing meaningful participation in different standards bodies should be established, to help facilitate learnings and solutions.</w:t>
      </w:r>
    </w:p>
    <w:p w14:paraId="52F7E36D" w14:textId="77777777" w:rsidR="00D67C3E" w:rsidRPr="00D67C3E" w:rsidRDefault="00D67C3E" w:rsidP="00D67C3E">
      <w:pPr>
        <w:pStyle w:val="ListParagraph"/>
        <w:numPr>
          <w:ilvl w:val="1"/>
          <w:numId w:val="6"/>
        </w:numPr>
        <w:rPr>
          <w:sz w:val="22"/>
          <w:szCs w:val="22"/>
        </w:rPr>
      </w:pPr>
      <w:r w:rsidRPr="00D67C3E">
        <w:rPr>
          <w:sz w:val="22"/>
          <w:szCs w:val="22"/>
          <w:lang w:val="en-US"/>
        </w:rPr>
        <w:t>Key standards bodies could be asked to provide evidence of how they have conducted structural and process changes to embed human rights respect and increase meaningful participation of more diverse stakeholders.</w:t>
      </w:r>
    </w:p>
    <w:p w14:paraId="7AE12F48" w14:textId="3F82285E" w:rsidR="004F5CE5" w:rsidRPr="00D67C3E" w:rsidRDefault="00D67C3E" w:rsidP="004F5CE5">
      <w:pPr>
        <w:pStyle w:val="ListParagraph"/>
        <w:numPr>
          <w:ilvl w:val="1"/>
          <w:numId w:val="6"/>
        </w:numPr>
        <w:rPr>
          <w:sz w:val="22"/>
          <w:szCs w:val="22"/>
        </w:rPr>
      </w:pPr>
      <w:r w:rsidRPr="00D67C3E">
        <w:rPr>
          <w:sz w:val="22"/>
          <w:szCs w:val="22"/>
          <w:lang w:val="en-US"/>
        </w:rPr>
        <w:t xml:space="preserve">Civil society hubs and groups within existing standards bodies’ structures could have a bridging role and enhance spaces to bring in human rights expertise and increased participation. </w:t>
      </w:r>
    </w:p>
    <w:sectPr w:rsidR="004F5CE5" w:rsidRPr="00D67C3E" w:rsidSect="00306475">
      <w:headerReference w:type="default"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05223" w14:textId="77777777" w:rsidR="00B623D0" w:rsidRDefault="00B623D0" w:rsidP="00813A7C">
      <w:r>
        <w:separator/>
      </w:r>
    </w:p>
  </w:endnote>
  <w:endnote w:type="continuationSeparator" w:id="0">
    <w:p w14:paraId="4DB5AFB1" w14:textId="77777777" w:rsidR="00B623D0" w:rsidRDefault="00B623D0" w:rsidP="00813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rriweather">
    <w:charset w:val="00"/>
    <w:family w:val="auto"/>
    <w:pitch w:val="variable"/>
    <w:sig w:usb0="20000207" w:usb1="00000002" w:usb2="00000000" w:usb3="00000000" w:csb0="00000197" w:csb1="00000000"/>
    <w:embedRegular r:id="rId1" w:fontKey="{0625EE04-1611-4E1B-9CA6-0695517585A8}"/>
    <w:embedBold r:id="rId2" w:fontKey="{55574871-330E-4678-984F-513680AD7C62}"/>
    <w:embedBoldItalic r:id="rId3" w:fontKey="{838D0148-F925-4D10-9DC0-E1F77ED86260}"/>
  </w:font>
  <w:font w:name="Barlow Condensed SemiBold">
    <w:charset w:val="00"/>
    <w:family w:val="auto"/>
    <w:pitch w:val="variable"/>
    <w:sig w:usb0="20000007" w:usb1="00000000" w:usb2="00000000" w:usb3="00000000" w:csb0="00000193" w:csb1="00000000"/>
    <w:embedRegular r:id="rId4" w:fontKey="{BFC3B891-111E-4852-947C-1C7C9E435843}"/>
  </w:font>
  <w:font w:name="Barlow Condensed Medium">
    <w:charset w:val="00"/>
    <w:family w:val="auto"/>
    <w:pitch w:val="variable"/>
    <w:sig w:usb0="20000007" w:usb1="00000000" w:usb2="00000000" w:usb3="00000000" w:csb0="00000193" w:csb1="00000000"/>
    <w:embedRegular r:id="rId5" w:fontKey="{35A66134-B47E-4E17-89AC-4D4DA1B02566}"/>
    <w:embedBold r:id="rId6" w:fontKey="{FAC7FA88-EB71-4599-840D-93AB7359C0AE}"/>
    <w:embedItalic r:id="rId7" w:fontKey="{5E934FA7-0B70-4C87-9860-F9B929B176E0}"/>
  </w:font>
  <w:font w:name="Barlow Condensed">
    <w:charset w:val="00"/>
    <w:family w:val="auto"/>
    <w:pitch w:val="variable"/>
    <w:sig w:usb0="20000007" w:usb1="00000000" w:usb2="00000000" w:usb3="00000000" w:csb0="00000193" w:csb1="00000000"/>
    <w:embedRegular r:id="rId8" w:fontKey="{3DDD1E2B-9A5C-47D2-BAED-FBDCB6270E35}"/>
    <w:embedItalic r:id="rId9" w:fontKey="{35699AFB-4143-433F-8C78-DA84C00277A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65F79E83-FD70-4E83-9BB3-7FAB1F47B936}"/>
  </w:font>
  <w:font w:name="Roboto">
    <w:charset w:val="00"/>
    <w:family w:val="auto"/>
    <w:pitch w:val="variable"/>
    <w:sig w:usb0="E0000AFF" w:usb1="5000217F" w:usb2="00000021" w:usb3="00000000" w:csb0="0000019F" w:csb1="00000000"/>
    <w:embedRegular r:id="rId11" w:fontKey="{9B6D2994-1676-4E02-8B1F-D54271978465}"/>
    <w:embedBold r:id="rId12" w:fontKey="{4EFC8E38-99DB-43AB-A217-652D38700C6C}"/>
  </w:font>
  <w:font w:name="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3" w:fontKey="{88332FB1-0B32-49E0-841B-2F57C68ED3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42685214"/>
  <w:p w14:paraId="69E47C30" w14:textId="77777777" w:rsidR="00AA2AEF" w:rsidRDefault="00AA2AEF" w:rsidP="00AA2AEF">
    <w:pPr>
      <w:pStyle w:val="Footer"/>
      <w:jc w:val="right"/>
      <w:rPr>
        <w:rFonts w:ascii="Barlow Condensed" w:hAnsi="Barlow Condensed"/>
        <w:sz w:val="18"/>
        <w:szCs w:val="18"/>
      </w:rPr>
    </w:pPr>
    <w:r>
      <w:rPr>
        <w:rFonts w:ascii="Barlow Condensed" w:hAnsi="Barlow Condensed"/>
        <w:noProof/>
        <w:sz w:val="18"/>
        <w:szCs w:val="18"/>
      </w:rPr>
      <mc:AlternateContent>
        <mc:Choice Requires="wps">
          <w:drawing>
            <wp:anchor distT="0" distB="0" distL="114300" distR="114300" simplePos="0" relativeHeight="251683840" behindDoc="0" locked="0" layoutInCell="1" allowOverlap="1" wp14:anchorId="2D7C04E0" wp14:editId="09D3D7F3">
              <wp:simplePos x="0" y="0"/>
              <wp:positionH relativeFrom="page">
                <wp:posOffset>0</wp:posOffset>
              </wp:positionH>
              <wp:positionV relativeFrom="paragraph">
                <wp:posOffset>34925</wp:posOffset>
              </wp:positionV>
              <wp:extent cx="8058150" cy="95250"/>
              <wp:effectExtent l="0" t="0" r="0" b="0"/>
              <wp:wrapNone/>
              <wp:docPr id="27" name="Téglalap: átellenes sarkain levágva 27"/>
              <wp:cNvGraphicFramePr/>
              <a:graphic xmlns:a="http://schemas.openxmlformats.org/drawingml/2006/main">
                <a:graphicData uri="http://schemas.microsoft.com/office/word/2010/wordprocessingShape">
                  <wps:wsp>
                    <wps:cNvSpPr/>
                    <wps:spPr>
                      <a:xfrm>
                        <a:off x="0" y="0"/>
                        <a:ext cx="8058150" cy="95250"/>
                      </a:xfrm>
                      <a:prstGeom prst="snip2DiagRect">
                        <a:avLst/>
                      </a:prstGeom>
                      <a:solidFill>
                        <a:srgbClr val="004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982E6" id="Téglalap: átellenes sarkain levágva 27" o:spid="_x0000_s1026" style="position:absolute;margin-left:0;margin-top:2.75pt;width:634.5pt;height: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0581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" path="m,l8042275,r15875,15875l8058150,95250r,l15875,95250,,79375,,xe" fillcolor="#004777" stroked="f" strokeweight="1pt">
              <v:stroke joinstyle="miter"/>
              <v:path arrowok="t" o:connecttype="custom" o:connectlocs="0,0;8042275,0;8058150,15875;8058150,95250;8058150,95250;15875,95250;0,79375;0,0" o:connectangles="0,0,0,0,0,0,0,0"/>
              <w10:wrap anchorx="page"/>
            </v:shape>
          </w:pict>
        </mc:Fallback>
      </mc:AlternateContent>
    </w:r>
  </w:p>
  <w:p w14:paraId="7D7D2E93" w14:textId="77777777" w:rsidR="00AA2AEF" w:rsidRDefault="00AA2AEF" w:rsidP="00AA2AEF">
    <w:pPr>
      <w:pStyle w:val="Footer"/>
      <w:jc w:val="right"/>
      <w:rPr>
        <w:rFonts w:ascii="Barlow Condensed" w:hAnsi="Barlow Condensed"/>
        <w:sz w:val="18"/>
        <w:szCs w:val="18"/>
      </w:rPr>
    </w:pPr>
  </w:p>
  <w:p w14:paraId="4670C83F" w14:textId="77777777" w:rsidR="00AA2AEF" w:rsidRPr="00AC0A84" w:rsidRDefault="00AA2AEF" w:rsidP="00AA2AEF">
    <w:pPr>
      <w:pStyle w:val="Footer"/>
      <w:jc w:val="right"/>
      <w:rPr>
        <w:rFonts w:ascii="Barlow Condensed" w:hAnsi="Barlow Condensed"/>
        <w:sz w:val="18"/>
        <w:szCs w:val="18"/>
      </w:rPr>
    </w:pPr>
    <w:r>
      <w:rPr>
        <w:rFonts w:ascii="Barlow Condensed" w:hAnsi="Barlow Condensed"/>
        <w:noProof/>
        <w:sz w:val="18"/>
        <w:szCs w:val="18"/>
      </w:rPr>
      <w:drawing>
        <wp:anchor distT="0" distB="0" distL="114300" distR="114300" simplePos="0" relativeHeight="251682816" behindDoc="0" locked="0" layoutInCell="1" allowOverlap="1" wp14:anchorId="1F104AB3" wp14:editId="4F0E86D0">
          <wp:simplePos x="0" y="0"/>
          <wp:positionH relativeFrom="margin">
            <wp:posOffset>5605780</wp:posOffset>
          </wp:positionH>
          <wp:positionV relativeFrom="paragraph">
            <wp:posOffset>64770</wp:posOffset>
          </wp:positionV>
          <wp:extent cx="158750" cy="158750"/>
          <wp:effectExtent l="0" t="0" r="0"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1">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Pr>
        <w:rFonts w:ascii="Barlow Condensed" w:hAnsi="Barlow Condensed"/>
        <w:sz w:val="18"/>
        <w:szCs w:val="18"/>
      </w:rPr>
      <w:t>European Center for Not-for-Profit Law Stichting</w:t>
    </w:r>
  </w:p>
  <w:p w14:paraId="6FBEE2B0" w14:textId="77777777" w:rsidR="00C56A3C" w:rsidRPr="00AA2AEF" w:rsidRDefault="00AA2AEF" w:rsidP="00AA2AEF">
    <w:pPr>
      <w:pStyle w:val="Footer"/>
      <w:jc w:val="right"/>
      <w:rPr>
        <w:rFonts w:ascii="Barlow Condensed" w:hAnsi="Barlow Condensed"/>
        <w:sz w:val="18"/>
        <w:szCs w:val="18"/>
      </w:rPr>
    </w:pPr>
    <w:r w:rsidRPr="00C42DC3">
      <w:rPr>
        <w:rFonts w:ascii="Barlow Condensed" w:hAnsi="Barlow Condensed"/>
        <w:sz w:val="18"/>
        <w:szCs w:val="18"/>
      </w:rPr>
      <w:t>Riviervismarkt 5, 2513 AM, the Hague, Netherlands</w:t>
    </w:r>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42AA" w14:textId="77777777" w:rsidR="0006436F" w:rsidRDefault="0006436F" w:rsidP="0006436F">
    <w:pPr>
      <w:pStyle w:val="Footer"/>
      <w:jc w:val="right"/>
      <w:rPr>
        <w:rFonts w:ascii="Barlow Condensed" w:hAnsi="Barlow Condensed"/>
        <w:sz w:val="18"/>
        <w:szCs w:val="18"/>
      </w:rPr>
    </w:pPr>
    <w:r>
      <w:rPr>
        <w:rFonts w:ascii="Barlow Condensed" w:hAnsi="Barlow Condensed"/>
        <w:noProof/>
        <w:sz w:val="18"/>
        <w:szCs w:val="18"/>
        <w:lang w:val="en-US"/>
      </w:rPr>
      <mc:AlternateContent>
        <mc:Choice Requires="wps">
          <w:drawing>
            <wp:anchor distT="0" distB="0" distL="114300" distR="114300" simplePos="0" relativeHeight="251680768" behindDoc="0" locked="0" layoutInCell="1" allowOverlap="1" wp14:anchorId="6AC584A0" wp14:editId="367DCC3C">
              <wp:simplePos x="0" y="0"/>
              <wp:positionH relativeFrom="page">
                <wp:posOffset>0</wp:posOffset>
              </wp:positionH>
              <wp:positionV relativeFrom="paragraph">
                <wp:posOffset>34925</wp:posOffset>
              </wp:positionV>
              <wp:extent cx="8058150" cy="95250"/>
              <wp:effectExtent l="0" t="0" r="0" b="0"/>
              <wp:wrapNone/>
              <wp:docPr id="13" name="Téglalap: átellenes sarkain levágva 13"/>
              <wp:cNvGraphicFramePr/>
              <a:graphic xmlns:a="http://schemas.openxmlformats.org/drawingml/2006/main">
                <a:graphicData uri="http://schemas.microsoft.com/office/word/2010/wordprocessingShape">
                  <wps:wsp>
                    <wps:cNvSpPr/>
                    <wps:spPr>
                      <a:xfrm>
                        <a:off x="0" y="0"/>
                        <a:ext cx="8058150" cy="95250"/>
                      </a:xfrm>
                      <a:prstGeom prst="snip2DiagRect">
                        <a:avLst/>
                      </a:prstGeom>
                      <a:solidFill>
                        <a:srgbClr val="004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B0AA" id="Téglalap: átellenes sarkain levágva 13" o:spid="_x0000_s1026" style="position:absolute;margin-left:0;margin-top:2.75pt;width:634.5pt;height: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0581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" path="m,l8042275,r15875,15875l8058150,95250r,l15875,95250,,79375,,xe" fillcolor="#004777" stroked="f" strokeweight="1pt">
              <v:stroke joinstyle="miter"/>
              <v:path arrowok="t" o:connecttype="custom" o:connectlocs="0,0;8042275,0;8058150,15875;8058150,95250;8058150,95250;15875,95250;0,79375;0,0" o:connectangles="0,0,0,0,0,0,0,0"/>
              <w10:wrap anchorx="page"/>
            </v:shape>
          </w:pict>
        </mc:Fallback>
      </mc:AlternateContent>
    </w:r>
  </w:p>
  <w:p w14:paraId="083A5BC3" w14:textId="77777777" w:rsidR="0006436F" w:rsidRDefault="0006436F" w:rsidP="0006436F">
    <w:pPr>
      <w:pStyle w:val="Footer"/>
      <w:jc w:val="right"/>
      <w:rPr>
        <w:rFonts w:ascii="Barlow Condensed" w:hAnsi="Barlow Condensed"/>
        <w:sz w:val="18"/>
        <w:szCs w:val="18"/>
      </w:rPr>
    </w:pPr>
  </w:p>
  <w:p w14:paraId="41DEFFD0" w14:textId="77777777" w:rsidR="0006436F" w:rsidRPr="00AC0A84" w:rsidRDefault="0006436F" w:rsidP="0006436F">
    <w:pPr>
      <w:pStyle w:val="Footer"/>
      <w:jc w:val="right"/>
      <w:rPr>
        <w:rFonts w:ascii="Barlow Condensed" w:hAnsi="Barlow Condensed"/>
        <w:sz w:val="18"/>
        <w:szCs w:val="18"/>
      </w:rPr>
    </w:pPr>
    <w:r>
      <w:rPr>
        <w:rFonts w:ascii="Barlow Condensed" w:hAnsi="Barlow Condensed"/>
        <w:noProof/>
        <w:sz w:val="18"/>
        <w:szCs w:val="18"/>
        <w:lang w:val="en-US"/>
      </w:rPr>
      <w:drawing>
        <wp:anchor distT="0" distB="0" distL="114300" distR="114300" simplePos="0" relativeHeight="251679744" behindDoc="0" locked="0" layoutInCell="1" allowOverlap="1" wp14:anchorId="1310F909" wp14:editId="0D2E7C94">
          <wp:simplePos x="0" y="0"/>
          <wp:positionH relativeFrom="margin">
            <wp:posOffset>5605780</wp:posOffset>
          </wp:positionH>
          <wp:positionV relativeFrom="page">
            <wp:posOffset>10039350</wp:posOffset>
          </wp:positionV>
          <wp:extent cx="158750" cy="158750"/>
          <wp:effectExtent l="0" t="0" r="0" b="0"/>
          <wp:wrapSquare wrapText="bothSides"/>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1">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Pr>
        <w:rFonts w:ascii="Barlow Condensed" w:hAnsi="Barlow Condensed"/>
        <w:sz w:val="18"/>
        <w:szCs w:val="18"/>
      </w:rPr>
      <w:t>European Center for Not-for-Profit Law Stichting</w:t>
    </w:r>
  </w:p>
  <w:p w14:paraId="23089C57" w14:textId="77777777" w:rsidR="00AC0A84" w:rsidRDefault="00AC0A84" w:rsidP="00F65CEE">
    <w:pPr>
      <w:pStyle w:val="Footer"/>
      <w:jc w:val="right"/>
      <w:rPr>
        <w:rFonts w:ascii="Barlow Condensed" w:hAnsi="Barlow Condensed"/>
        <w:sz w:val="18"/>
        <w:szCs w:val="18"/>
      </w:rPr>
    </w:pPr>
    <w:r w:rsidRPr="00C42DC3">
      <w:rPr>
        <w:rFonts w:ascii="Barlow Condensed" w:hAnsi="Barlow Condensed"/>
        <w:sz w:val="18"/>
        <w:szCs w:val="18"/>
      </w:rPr>
      <w:t>Riviervismarkt 5, 2513 AM, the Hague, Netherlands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DF280" w14:textId="77777777" w:rsidR="00B623D0" w:rsidRDefault="00B623D0" w:rsidP="00813A7C">
      <w:r>
        <w:separator/>
      </w:r>
    </w:p>
  </w:footnote>
  <w:footnote w:type="continuationSeparator" w:id="0">
    <w:p w14:paraId="74F5AC55" w14:textId="77777777" w:rsidR="00B623D0" w:rsidRDefault="00B623D0" w:rsidP="00813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345B" w14:textId="77777777" w:rsidR="00AA2AEF" w:rsidRPr="00C55421" w:rsidRDefault="00AA2AEF" w:rsidP="00AA2AEF">
    <w:pPr>
      <w:pStyle w:val="Header"/>
      <w:spacing w:line="360" w:lineRule="auto"/>
      <w:rPr>
        <w:rFonts w:ascii="Barlow Condensed" w:hAnsi="Barlow Condensed"/>
        <w:noProof/>
        <w:sz w:val="18"/>
        <w:szCs w:val="18"/>
      </w:rPr>
    </w:pPr>
    <w:bookmarkStart w:id="0" w:name="_Hlk42685158"/>
    <w:r>
      <w:rPr>
        <w:rFonts w:ascii="Barlow Condensed" w:hAnsi="Barlow Condensed"/>
        <w:noProof/>
        <w:sz w:val="18"/>
        <w:szCs w:val="18"/>
      </w:rPr>
      <w:drawing>
        <wp:anchor distT="0" distB="0" distL="114300" distR="114300" simplePos="0" relativeHeight="251687936" behindDoc="0" locked="0" layoutInCell="1" allowOverlap="1" wp14:anchorId="56CF8CF7" wp14:editId="735FC960">
          <wp:simplePos x="0" y="0"/>
          <wp:positionH relativeFrom="column">
            <wp:posOffset>5605780</wp:posOffset>
          </wp:positionH>
          <wp:positionV relativeFrom="page">
            <wp:posOffset>447675</wp:posOffset>
          </wp:positionV>
          <wp:extent cx="158750" cy="158750"/>
          <wp:effectExtent l="0" t="0" r="0" b="0"/>
          <wp:wrapSquare wrapText="bothSides"/>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1">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Pr>
        <w:rFonts w:ascii="Barlow Condensed" w:hAnsi="Barlow Condensed"/>
        <w:noProof/>
      </w:rPr>
      <mc:AlternateContent>
        <mc:Choice Requires="wps">
          <w:drawing>
            <wp:anchor distT="0" distB="0" distL="114300" distR="114300" simplePos="0" relativeHeight="251686912" behindDoc="1" locked="0" layoutInCell="1" allowOverlap="1" wp14:anchorId="3CBD6C6C" wp14:editId="49F55183">
              <wp:simplePos x="0" y="0"/>
              <wp:positionH relativeFrom="column">
                <wp:posOffset>-1080345</wp:posOffset>
              </wp:positionH>
              <wp:positionV relativeFrom="paragraph">
                <wp:posOffset>-140897</wp:posOffset>
              </wp:positionV>
              <wp:extent cx="7863840" cy="1159461"/>
              <wp:effectExtent l="0" t="0" r="3810" b="3175"/>
              <wp:wrapNone/>
              <wp:docPr id="21" name="Téglalap 21"/>
              <wp:cNvGraphicFramePr/>
              <a:graphic xmlns:a="http://schemas.openxmlformats.org/drawingml/2006/main">
                <a:graphicData uri="http://schemas.microsoft.com/office/word/2010/wordprocessingShape">
                  <wps:wsp>
                    <wps:cNvSpPr/>
                    <wps:spPr>
                      <a:xfrm>
                        <a:off x="0" y="0"/>
                        <a:ext cx="7863840" cy="1159461"/>
                      </a:xfrm>
                      <a:prstGeom prst="rect">
                        <a:avLst/>
                      </a:prstGeom>
                      <a:solidFill>
                        <a:srgbClr val="004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790E8" id="Téglalap 21" o:spid="_x0000_s1026" style="position:absolute;margin-left:-85.05pt;margin-top:-11.1pt;width:619.2pt;height:91.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" fillcolor="#004777" stroked="f" strokeweight="1pt"/>
          </w:pict>
        </mc:Fallback>
      </mc:AlternateContent>
    </w:r>
    <w:r>
      <w:rPr>
        <w:rFonts w:ascii="Barlow Condensed" w:hAnsi="Barlow Condensed"/>
        <w:noProof/>
      </w:rPr>
      <w:drawing>
        <wp:anchor distT="0" distB="0" distL="114300" distR="114300" simplePos="0" relativeHeight="251685888" behindDoc="0" locked="0" layoutInCell="1" allowOverlap="1" wp14:anchorId="6344E61B" wp14:editId="653C79A4">
          <wp:simplePos x="0" y="0"/>
          <wp:positionH relativeFrom="margin">
            <wp:posOffset>-4445</wp:posOffset>
          </wp:positionH>
          <wp:positionV relativeFrom="page">
            <wp:posOffset>485775</wp:posOffset>
          </wp:positionV>
          <wp:extent cx="2470150" cy="789305"/>
          <wp:effectExtent l="0" t="0" r="6350" b="0"/>
          <wp:wrapSquare wrapText="bothSides"/>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NL final logo blue v1.png"/>
                  <pic:cNvPicPr/>
                </pic:nvPicPr>
                <pic:blipFill>
                  <a:blip r:embed="rId2">
                    <a:extLst>
                      <a:ext uri="{28A0092B-C50C-407E-A947-70E740481C1C}">
                        <a14:useLocalDpi xmlns:a14="http://schemas.microsoft.com/office/drawing/2010/main" val="0"/>
                      </a:ext>
                    </a:extLst>
                  </a:blip>
                  <a:stretch>
                    <a:fillRect/>
                  </a:stretch>
                </pic:blipFill>
                <pic:spPr>
                  <a:xfrm>
                    <a:off x="0" y="0"/>
                    <a:ext cx="2470150" cy="789305"/>
                  </a:xfrm>
                  <a:prstGeom prst="rect">
                    <a:avLst/>
                  </a:prstGeom>
                </pic:spPr>
              </pic:pic>
            </a:graphicData>
          </a:graphic>
          <wp14:sizeRelH relativeFrom="margin">
            <wp14:pctWidth>0</wp14:pctWidth>
          </wp14:sizeRelH>
          <wp14:sizeRelV relativeFrom="margin">
            <wp14:pctHeight>0</wp14:pctHeight>
          </wp14:sizeRelV>
        </wp:anchor>
      </w:drawing>
    </w:r>
    <w:r>
      <w:rPr>
        <w:rFonts w:ascii="Barlow Condensed" w:hAnsi="Barlow Condensed"/>
        <w:noProof/>
      </w:rPr>
      <w:tab/>
    </w:r>
    <w:r>
      <w:rPr>
        <w:rFonts w:ascii="Barlow Condensed" w:hAnsi="Barlow Condensed"/>
        <w:noProof/>
      </w:rPr>
      <w:tab/>
    </w:r>
    <w:hyperlink r:id="rId3" w:history="1">
      <w:r w:rsidRPr="00C55421">
        <w:rPr>
          <w:rStyle w:val="Hyperlink"/>
          <w:rFonts w:ascii="Barlow Condensed" w:hAnsi="Barlow Condensed"/>
          <w:noProof/>
          <w:color w:val="FFFFFF" w:themeColor="background1"/>
          <w:sz w:val="18"/>
          <w:szCs w:val="18"/>
        </w:rPr>
        <w:t>info@ecnl.org</w:t>
      </w:r>
    </w:hyperlink>
  </w:p>
  <w:p w14:paraId="297D307F" w14:textId="77777777" w:rsidR="00AA2AEF" w:rsidRPr="00C55421" w:rsidRDefault="00AA2AEF" w:rsidP="00AA2AEF">
    <w:pPr>
      <w:pStyle w:val="Header"/>
      <w:spacing w:before="40" w:line="360" w:lineRule="auto"/>
      <w:rPr>
        <w:rFonts w:ascii="Barlow Condensed" w:hAnsi="Barlow Condensed"/>
        <w:noProof/>
        <w:color w:val="FFFFFF" w:themeColor="background1"/>
        <w:sz w:val="18"/>
        <w:szCs w:val="18"/>
      </w:rPr>
    </w:pPr>
    <w:r>
      <w:rPr>
        <w:rFonts w:ascii="Barlow Condensed" w:hAnsi="Barlow Condensed"/>
        <w:noProof/>
        <w:sz w:val="18"/>
        <w:szCs w:val="18"/>
      </w:rPr>
      <w:drawing>
        <wp:anchor distT="0" distB="0" distL="114300" distR="114300" simplePos="0" relativeHeight="251691008" behindDoc="0" locked="0" layoutInCell="1" allowOverlap="1" wp14:anchorId="5C136EA1" wp14:editId="7087FF76">
          <wp:simplePos x="0" y="0"/>
          <wp:positionH relativeFrom="margin">
            <wp:posOffset>5605780</wp:posOffset>
          </wp:positionH>
          <wp:positionV relativeFrom="page">
            <wp:posOffset>676275</wp:posOffset>
          </wp:positionV>
          <wp:extent cx="158750" cy="158750"/>
          <wp:effectExtent l="0" t="0" r="0" b="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4">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sidRPr="00C55421">
      <w:rPr>
        <w:rFonts w:ascii="Barlow Condensed" w:hAnsi="Barlow Condensed"/>
        <w:noProof/>
        <w:sz w:val="18"/>
        <w:szCs w:val="18"/>
      </w:rPr>
      <w:tab/>
    </w:r>
    <w:r w:rsidRPr="00C55421">
      <w:rPr>
        <w:rFonts w:ascii="Barlow Condensed" w:hAnsi="Barlow Condensed"/>
        <w:noProof/>
        <w:sz w:val="18"/>
        <w:szCs w:val="18"/>
      </w:rPr>
      <w:tab/>
    </w:r>
    <w:r w:rsidRPr="00C55421">
      <w:rPr>
        <w:rFonts w:ascii="Barlow Condensed" w:hAnsi="Barlow Condensed"/>
        <w:noProof/>
        <w:color w:val="FFFFFF" w:themeColor="background1"/>
        <w:sz w:val="18"/>
        <w:szCs w:val="18"/>
      </w:rPr>
      <w:t>0031 639029805</w:t>
    </w:r>
  </w:p>
  <w:p w14:paraId="42BA3CC5" w14:textId="77777777" w:rsidR="00AA2AEF" w:rsidRPr="00C55421" w:rsidRDefault="00AA2AEF" w:rsidP="00AA2AEF">
    <w:pPr>
      <w:pStyle w:val="Header"/>
      <w:spacing w:before="40" w:line="360" w:lineRule="auto"/>
      <w:rPr>
        <w:rFonts w:ascii="Barlow Condensed" w:hAnsi="Barlow Condensed"/>
        <w:noProof/>
        <w:color w:val="FFFFFF" w:themeColor="background1"/>
        <w:sz w:val="18"/>
        <w:szCs w:val="18"/>
      </w:rPr>
    </w:pPr>
    <w:r>
      <w:rPr>
        <w:rFonts w:ascii="Barlow Condensed" w:hAnsi="Barlow Condensed"/>
        <w:noProof/>
        <w:sz w:val="18"/>
        <w:szCs w:val="18"/>
      </w:rPr>
      <w:drawing>
        <wp:anchor distT="0" distB="0" distL="114300" distR="114300" simplePos="0" relativeHeight="251688960" behindDoc="0" locked="0" layoutInCell="1" allowOverlap="1" wp14:anchorId="2C603E11" wp14:editId="0339D0BF">
          <wp:simplePos x="0" y="0"/>
          <wp:positionH relativeFrom="margin">
            <wp:posOffset>5605780</wp:posOffset>
          </wp:positionH>
          <wp:positionV relativeFrom="page">
            <wp:posOffset>904875</wp:posOffset>
          </wp:positionV>
          <wp:extent cx="158750" cy="158750"/>
          <wp:effectExtent l="0" t="0" r="0" b="0"/>
          <wp:wrapSquare wrapText="bothSides"/>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5">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sidRPr="00C55421">
      <w:rPr>
        <w:rFonts w:ascii="Barlow Condensed" w:hAnsi="Barlow Condensed"/>
        <w:noProof/>
        <w:color w:val="FFFFFF" w:themeColor="background1"/>
        <w:sz w:val="18"/>
        <w:szCs w:val="18"/>
      </w:rPr>
      <w:tab/>
    </w:r>
    <w:r w:rsidRPr="00C55421">
      <w:rPr>
        <w:rFonts w:ascii="Barlow Condensed" w:hAnsi="Barlow Condensed"/>
        <w:noProof/>
        <w:color w:val="FFFFFF" w:themeColor="background1"/>
        <w:sz w:val="18"/>
        <w:szCs w:val="18"/>
      </w:rPr>
      <w:tab/>
    </w:r>
    <w:hyperlink r:id="rId6" w:history="1">
      <w:r w:rsidRPr="00C55421">
        <w:rPr>
          <w:rStyle w:val="Hyperlink"/>
          <w:rFonts w:ascii="Barlow Condensed" w:hAnsi="Barlow Condensed"/>
          <w:noProof/>
          <w:color w:val="FFFFFF" w:themeColor="background1"/>
          <w:sz w:val="18"/>
          <w:szCs w:val="18"/>
        </w:rPr>
        <w:t>www.ecnl.org</w:t>
      </w:r>
    </w:hyperlink>
  </w:p>
  <w:p w14:paraId="7DBA3A17" w14:textId="77777777" w:rsidR="00AA2AEF" w:rsidRPr="00C55421" w:rsidRDefault="00AA2AEF" w:rsidP="00AA2AEF">
    <w:pPr>
      <w:pStyle w:val="Header"/>
      <w:spacing w:before="40" w:line="360" w:lineRule="auto"/>
      <w:rPr>
        <w:rFonts w:ascii="Barlow Condensed" w:hAnsi="Barlow Condensed"/>
        <w:noProof/>
        <w:color w:val="FFFFFF" w:themeColor="background1"/>
        <w:sz w:val="18"/>
        <w:szCs w:val="18"/>
      </w:rPr>
    </w:pPr>
    <w:r>
      <w:rPr>
        <w:rFonts w:ascii="Barlow Condensed" w:hAnsi="Barlow Condensed"/>
        <w:noProof/>
        <w:sz w:val="18"/>
        <w:szCs w:val="18"/>
      </w:rPr>
      <w:drawing>
        <wp:anchor distT="0" distB="0" distL="114300" distR="114300" simplePos="0" relativeHeight="251689984" behindDoc="0" locked="0" layoutInCell="1" allowOverlap="1" wp14:anchorId="5C09D633" wp14:editId="006B3FD2">
          <wp:simplePos x="0" y="0"/>
          <wp:positionH relativeFrom="margin">
            <wp:posOffset>5605780</wp:posOffset>
          </wp:positionH>
          <wp:positionV relativeFrom="page">
            <wp:posOffset>1133475</wp:posOffset>
          </wp:positionV>
          <wp:extent cx="158750" cy="158750"/>
          <wp:effectExtent l="0" t="0" r="0" b="0"/>
          <wp:wrapSquare wrapText="bothSides"/>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7">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sidRPr="00C55421">
      <w:rPr>
        <w:rFonts w:ascii="Barlow Condensed" w:hAnsi="Barlow Condensed"/>
        <w:noProof/>
        <w:color w:val="FFFFFF" w:themeColor="background1"/>
        <w:sz w:val="18"/>
        <w:szCs w:val="18"/>
      </w:rPr>
      <w:tab/>
    </w:r>
    <w:r w:rsidRPr="00C55421">
      <w:rPr>
        <w:rFonts w:ascii="Barlow Condensed" w:hAnsi="Barlow Condensed"/>
        <w:noProof/>
        <w:color w:val="FFFFFF" w:themeColor="background1"/>
        <w:sz w:val="18"/>
        <w:szCs w:val="18"/>
      </w:rPr>
      <w:tab/>
      <w:t>@enablingNGOLaw</w:t>
    </w:r>
  </w:p>
  <w:bookmarkEnd w:id="0"/>
  <w:p w14:paraId="6C536D1A" w14:textId="77777777" w:rsidR="00AA2AEF" w:rsidRDefault="00AA2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EE50" w14:textId="77777777" w:rsidR="00AC0A84" w:rsidRPr="00C55421" w:rsidRDefault="00F65CEE" w:rsidP="00F65CEE">
    <w:pPr>
      <w:pStyle w:val="Header"/>
      <w:spacing w:line="360" w:lineRule="auto"/>
      <w:rPr>
        <w:rFonts w:ascii="Barlow Condensed" w:hAnsi="Barlow Condensed"/>
        <w:noProof/>
        <w:sz w:val="18"/>
        <w:szCs w:val="18"/>
      </w:rPr>
    </w:pPr>
    <w:r>
      <w:rPr>
        <w:rFonts w:ascii="Barlow Condensed" w:hAnsi="Barlow Condensed"/>
        <w:noProof/>
        <w:sz w:val="18"/>
        <w:szCs w:val="18"/>
        <w:lang w:val="en-US"/>
      </w:rPr>
      <w:drawing>
        <wp:anchor distT="0" distB="0" distL="114300" distR="114300" simplePos="0" relativeHeight="251674624" behindDoc="0" locked="0" layoutInCell="1" allowOverlap="1" wp14:anchorId="7B56AA38" wp14:editId="46CD27F8">
          <wp:simplePos x="0" y="0"/>
          <wp:positionH relativeFrom="column">
            <wp:posOffset>5605780</wp:posOffset>
          </wp:positionH>
          <wp:positionV relativeFrom="page">
            <wp:posOffset>447675</wp:posOffset>
          </wp:positionV>
          <wp:extent cx="158750" cy="158750"/>
          <wp:effectExtent l="0" t="0" r="0" b="0"/>
          <wp:wrapSquare wrapText="bothSides"/>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1">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Pr>
        <w:rFonts w:ascii="Barlow Condensed" w:hAnsi="Barlow Condensed"/>
        <w:noProof/>
        <w:lang w:val="en-US"/>
      </w:rPr>
      <mc:AlternateContent>
        <mc:Choice Requires="wps">
          <w:drawing>
            <wp:anchor distT="0" distB="0" distL="114300" distR="114300" simplePos="0" relativeHeight="251673600" behindDoc="1" locked="0" layoutInCell="1" allowOverlap="1" wp14:anchorId="47833839" wp14:editId="1010C877">
              <wp:simplePos x="0" y="0"/>
              <wp:positionH relativeFrom="column">
                <wp:posOffset>-1080345</wp:posOffset>
              </wp:positionH>
              <wp:positionV relativeFrom="paragraph">
                <wp:posOffset>-140897</wp:posOffset>
              </wp:positionV>
              <wp:extent cx="7863840" cy="1159461"/>
              <wp:effectExtent l="0" t="0" r="3810" b="3175"/>
              <wp:wrapNone/>
              <wp:docPr id="6" name="Téglalap 6"/>
              <wp:cNvGraphicFramePr/>
              <a:graphic xmlns:a="http://schemas.openxmlformats.org/drawingml/2006/main">
                <a:graphicData uri="http://schemas.microsoft.com/office/word/2010/wordprocessingShape">
                  <wps:wsp>
                    <wps:cNvSpPr/>
                    <wps:spPr>
                      <a:xfrm>
                        <a:off x="0" y="0"/>
                        <a:ext cx="7863840" cy="1159461"/>
                      </a:xfrm>
                      <a:prstGeom prst="rect">
                        <a:avLst/>
                      </a:prstGeom>
                      <a:solidFill>
                        <a:srgbClr val="004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EB5B5" id="Téglalap 6" o:spid="_x0000_s1026" style="position:absolute;margin-left:-85.05pt;margin-top:-11.1pt;width:619.2pt;height:91.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" fillcolor="#004777" stroked="f" strokeweight="1pt"/>
          </w:pict>
        </mc:Fallback>
      </mc:AlternateContent>
    </w:r>
    <w:r w:rsidR="00AC0A84">
      <w:rPr>
        <w:rFonts w:ascii="Barlow Condensed" w:hAnsi="Barlow Condensed"/>
        <w:noProof/>
        <w:lang w:val="en-US"/>
      </w:rPr>
      <w:drawing>
        <wp:anchor distT="0" distB="0" distL="114300" distR="114300" simplePos="0" relativeHeight="251672576" behindDoc="0" locked="0" layoutInCell="1" allowOverlap="1" wp14:anchorId="6EE723F7" wp14:editId="345BB76A">
          <wp:simplePos x="0" y="0"/>
          <wp:positionH relativeFrom="margin">
            <wp:posOffset>-4445</wp:posOffset>
          </wp:positionH>
          <wp:positionV relativeFrom="page">
            <wp:posOffset>485775</wp:posOffset>
          </wp:positionV>
          <wp:extent cx="2470150" cy="789305"/>
          <wp:effectExtent l="0" t="0" r="6350" b="0"/>
          <wp:wrapSquare wrapText="bothSides"/>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NL final logo blue v1.png"/>
                  <pic:cNvPicPr/>
                </pic:nvPicPr>
                <pic:blipFill>
                  <a:blip r:embed="rId2">
                    <a:extLst>
                      <a:ext uri="{28A0092B-C50C-407E-A947-70E740481C1C}">
                        <a14:useLocalDpi xmlns:a14="http://schemas.microsoft.com/office/drawing/2010/main" val="0"/>
                      </a:ext>
                    </a:extLst>
                  </a:blip>
                  <a:stretch>
                    <a:fillRect/>
                  </a:stretch>
                </pic:blipFill>
                <pic:spPr>
                  <a:xfrm>
                    <a:off x="0" y="0"/>
                    <a:ext cx="2470150" cy="789305"/>
                  </a:xfrm>
                  <a:prstGeom prst="rect">
                    <a:avLst/>
                  </a:prstGeom>
                </pic:spPr>
              </pic:pic>
            </a:graphicData>
          </a:graphic>
          <wp14:sizeRelH relativeFrom="margin">
            <wp14:pctWidth>0</wp14:pctWidth>
          </wp14:sizeRelH>
          <wp14:sizeRelV relativeFrom="margin">
            <wp14:pctHeight>0</wp14:pctHeight>
          </wp14:sizeRelV>
        </wp:anchor>
      </w:drawing>
    </w:r>
    <w:r w:rsidR="00AC0A84">
      <w:rPr>
        <w:rFonts w:ascii="Barlow Condensed" w:hAnsi="Barlow Condensed"/>
        <w:noProof/>
      </w:rPr>
      <w:tab/>
    </w:r>
    <w:r w:rsidR="00AC0A84">
      <w:rPr>
        <w:rFonts w:ascii="Barlow Condensed" w:hAnsi="Barlow Condensed"/>
        <w:noProof/>
      </w:rPr>
      <w:tab/>
    </w:r>
    <w:hyperlink r:id="rId3" w:history="1">
      <w:r w:rsidR="00AC0A84" w:rsidRPr="00C55421">
        <w:rPr>
          <w:rStyle w:val="Hyperlink"/>
          <w:rFonts w:ascii="Barlow Condensed" w:hAnsi="Barlow Condensed"/>
          <w:noProof/>
          <w:color w:val="FFFFFF" w:themeColor="background1"/>
          <w:sz w:val="18"/>
          <w:szCs w:val="18"/>
        </w:rPr>
        <w:t>info@ecnl.org</w:t>
      </w:r>
    </w:hyperlink>
  </w:p>
  <w:p w14:paraId="380C3DD7" w14:textId="77777777" w:rsidR="00AC0A84" w:rsidRPr="00C55421" w:rsidRDefault="00AC0A84" w:rsidP="00AC0A84">
    <w:pPr>
      <w:pStyle w:val="Header"/>
      <w:spacing w:before="40" w:line="360" w:lineRule="auto"/>
      <w:rPr>
        <w:rFonts w:ascii="Barlow Condensed" w:hAnsi="Barlow Condensed"/>
        <w:noProof/>
        <w:color w:val="FFFFFF" w:themeColor="background1"/>
        <w:sz w:val="18"/>
        <w:szCs w:val="18"/>
      </w:rPr>
    </w:pPr>
    <w:r>
      <w:rPr>
        <w:rFonts w:ascii="Barlow Condensed" w:hAnsi="Barlow Condensed"/>
        <w:noProof/>
        <w:sz w:val="18"/>
        <w:szCs w:val="18"/>
        <w:lang w:val="en-US"/>
      </w:rPr>
      <w:drawing>
        <wp:anchor distT="0" distB="0" distL="114300" distR="114300" simplePos="0" relativeHeight="251677696" behindDoc="0" locked="0" layoutInCell="1" allowOverlap="1" wp14:anchorId="3D981A93" wp14:editId="0F4054AB">
          <wp:simplePos x="0" y="0"/>
          <wp:positionH relativeFrom="margin">
            <wp:posOffset>5605780</wp:posOffset>
          </wp:positionH>
          <wp:positionV relativeFrom="page">
            <wp:posOffset>676275</wp:posOffset>
          </wp:positionV>
          <wp:extent cx="158750" cy="158750"/>
          <wp:effectExtent l="0" t="0" r="0" b="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4">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sidRPr="00C55421">
      <w:rPr>
        <w:rFonts w:ascii="Barlow Condensed" w:hAnsi="Barlow Condensed"/>
        <w:noProof/>
        <w:sz w:val="18"/>
        <w:szCs w:val="18"/>
      </w:rPr>
      <w:tab/>
    </w:r>
    <w:r w:rsidRPr="00C55421">
      <w:rPr>
        <w:rFonts w:ascii="Barlow Condensed" w:hAnsi="Barlow Condensed"/>
        <w:noProof/>
        <w:sz w:val="18"/>
        <w:szCs w:val="18"/>
      </w:rPr>
      <w:tab/>
    </w:r>
    <w:r w:rsidRPr="00C55421">
      <w:rPr>
        <w:rFonts w:ascii="Barlow Condensed" w:hAnsi="Barlow Condensed"/>
        <w:noProof/>
        <w:color w:val="FFFFFF" w:themeColor="background1"/>
        <w:sz w:val="18"/>
        <w:szCs w:val="18"/>
      </w:rPr>
      <w:t>0031 639029805</w:t>
    </w:r>
  </w:p>
  <w:p w14:paraId="48AD4596" w14:textId="77777777" w:rsidR="00AC0A84" w:rsidRPr="00C55421" w:rsidRDefault="00AC0A84" w:rsidP="00AC0A84">
    <w:pPr>
      <w:pStyle w:val="Header"/>
      <w:spacing w:before="40" w:line="360" w:lineRule="auto"/>
      <w:rPr>
        <w:rFonts w:ascii="Barlow Condensed" w:hAnsi="Barlow Condensed"/>
        <w:noProof/>
        <w:color w:val="FFFFFF" w:themeColor="background1"/>
        <w:sz w:val="18"/>
        <w:szCs w:val="18"/>
      </w:rPr>
    </w:pPr>
    <w:r>
      <w:rPr>
        <w:rFonts w:ascii="Barlow Condensed" w:hAnsi="Barlow Condensed"/>
        <w:noProof/>
        <w:sz w:val="18"/>
        <w:szCs w:val="18"/>
        <w:lang w:val="en-US"/>
      </w:rPr>
      <w:drawing>
        <wp:anchor distT="0" distB="0" distL="114300" distR="114300" simplePos="0" relativeHeight="251675648" behindDoc="0" locked="0" layoutInCell="1" allowOverlap="1" wp14:anchorId="31FCE0BD" wp14:editId="4D468A7A">
          <wp:simplePos x="0" y="0"/>
          <wp:positionH relativeFrom="margin">
            <wp:posOffset>5605780</wp:posOffset>
          </wp:positionH>
          <wp:positionV relativeFrom="page">
            <wp:posOffset>904875</wp:posOffset>
          </wp:positionV>
          <wp:extent cx="158750" cy="158750"/>
          <wp:effectExtent l="0" t="0" r="0" b="0"/>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5">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sidRPr="00C55421">
      <w:rPr>
        <w:rFonts w:ascii="Barlow Condensed" w:hAnsi="Barlow Condensed"/>
        <w:noProof/>
        <w:color w:val="FFFFFF" w:themeColor="background1"/>
        <w:sz w:val="18"/>
        <w:szCs w:val="18"/>
      </w:rPr>
      <w:tab/>
    </w:r>
    <w:r w:rsidRPr="00C55421">
      <w:rPr>
        <w:rFonts w:ascii="Barlow Condensed" w:hAnsi="Barlow Condensed"/>
        <w:noProof/>
        <w:color w:val="FFFFFF" w:themeColor="background1"/>
        <w:sz w:val="18"/>
        <w:szCs w:val="18"/>
      </w:rPr>
      <w:tab/>
    </w:r>
    <w:hyperlink r:id="rId6" w:history="1">
      <w:r w:rsidRPr="00C55421">
        <w:rPr>
          <w:rStyle w:val="Hyperlink"/>
          <w:rFonts w:ascii="Barlow Condensed" w:hAnsi="Barlow Condensed"/>
          <w:noProof/>
          <w:color w:val="FFFFFF" w:themeColor="background1"/>
          <w:sz w:val="18"/>
          <w:szCs w:val="18"/>
        </w:rPr>
        <w:t>www.ecnl.org</w:t>
      </w:r>
    </w:hyperlink>
  </w:p>
  <w:p w14:paraId="3A535539" w14:textId="77777777" w:rsidR="00AC0A84" w:rsidRPr="00C55421" w:rsidRDefault="00AC0A84" w:rsidP="00AC0A84">
    <w:pPr>
      <w:pStyle w:val="Header"/>
      <w:spacing w:before="40" w:line="360" w:lineRule="auto"/>
      <w:rPr>
        <w:rFonts w:ascii="Barlow Condensed" w:hAnsi="Barlow Condensed"/>
        <w:noProof/>
        <w:color w:val="FFFFFF" w:themeColor="background1"/>
        <w:sz w:val="18"/>
        <w:szCs w:val="18"/>
      </w:rPr>
    </w:pPr>
    <w:r>
      <w:rPr>
        <w:rFonts w:ascii="Barlow Condensed" w:hAnsi="Barlow Condensed"/>
        <w:noProof/>
        <w:sz w:val="18"/>
        <w:szCs w:val="18"/>
        <w:lang w:val="en-US"/>
      </w:rPr>
      <w:drawing>
        <wp:anchor distT="0" distB="0" distL="114300" distR="114300" simplePos="0" relativeHeight="251676672" behindDoc="0" locked="0" layoutInCell="1" allowOverlap="1" wp14:anchorId="263B3FAA" wp14:editId="4A063253">
          <wp:simplePos x="0" y="0"/>
          <wp:positionH relativeFrom="margin">
            <wp:posOffset>5605780</wp:posOffset>
          </wp:positionH>
          <wp:positionV relativeFrom="page">
            <wp:posOffset>1133475</wp:posOffset>
          </wp:positionV>
          <wp:extent cx="158750" cy="158750"/>
          <wp:effectExtent l="0" t="0" r="0" b="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b white.png"/>
                  <pic:cNvPicPr/>
                </pic:nvPicPr>
                <pic:blipFill>
                  <a:blip r:embed="rId7">
                    <a:extLst>
                      <a:ext uri="{28A0092B-C50C-407E-A947-70E740481C1C}">
                        <a14:useLocalDpi xmlns:a14="http://schemas.microsoft.com/office/drawing/2010/main" val="0"/>
                      </a:ext>
                    </a:extLst>
                  </a:blip>
                  <a:stretch>
                    <a:fillRect/>
                  </a:stretch>
                </pic:blipFill>
                <pic:spPr>
                  <a:xfrm flipH="1">
                    <a:off x="0" y="0"/>
                    <a:ext cx="158750" cy="158750"/>
                  </a:xfrm>
                  <a:prstGeom prst="rect">
                    <a:avLst/>
                  </a:prstGeom>
                </pic:spPr>
              </pic:pic>
            </a:graphicData>
          </a:graphic>
        </wp:anchor>
      </w:drawing>
    </w:r>
    <w:r w:rsidRPr="00C55421">
      <w:rPr>
        <w:rFonts w:ascii="Barlow Condensed" w:hAnsi="Barlow Condensed"/>
        <w:noProof/>
        <w:color w:val="FFFFFF" w:themeColor="background1"/>
        <w:sz w:val="18"/>
        <w:szCs w:val="18"/>
      </w:rPr>
      <w:tab/>
    </w:r>
    <w:r w:rsidRPr="00C55421">
      <w:rPr>
        <w:rFonts w:ascii="Barlow Condensed" w:hAnsi="Barlow Condensed"/>
        <w:noProof/>
        <w:color w:val="FFFFFF" w:themeColor="background1"/>
        <w:sz w:val="18"/>
        <w:szCs w:val="18"/>
      </w:rPr>
      <w:tab/>
      <w:t>@enablingNGOLaw</w:t>
    </w:r>
  </w:p>
  <w:p w14:paraId="29F93B5C" w14:textId="77777777" w:rsidR="00AC0A84" w:rsidRDefault="00AC0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1934A21"/>
    <w:multiLevelType w:val="hybridMultilevel"/>
    <w:tmpl w:val="18141220"/>
    <w:lvl w:ilvl="0" w:tplc="0809001B">
      <w:start w:val="1"/>
      <w:numFmt w:val="lowerRoman"/>
      <w:lvlText w:val="%1."/>
      <w:lvlJc w:val="righ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5C38F8"/>
    <w:multiLevelType w:val="hybridMultilevel"/>
    <w:tmpl w:val="A82AE97E"/>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6A092AF6"/>
    <w:multiLevelType w:val="hybridMultilevel"/>
    <w:tmpl w:val="BBE49C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E35279"/>
    <w:multiLevelType w:val="hybridMultilevel"/>
    <w:tmpl w:val="E8442F16"/>
    <w:lvl w:ilvl="0" w:tplc="E7DC7B70">
      <w:start w:val="1"/>
      <w:numFmt w:val="bullet"/>
      <w:pStyle w:val="ListParagraph"/>
      <w:lvlText w:val="•"/>
      <w:lvlJc w:val="left"/>
      <w:pPr>
        <w:ind w:left="1440" w:hanging="360"/>
      </w:pPr>
      <w:rPr>
        <w:rFonts w:ascii="Merriweather" w:hAnsi="Merriweather"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num w:numId="1" w16cid:durableId="1906135474">
    <w:abstractNumId w:val="5"/>
  </w:num>
  <w:num w:numId="2" w16cid:durableId="10433602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677994319">
    <w:abstractNumId w:val="2"/>
  </w:num>
  <w:num w:numId="4" w16cid:durableId="388379001">
    <w:abstractNumId w:val="3"/>
  </w:num>
  <w:num w:numId="5" w16cid:durableId="2039546397">
    <w:abstractNumId w:val="1"/>
  </w:num>
  <w:num w:numId="6" w16cid:durableId="11142092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C3E"/>
    <w:rsid w:val="0006436F"/>
    <w:rsid w:val="000F3074"/>
    <w:rsid w:val="0010317E"/>
    <w:rsid w:val="001C021B"/>
    <w:rsid w:val="001C1B2A"/>
    <w:rsid w:val="001D442F"/>
    <w:rsid w:val="001E1A61"/>
    <w:rsid w:val="002D52FA"/>
    <w:rsid w:val="002D5792"/>
    <w:rsid w:val="002F3173"/>
    <w:rsid w:val="003021BA"/>
    <w:rsid w:val="00306475"/>
    <w:rsid w:val="00375C0D"/>
    <w:rsid w:val="00385844"/>
    <w:rsid w:val="00447335"/>
    <w:rsid w:val="004C4028"/>
    <w:rsid w:val="004E59A0"/>
    <w:rsid w:val="004F5CE5"/>
    <w:rsid w:val="00523383"/>
    <w:rsid w:val="006D028A"/>
    <w:rsid w:val="0074178B"/>
    <w:rsid w:val="00771E61"/>
    <w:rsid w:val="0078508C"/>
    <w:rsid w:val="007F5867"/>
    <w:rsid w:val="00812452"/>
    <w:rsid w:val="00813A7C"/>
    <w:rsid w:val="0083625A"/>
    <w:rsid w:val="00876693"/>
    <w:rsid w:val="008B2338"/>
    <w:rsid w:val="008E47D5"/>
    <w:rsid w:val="00921668"/>
    <w:rsid w:val="00965B85"/>
    <w:rsid w:val="009B53AE"/>
    <w:rsid w:val="009E28CE"/>
    <w:rsid w:val="00A07675"/>
    <w:rsid w:val="00A54139"/>
    <w:rsid w:val="00AA2AEF"/>
    <w:rsid w:val="00AC0A84"/>
    <w:rsid w:val="00B415ED"/>
    <w:rsid w:val="00B623D0"/>
    <w:rsid w:val="00BA16F2"/>
    <w:rsid w:val="00BC647A"/>
    <w:rsid w:val="00C408F1"/>
    <w:rsid w:val="00C42DC3"/>
    <w:rsid w:val="00C51223"/>
    <w:rsid w:val="00C55421"/>
    <w:rsid w:val="00C562B6"/>
    <w:rsid w:val="00C56A3C"/>
    <w:rsid w:val="00C63CD3"/>
    <w:rsid w:val="00CC1093"/>
    <w:rsid w:val="00D67C3E"/>
    <w:rsid w:val="00DE2EEB"/>
    <w:rsid w:val="00E54A70"/>
    <w:rsid w:val="00E93C88"/>
    <w:rsid w:val="00F65CE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8E462"/>
  <w15:chartTrackingRefBased/>
  <w15:docId w15:val="{AD1732E3-CD81-EB4F-AF8C-16DBF0739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C3E"/>
    <w:pPr>
      <w:spacing w:after="0" w:line="240" w:lineRule="auto"/>
    </w:pPr>
    <w:rPr>
      <w:rFonts w:asciiTheme="minorHAnsi" w:hAnsiTheme="minorHAnsi" w:cstheme="minorBidi"/>
      <w:lang/>
    </w:rPr>
  </w:style>
  <w:style w:type="paragraph" w:styleId="Heading1">
    <w:name w:val="heading 1"/>
    <w:basedOn w:val="Normal"/>
    <w:next w:val="Normal"/>
    <w:link w:val="Heading1Char"/>
    <w:uiPriority w:val="9"/>
    <w:qFormat/>
    <w:rsid w:val="001C021B"/>
    <w:pPr>
      <w:keepNext/>
      <w:keepLines/>
      <w:spacing w:after="240"/>
      <w:outlineLvl w:val="0"/>
    </w:pPr>
    <w:rPr>
      <w:rFonts w:ascii="Barlow Condensed SemiBold" w:eastAsiaTheme="majorEastAsia" w:hAnsi="Barlow Condensed SemiBold" w:cstheme="majorBidi"/>
      <w:sz w:val="60"/>
      <w:szCs w:val="32"/>
    </w:rPr>
  </w:style>
  <w:style w:type="paragraph" w:styleId="Heading2">
    <w:name w:val="heading 2"/>
    <w:basedOn w:val="Normal"/>
    <w:next w:val="Normal"/>
    <w:link w:val="Heading2Char"/>
    <w:uiPriority w:val="9"/>
    <w:unhideWhenUsed/>
    <w:qFormat/>
    <w:rsid w:val="00C408F1"/>
    <w:pPr>
      <w:keepNext/>
      <w:keepLines/>
      <w:outlineLvl w:val="1"/>
    </w:pPr>
    <w:rPr>
      <w:rFonts w:ascii="Barlow Condensed SemiBold" w:eastAsiaTheme="majorEastAsia" w:hAnsi="Barlow Condensed SemiBold" w:cstheme="majorBidi"/>
      <w:sz w:val="48"/>
      <w:szCs w:val="26"/>
    </w:rPr>
  </w:style>
  <w:style w:type="paragraph" w:styleId="Heading3">
    <w:name w:val="heading 3"/>
    <w:basedOn w:val="Normal"/>
    <w:next w:val="Normal"/>
    <w:link w:val="Heading3Char"/>
    <w:uiPriority w:val="9"/>
    <w:unhideWhenUsed/>
    <w:qFormat/>
    <w:rsid w:val="00C408F1"/>
    <w:pPr>
      <w:keepNext/>
      <w:keepLines/>
      <w:outlineLvl w:val="2"/>
    </w:pPr>
    <w:rPr>
      <w:rFonts w:ascii="Barlow Condensed Medium" w:eastAsiaTheme="majorEastAsia" w:hAnsi="Barlow Condensed Medium" w:cstheme="majorBidi"/>
      <w:i/>
      <w:sz w:val="36"/>
    </w:rPr>
  </w:style>
  <w:style w:type="paragraph" w:styleId="Heading4">
    <w:name w:val="heading 4"/>
    <w:basedOn w:val="Normal"/>
    <w:next w:val="Normal"/>
    <w:link w:val="Heading4Char"/>
    <w:uiPriority w:val="9"/>
    <w:unhideWhenUsed/>
    <w:qFormat/>
    <w:rsid w:val="00C408F1"/>
    <w:pPr>
      <w:keepNext/>
      <w:keepLines/>
      <w:outlineLvl w:val="3"/>
    </w:pPr>
    <w:rPr>
      <w:rFonts w:ascii="Barlow Condensed" w:eastAsiaTheme="majorEastAsia" w:hAnsi="Barlow Condensed" w:cstheme="majorBidi"/>
      <w:i/>
      <w:iCs/>
      <w:sz w:val="28"/>
    </w:rPr>
  </w:style>
  <w:style w:type="paragraph" w:styleId="Heading5">
    <w:name w:val="heading 5"/>
    <w:basedOn w:val="Normal"/>
    <w:next w:val="Normal"/>
    <w:link w:val="Heading5Char"/>
    <w:uiPriority w:val="9"/>
    <w:unhideWhenUsed/>
    <w:rsid w:val="001E1A61"/>
    <w:pPr>
      <w:keepNext/>
      <w:keepLines/>
      <w:spacing w:before="40"/>
      <w:outlineLvl w:val="4"/>
    </w:pPr>
    <w:rPr>
      <w:rFonts w:asciiTheme="majorHAnsi" w:eastAsiaTheme="majorEastAsia" w:hAnsiTheme="majorHAnsi" w:cstheme="majorBidi"/>
      <w:color w:val="00355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A7C"/>
    <w:pPr>
      <w:tabs>
        <w:tab w:val="center" w:pos="4536"/>
        <w:tab w:val="right" w:pos="9072"/>
      </w:tabs>
    </w:pPr>
  </w:style>
  <w:style w:type="character" w:customStyle="1" w:styleId="HeaderChar">
    <w:name w:val="Header Char"/>
    <w:basedOn w:val="DefaultParagraphFont"/>
    <w:link w:val="Header"/>
    <w:uiPriority w:val="99"/>
    <w:rsid w:val="00813A7C"/>
  </w:style>
  <w:style w:type="paragraph" w:styleId="Footer">
    <w:name w:val="footer"/>
    <w:basedOn w:val="Normal"/>
    <w:link w:val="FooterChar"/>
    <w:uiPriority w:val="99"/>
    <w:unhideWhenUsed/>
    <w:rsid w:val="00813A7C"/>
    <w:pPr>
      <w:tabs>
        <w:tab w:val="center" w:pos="4536"/>
        <w:tab w:val="right" w:pos="9072"/>
      </w:tabs>
    </w:pPr>
  </w:style>
  <w:style w:type="character" w:customStyle="1" w:styleId="FooterChar">
    <w:name w:val="Footer Char"/>
    <w:basedOn w:val="DefaultParagraphFont"/>
    <w:link w:val="Footer"/>
    <w:uiPriority w:val="99"/>
    <w:rsid w:val="00813A7C"/>
  </w:style>
  <w:style w:type="character" w:styleId="Hyperlink">
    <w:name w:val="Hyperlink"/>
    <w:basedOn w:val="DefaultParagraphFont"/>
    <w:unhideWhenUsed/>
    <w:rsid w:val="00523383"/>
    <w:rPr>
      <w:color w:val="189D98" w:themeColor="hyperlink"/>
      <w:u w:val="single"/>
    </w:rPr>
  </w:style>
  <w:style w:type="character" w:customStyle="1" w:styleId="Feloldatlanmegemlts1">
    <w:name w:val="Feloldatlan megemlítés1"/>
    <w:basedOn w:val="DefaultParagraphFont"/>
    <w:uiPriority w:val="99"/>
    <w:semiHidden/>
    <w:unhideWhenUsed/>
    <w:rsid w:val="00523383"/>
    <w:rPr>
      <w:color w:val="605E5C"/>
      <w:shd w:val="clear" w:color="auto" w:fill="E1DFDD"/>
    </w:rPr>
  </w:style>
  <w:style w:type="character" w:customStyle="1" w:styleId="Heading1Char">
    <w:name w:val="Heading 1 Char"/>
    <w:basedOn w:val="DefaultParagraphFont"/>
    <w:link w:val="Heading1"/>
    <w:uiPriority w:val="9"/>
    <w:rsid w:val="001C021B"/>
    <w:rPr>
      <w:rFonts w:ascii="Barlow Condensed SemiBold" w:eastAsiaTheme="majorEastAsia" w:hAnsi="Barlow Condensed SemiBold" w:cstheme="majorBidi"/>
      <w:sz w:val="60"/>
      <w:szCs w:val="32"/>
      <w:lang w:val="en-GB" w:eastAsia="en-GB"/>
    </w:rPr>
  </w:style>
  <w:style w:type="character" w:customStyle="1" w:styleId="Heading2Char">
    <w:name w:val="Heading 2 Char"/>
    <w:basedOn w:val="DefaultParagraphFont"/>
    <w:link w:val="Heading2"/>
    <w:uiPriority w:val="9"/>
    <w:rsid w:val="00C408F1"/>
    <w:rPr>
      <w:rFonts w:ascii="Barlow Condensed SemiBold" w:eastAsiaTheme="majorEastAsia" w:hAnsi="Barlow Condensed SemiBold" w:cstheme="majorBidi"/>
      <w:sz w:val="48"/>
      <w:szCs w:val="26"/>
    </w:rPr>
  </w:style>
  <w:style w:type="character" w:customStyle="1" w:styleId="Heading3Char">
    <w:name w:val="Heading 3 Char"/>
    <w:basedOn w:val="DefaultParagraphFont"/>
    <w:link w:val="Heading3"/>
    <w:uiPriority w:val="9"/>
    <w:rsid w:val="00C408F1"/>
    <w:rPr>
      <w:rFonts w:ascii="Barlow Condensed Medium" w:eastAsiaTheme="majorEastAsia" w:hAnsi="Barlow Condensed Medium" w:cstheme="majorBidi"/>
      <w:i/>
      <w:sz w:val="36"/>
    </w:rPr>
  </w:style>
  <w:style w:type="character" w:customStyle="1" w:styleId="Heading4Char">
    <w:name w:val="Heading 4 Char"/>
    <w:basedOn w:val="DefaultParagraphFont"/>
    <w:link w:val="Heading4"/>
    <w:uiPriority w:val="9"/>
    <w:rsid w:val="00C408F1"/>
    <w:rPr>
      <w:rFonts w:ascii="Barlow Condensed" w:eastAsiaTheme="majorEastAsia" w:hAnsi="Barlow Condensed" w:cstheme="majorBidi"/>
      <w:i/>
      <w:iCs/>
      <w:sz w:val="28"/>
    </w:rPr>
  </w:style>
  <w:style w:type="character" w:styleId="SubtleEmphasis">
    <w:name w:val="Subtle Emphasis"/>
    <w:basedOn w:val="DefaultParagraphFont"/>
    <w:uiPriority w:val="19"/>
    <w:qFormat/>
    <w:rsid w:val="00C408F1"/>
    <w:rPr>
      <w:iCs/>
      <w:shd w:val="clear" w:color="auto" w:fill="E3F6F6"/>
    </w:rPr>
  </w:style>
  <w:style w:type="character" w:styleId="Emphasis">
    <w:name w:val="Emphasis"/>
    <w:basedOn w:val="DefaultParagraphFont"/>
    <w:uiPriority w:val="20"/>
    <w:qFormat/>
    <w:rsid w:val="001E1A61"/>
    <w:rPr>
      <w:b/>
      <w:bCs/>
    </w:rPr>
  </w:style>
  <w:style w:type="character" w:styleId="IntenseEmphasis">
    <w:name w:val="Intense Emphasis"/>
    <w:basedOn w:val="DefaultParagraphFont"/>
    <w:uiPriority w:val="21"/>
    <w:qFormat/>
    <w:rsid w:val="001E1A61"/>
    <w:rPr>
      <w:rFonts w:ascii="Barlow Condensed Medium" w:hAnsi="Barlow Condensed Medium"/>
      <w:sz w:val="26"/>
      <w:szCs w:val="26"/>
      <w:shd w:val="clear" w:color="auto" w:fill="E3F6F6"/>
    </w:rPr>
  </w:style>
  <w:style w:type="character" w:customStyle="1" w:styleId="Heading5Char">
    <w:name w:val="Heading 5 Char"/>
    <w:basedOn w:val="DefaultParagraphFont"/>
    <w:link w:val="Heading5"/>
    <w:uiPriority w:val="9"/>
    <w:rsid w:val="001E1A61"/>
    <w:rPr>
      <w:rFonts w:asciiTheme="majorHAnsi" w:eastAsiaTheme="majorEastAsia" w:hAnsiTheme="majorHAnsi" w:cstheme="majorBidi"/>
      <w:color w:val="003559" w:themeColor="accent1" w:themeShade="BF"/>
      <w:sz w:val="22"/>
    </w:rPr>
  </w:style>
  <w:style w:type="paragraph" w:styleId="ListParagraph">
    <w:name w:val="List Paragraph"/>
    <w:basedOn w:val="Normal"/>
    <w:uiPriority w:val="34"/>
    <w:qFormat/>
    <w:rsid w:val="001E1A61"/>
    <w:pPr>
      <w:numPr>
        <w:numId w:val="1"/>
      </w:numPr>
      <w:ind w:left="851" w:hanging="284"/>
      <w:contextualSpacing/>
    </w:pPr>
    <w:rPr>
      <w:noProof/>
      <w:shd w:val="clear" w:color="auto" w:fill="FFFFFF"/>
    </w:rPr>
  </w:style>
  <w:style w:type="character" w:styleId="Strong">
    <w:name w:val="Strong"/>
    <w:basedOn w:val="DefaultParagraphFont"/>
    <w:uiPriority w:val="22"/>
    <w:rsid w:val="001C1B2A"/>
    <w:rPr>
      <w:b/>
      <w:bCs/>
    </w:rPr>
  </w:style>
  <w:style w:type="paragraph" w:styleId="BodyText">
    <w:name w:val="Body Text"/>
    <w:basedOn w:val="Normal"/>
    <w:link w:val="BodyTextChar"/>
    <w:rsid w:val="00306475"/>
    <w:pPr>
      <w:keepNext/>
      <w:tabs>
        <w:tab w:val="left" w:pos="360"/>
      </w:tabs>
      <w:spacing w:before="240"/>
      <w:jc w:val="center"/>
    </w:pPr>
    <w:rPr>
      <w:b/>
    </w:rPr>
  </w:style>
  <w:style w:type="character" w:customStyle="1" w:styleId="BodyTextChar">
    <w:name w:val="Body Text Char"/>
    <w:basedOn w:val="DefaultParagraphFont"/>
    <w:link w:val="BodyText"/>
    <w:rsid w:val="00306475"/>
    <w:rPr>
      <w:rFonts w:ascii="Arial" w:eastAsia="Times New Roman" w:hAnsi="Arial"/>
      <w:b/>
      <w:szCs w:val="20"/>
      <w:lang w:val="en-GB" w:eastAsia="en-GB"/>
    </w:rPr>
  </w:style>
  <w:style w:type="character" w:styleId="CommentReference">
    <w:name w:val="annotation reference"/>
    <w:rsid w:val="00306475"/>
    <w:rPr>
      <w:sz w:val="16"/>
      <w:szCs w:val="16"/>
    </w:rPr>
  </w:style>
  <w:style w:type="paragraph" w:styleId="CommentText">
    <w:name w:val="annotation text"/>
    <w:basedOn w:val="Normal"/>
    <w:link w:val="CommentTextChar"/>
    <w:rsid w:val="00306475"/>
    <w:pPr>
      <w:widowControl w:val="0"/>
      <w:spacing w:before="100" w:after="100"/>
    </w:pPr>
    <w:rPr>
      <w:rFonts w:ascii="Times New Roman" w:hAnsi="Times New Roman"/>
      <w:snapToGrid w:val="0"/>
      <w:lang w:val="en-US"/>
    </w:rPr>
  </w:style>
  <w:style w:type="character" w:customStyle="1" w:styleId="CommentTextChar">
    <w:name w:val="Comment Text Char"/>
    <w:basedOn w:val="DefaultParagraphFont"/>
    <w:link w:val="CommentText"/>
    <w:rsid w:val="00306475"/>
    <w:rPr>
      <w:rFonts w:eastAsia="Times New Roman"/>
      <w:snapToGrid w:val="0"/>
      <w:sz w:val="20"/>
      <w:szCs w:val="20"/>
      <w:lang w:val="en-US"/>
    </w:rPr>
  </w:style>
  <w:style w:type="paragraph" w:styleId="BalloonText">
    <w:name w:val="Balloon Text"/>
    <w:basedOn w:val="Normal"/>
    <w:link w:val="BalloonTextChar"/>
    <w:uiPriority w:val="99"/>
    <w:semiHidden/>
    <w:unhideWhenUsed/>
    <w:rsid w:val="003064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475"/>
    <w:rPr>
      <w:rFonts w:ascii="Segoe UI" w:eastAsia="Times New Roman" w:hAnsi="Segoe UI" w:cs="Segoe UI"/>
      <w:sz w:val="18"/>
      <w:szCs w:val="18"/>
      <w:lang w:val="en-GB" w:eastAsia="en-GB"/>
    </w:rPr>
  </w:style>
  <w:style w:type="paragraph" w:styleId="FootnoteText">
    <w:name w:val="footnote text"/>
    <w:basedOn w:val="Normal"/>
    <w:link w:val="FootnoteTextChar"/>
    <w:autoRedefine/>
    <w:semiHidden/>
    <w:rsid w:val="0074178B"/>
    <w:pPr>
      <w:spacing w:after="60"/>
      <w:jc w:val="both"/>
    </w:pPr>
    <w:rPr>
      <w:rFonts w:cs="Arial"/>
    </w:rPr>
  </w:style>
  <w:style w:type="character" w:customStyle="1" w:styleId="FootnoteTextChar">
    <w:name w:val="Footnote Text Char"/>
    <w:basedOn w:val="DefaultParagraphFont"/>
    <w:link w:val="FootnoteText"/>
    <w:semiHidden/>
    <w:rsid w:val="0074178B"/>
    <w:rPr>
      <w:rFonts w:asciiTheme="minorHAnsi" w:eastAsia="Times New Roman" w:hAnsiTheme="minorHAnsi" w:cs="Arial"/>
      <w:sz w:val="22"/>
      <w:szCs w:val="20"/>
      <w:lang w:val="en-GB" w:eastAsia="en-GB"/>
    </w:rPr>
  </w:style>
  <w:style w:type="character" w:styleId="FootnoteReference">
    <w:name w:val="footnote reference"/>
    <w:semiHidden/>
    <w:rsid w:val="00306475"/>
    <w:rPr>
      <w:vertAlign w:val="superscript"/>
    </w:rPr>
  </w:style>
  <w:style w:type="paragraph" w:styleId="Title">
    <w:name w:val="Title"/>
    <w:basedOn w:val="Normal"/>
    <w:link w:val="TitleChar"/>
    <w:qFormat/>
    <w:rsid w:val="001C021B"/>
    <w:pPr>
      <w:widowControl w:val="0"/>
      <w:tabs>
        <w:tab w:val="left" w:pos="-720"/>
      </w:tabs>
      <w:suppressAutoHyphens/>
      <w:jc w:val="center"/>
    </w:pPr>
    <w:rPr>
      <w:rFonts w:asciiTheme="majorHAnsi" w:hAnsiTheme="majorHAnsi"/>
      <w:b/>
      <w:sz w:val="72"/>
      <w:lang w:val="en-US"/>
    </w:rPr>
  </w:style>
  <w:style w:type="character" w:customStyle="1" w:styleId="TitleChar">
    <w:name w:val="Title Char"/>
    <w:basedOn w:val="DefaultParagraphFont"/>
    <w:link w:val="Title"/>
    <w:rsid w:val="001C021B"/>
    <w:rPr>
      <w:rFonts w:asciiTheme="majorHAnsi" w:eastAsia="Times New Roman" w:hAnsiTheme="majorHAnsi"/>
      <w:b/>
      <w:sz w:val="72"/>
      <w:szCs w:val="20"/>
      <w:lang w:val="en-US" w:eastAsia="en-GB"/>
    </w:rPr>
  </w:style>
  <w:style w:type="paragraph" w:customStyle="1" w:styleId="Text1">
    <w:name w:val="Text 1"/>
    <w:basedOn w:val="Normal"/>
    <w:link w:val="Text1Char"/>
    <w:rsid w:val="00306475"/>
    <w:pPr>
      <w:spacing w:before="120"/>
      <w:ind w:left="850"/>
      <w:jc w:val="both"/>
    </w:pPr>
    <w:rPr>
      <w:rFonts w:ascii="Times New Roman" w:hAnsi="Times New Roman"/>
      <w:lang w:eastAsia="zh-CN"/>
    </w:rPr>
  </w:style>
  <w:style w:type="character" w:customStyle="1" w:styleId="Text1Char">
    <w:name w:val="Text 1 Char"/>
    <w:link w:val="Text1"/>
    <w:rsid w:val="00306475"/>
    <w:rPr>
      <w:rFonts w:eastAsia="Times New Roman"/>
      <w:lang w:val="en-GB" w:eastAsia="zh-CN"/>
    </w:rPr>
  </w:style>
  <w:style w:type="paragraph" w:styleId="Quote">
    <w:name w:val="Quote"/>
    <w:basedOn w:val="Normal"/>
    <w:next w:val="Normal"/>
    <w:link w:val="QuoteChar"/>
    <w:uiPriority w:val="29"/>
    <w:qFormat/>
    <w:rsid w:val="00385844"/>
    <w:pPr>
      <w:pBdr>
        <w:left w:val="single" w:sz="36" w:space="8" w:color="189D98" w:themeColor="accent4"/>
      </w:pBdr>
      <w:spacing w:before="240" w:after="240"/>
      <w:ind w:left="864" w:right="864"/>
    </w:pPr>
    <w:rPr>
      <w:b/>
      <w:i/>
      <w:iCs/>
      <w:color w:val="189D98" w:themeColor="accent4"/>
    </w:rPr>
  </w:style>
  <w:style w:type="character" w:customStyle="1" w:styleId="QuoteChar">
    <w:name w:val="Quote Char"/>
    <w:basedOn w:val="DefaultParagraphFont"/>
    <w:link w:val="Quote"/>
    <w:uiPriority w:val="29"/>
    <w:rsid w:val="00385844"/>
    <w:rPr>
      <w:rFonts w:asciiTheme="minorHAnsi" w:eastAsia="Times New Roman" w:hAnsiTheme="minorHAnsi"/>
      <w:b/>
      <w:i/>
      <w:iCs/>
      <w:color w:val="189D98" w:themeColor="accent4"/>
      <w:sz w:val="22"/>
      <w:szCs w:val="20"/>
      <w:lang w:val="en-GB" w:eastAsia="en-GB"/>
    </w:rPr>
  </w:style>
  <w:style w:type="paragraph" w:styleId="Subtitle">
    <w:name w:val="Subtitle"/>
    <w:basedOn w:val="Normal"/>
    <w:next w:val="Normal"/>
    <w:link w:val="SubtitleChar"/>
    <w:uiPriority w:val="11"/>
    <w:qFormat/>
    <w:rsid w:val="001C021B"/>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1C021B"/>
    <w:rPr>
      <w:rFonts w:asciiTheme="minorHAnsi" w:eastAsiaTheme="minorEastAsia" w:hAnsiTheme="minorHAnsi" w:cstheme="minorBidi"/>
      <w:spacing w:val="15"/>
      <w:sz w:val="22"/>
      <w:szCs w:val="22"/>
      <w:lang w:val="en-GB" w:eastAsia="en-GB"/>
    </w:rPr>
  </w:style>
  <w:style w:type="paragraph" w:styleId="NoSpacing">
    <w:name w:val="No Spacing"/>
    <w:uiPriority w:val="1"/>
    <w:qFormat/>
    <w:rsid w:val="00385844"/>
    <w:pPr>
      <w:spacing w:after="0" w:line="240" w:lineRule="auto"/>
    </w:pPr>
    <w:rPr>
      <w:rFonts w:asciiTheme="minorHAnsi" w:eastAsia="Times New Roman" w:hAnsiTheme="minorHAnsi"/>
      <w:sz w:val="22"/>
      <w:szCs w:val="20"/>
      <w:lang w:val="en-GB" w:eastAsia="en-GB"/>
    </w:rPr>
  </w:style>
  <w:style w:type="paragraph" w:styleId="IntenseQuote">
    <w:name w:val="Intense Quote"/>
    <w:basedOn w:val="Normal"/>
    <w:next w:val="Normal"/>
    <w:link w:val="IntenseQuoteChar"/>
    <w:uiPriority w:val="30"/>
    <w:qFormat/>
    <w:rsid w:val="00385844"/>
    <w:pPr>
      <w:pBdr>
        <w:left w:val="single" w:sz="36" w:space="8" w:color="DC571F" w:themeColor="accent2"/>
      </w:pBdr>
      <w:spacing w:before="360" w:after="360"/>
      <w:ind w:left="864" w:right="864"/>
    </w:pPr>
    <w:rPr>
      <w:b/>
      <w:i/>
      <w:iCs/>
      <w:color w:val="DC571F" w:themeColor="accent2"/>
    </w:rPr>
  </w:style>
  <w:style w:type="character" w:customStyle="1" w:styleId="IntenseQuoteChar">
    <w:name w:val="Intense Quote Char"/>
    <w:basedOn w:val="DefaultParagraphFont"/>
    <w:link w:val="IntenseQuote"/>
    <w:uiPriority w:val="30"/>
    <w:rsid w:val="00385844"/>
    <w:rPr>
      <w:rFonts w:asciiTheme="minorHAnsi" w:eastAsia="Times New Roman" w:hAnsiTheme="minorHAnsi"/>
      <w:b/>
      <w:i/>
      <w:iCs/>
      <w:color w:val="DC571F" w:themeColor="accent2"/>
      <w:sz w:val="22"/>
      <w:szCs w:val="20"/>
      <w:lang w:val="en-GB" w:eastAsia="en-GB"/>
    </w:rPr>
  </w:style>
  <w:style w:type="character" w:styleId="SubtleReference">
    <w:name w:val="Subtle Reference"/>
    <w:basedOn w:val="DefaultParagraphFont"/>
    <w:uiPriority w:val="31"/>
    <w:qFormat/>
    <w:rsid w:val="0074178B"/>
    <w:rPr>
      <w:rFonts w:ascii="Roboto" w:hAnsi="Roboto"/>
      <w:caps w:val="0"/>
      <w:smallCaps w:val="0"/>
      <w:color w:val="auto"/>
      <w:sz w:val="16"/>
    </w:rPr>
  </w:style>
  <w:style w:type="character" w:styleId="IntenseReference">
    <w:name w:val="Intense Reference"/>
    <w:basedOn w:val="DefaultParagraphFont"/>
    <w:uiPriority w:val="32"/>
    <w:qFormat/>
    <w:rsid w:val="0074178B"/>
    <w:rPr>
      <w:rFonts w:ascii="Roboto" w:hAnsi="Roboto"/>
      <w:b/>
      <w:bCs/>
      <w:caps w:val="0"/>
      <w:smallCaps w:val="0"/>
      <w:color w:val="auto"/>
      <w:spacing w:val="5"/>
      <w:sz w:val="16"/>
    </w:rPr>
  </w:style>
  <w:style w:type="paragraph" w:customStyle="1" w:styleId="Default">
    <w:name w:val="Default"/>
    <w:rsid w:val="00D67C3E"/>
    <w:pPr>
      <w:autoSpaceDE w:val="0"/>
      <w:autoSpaceDN w:val="0"/>
      <w:adjustRightInd w:val="0"/>
      <w:spacing w:after="0" w:line="240" w:lineRule="auto"/>
    </w:pPr>
    <w:rPr>
      <w:rFonts w:ascii="D" w:hAnsi="D" w:cs="D"/>
      <w:color w:val="000000"/>
      <w:lang w:val="en-GB"/>
    </w:rPr>
  </w:style>
  <w:style w:type="paragraph" w:customStyle="1" w:styleId="paragraph">
    <w:name w:val="paragraph"/>
    <w:basedOn w:val="Normal"/>
    <w:rsid w:val="00D67C3E"/>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D67C3E"/>
  </w:style>
  <w:style w:type="character" w:customStyle="1" w:styleId="eop">
    <w:name w:val="eop"/>
    <w:basedOn w:val="DefaultParagraphFont"/>
    <w:rsid w:val="00D67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0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4" Type="http://schemas.openxmlformats.org/officeDocument/2006/relationships/header" Target="header2.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mailto:info@ecnl.org" TargetMode="External"/><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ecnl.org" TargetMode="External"/><Relationship Id="rId5" Type="http://schemas.openxmlformats.org/officeDocument/2006/relationships/image" Target="media/image4.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info@ecnl.org" TargetMode="External"/><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ecnl.org"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téma">
  <a:themeElements>
    <a:clrScheme name="ECNL swatches">
      <a:dk1>
        <a:sysClr val="windowText" lastClr="000000"/>
      </a:dk1>
      <a:lt1>
        <a:srgbClr val="FFFFFF"/>
      </a:lt1>
      <a:dk2>
        <a:srgbClr val="004777"/>
      </a:dk2>
      <a:lt2>
        <a:srgbClr val="ECECED"/>
      </a:lt2>
      <a:accent1>
        <a:srgbClr val="004777"/>
      </a:accent1>
      <a:accent2>
        <a:srgbClr val="DC571F"/>
      </a:accent2>
      <a:accent3>
        <a:srgbClr val="F9B324"/>
      </a:accent3>
      <a:accent4>
        <a:srgbClr val="189D98"/>
      </a:accent4>
      <a:accent5>
        <a:srgbClr val="494F4B"/>
      </a:accent5>
      <a:accent6>
        <a:srgbClr val="ECECED"/>
      </a:accent6>
      <a:hlink>
        <a:srgbClr val="189D98"/>
      </a:hlink>
      <a:folHlink>
        <a:srgbClr val="F2875A"/>
      </a:folHlink>
    </a:clrScheme>
    <a:fontScheme name="ECNL">
      <a:majorFont>
        <a:latin typeface="Barlow Condensed Medium"/>
        <a:ea typeface=""/>
        <a:cs typeface=""/>
      </a:majorFont>
      <a:minorFont>
        <a:latin typeface="Merriweath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c8192cb1-67bb-4ce5-82db-0b25b399d11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DCAD08833B6FA45A93FB24E359BA613" ma:contentTypeVersion="11" ma:contentTypeDescription="Create a new document." ma:contentTypeScope="" ma:versionID="e65e067b5612583a9978bee7899ad84b">
  <xsd:schema xmlns:xsd="http://www.w3.org/2001/XMLSchema" xmlns:xs="http://www.w3.org/2001/XMLSchema" xmlns:p="http://schemas.microsoft.com/office/2006/metadata/properties" xmlns:ns2="166cd8f5-5fe1-4987-bb76-55b772fc4c87" xmlns:ns3="3de9d5bf-d418-443e-b410-1309a960dc90" xmlns:ns4="36bc5ca9-057a-48c9-ab86-b14d779c4304" targetNamespace="http://schemas.microsoft.com/office/2006/metadata/properties" ma:root="true" ma:fieldsID="66a25067720941efe08abc242d30f631" ns2:_="" ns3:_="" ns4:_="">
    <xsd:import namespace="166cd8f5-5fe1-4987-bb76-55b772fc4c87"/>
    <xsd:import namespace="3de9d5bf-d418-443e-b410-1309a960dc90"/>
    <xsd:import namespace="36bc5ca9-057a-48c9-ab86-b14d779c430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cd8f5-5fe1-4987-bb76-55b772fc4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9d5bf-d418-443e-b410-1309a960dc90"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6bc5ca9-057a-48c9-ab86-b14d779c430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9DC40202FEBBA843BF41687ADE7B54CC" ma:contentTypeVersion="12" ma:contentTypeDescription="Create a new document." ma:contentTypeScope="" ma:versionID="b03a9ca0f58b7180e5670647e9f3ac12">
  <xsd:schema xmlns:xsd="http://www.w3.org/2001/XMLSchema" xmlns:xs="http://www.w3.org/2001/XMLSchema" xmlns:p="http://schemas.microsoft.com/office/2006/metadata/properties" xmlns:ns2="c8192cb1-67bb-4ce5-82db-0b25b399d117" xmlns:ns3="9c2e4527-2efa-4ade-b3d6-b2418af14986" xmlns:ns4="985ec44e-1bab-4c0b-9df0-6ba128686fc9" targetNamespace="http://schemas.microsoft.com/office/2006/metadata/properties" ma:root="true" ma:fieldsID="248b4766c80033b2846011ec563a1e4a" ns2:_="" ns3:_="" ns4:_="">
    <xsd:import namespace="c8192cb1-67bb-4ce5-82db-0b25b399d117"/>
    <xsd:import namespace="9c2e4527-2efa-4ade-b3d6-b2418af1498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92cb1-67bb-4ce5-82db-0b25b399d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89119-9B40-4820-84CF-7CD39B4EA768}">
  <ds:schemaRefs>
    <ds:schemaRef ds:uri="http://schemas.microsoft.com/sharepoint/v3/contenttype/forms"/>
  </ds:schemaRefs>
</ds:datastoreItem>
</file>

<file path=customXml/itemProps2.xml><?xml version="1.0" encoding="utf-8"?>
<ds:datastoreItem xmlns:ds="http://schemas.openxmlformats.org/officeDocument/2006/customXml" ds:itemID="{49981994-8B4C-4C09-B582-4AC07FC0315F}">
  <ds:schemaRefs>
    <ds:schemaRef ds:uri="http://schemas.microsoft.com/office/2006/metadata/properties"/>
    <ds:schemaRef ds:uri="http://schemas.microsoft.com/office/infopath/2007/PartnerControls"/>
    <ds:schemaRef ds:uri="3de9d5bf-d418-443e-b410-1309a960dc90"/>
  </ds:schemaRefs>
</ds:datastoreItem>
</file>

<file path=customXml/itemProps3.xml><?xml version="1.0" encoding="utf-8"?>
<ds:datastoreItem xmlns:ds="http://schemas.openxmlformats.org/officeDocument/2006/customXml" ds:itemID="{B94C3405-63F1-490F-9A73-3623B5B42CF0}">
  <ds:schemaRefs>
    <ds:schemaRef ds:uri="http://schemas.openxmlformats.org/officeDocument/2006/bibliography"/>
  </ds:schemaRefs>
</ds:datastoreItem>
</file>

<file path=customXml/itemProps4.xml><?xml version="1.0" encoding="utf-8"?>
<ds:datastoreItem xmlns:ds="http://schemas.openxmlformats.org/officeDocument/2006/customXml" ds:itemID="{B417A943-36C0-4444-B873-B7FF188E8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cd8f5-5fe1-4987-bb76-55b772fc4c87"/>
    <ds:schemaRef ds:uri="3de9d5bf-d418-443e-b410-1309a960dc90"/>
    <ds:schemaRef ds:uri="36bc5ca9-057a-48c9-ab86-b14d779c4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1C3C78-FBD5-4CFE-974F-52792DFD6E35}"/>
</file>

<file path=docProps/app.xml><?xml version="1.0" encoding="utf-8"?>
<Properties xmlns="http://schemas.openxmlformats.org/officeDocument/2006/extended-properties" xmlns:vt="http://schemas.openxmlformats.org/officeDocument/2006/docPropsVTypes">
  <Template>Normal.dotm</Template>
  <TotalTime>0</TotalTime>
  <Pages>2</Pages>
  <Words>793</Words>
  <Characters>4524</Characters>
  <Application>Microsoft Office Word</Application>
  <DocSecurity>4</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cp:lastModifiedBy>
  <cp:revision>2</cp:revision>
  <dcterms:created xsi:type="dcterms:W3CDTF">2023-03-06T12:58:00Z</dcterms:created>
  <dcterms:modified xsi:type="dcterms:W3CDTF">2023-03-06T12:58:00Z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0x0101005099AA6FCD7B694DA71111E7C698B513</vt:lpwstr>
  </property>
  <property fmtid="{D5CDD505-2E9C-101B-9397-08002B2CF9AE}" pid="3" name="_dlc_DocIdItemGuid">
    <vt:lpwstr>d57d9208-0b85-4623-b308-dcae6814a3dd</vt:lpwstr>
  </property>
</Properties>
</file>