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BC7E" w14:textId="5EB295D1" w:rsidR="005A71F6" w:rsidRPr="003E6048" w:rsidRDefault="00557320">
      <w:pPr>
        <w:rPr>
          <w:lang w:val="en-US"/>
        </w:rPr>
      </w:pPr>
      <w:r w:rsidRPr="003E6048">
        <w:rPr>
          <w:noProof/>
          <w:lang w:val="en-US"/>
        </w:rPr>
        <mc:AlternateContent>
          <mc:Choice Requires="wps">
            <w:drawing>
              <wp:anchor distT="0" distB="0" distL="114300" distR="114300" simplePos="0" relativeHeight="251660288" behindDoc="0" locked="0" layoutInCell="1" allowOverlap="1" wp14:anchorId="0453EB93" wp14:editId="042A6D23">
                <wp:simplePos x="0" y="0"/>
                <wp:positionH relativeFrom="column">
                  <wp:posOffset>0</wp:posOffset>
                </wp:positionH>
                <wp:positionV relativeFrom="paragraph">
                  <wp:posOffset>0</wp:posOffset>
                </wp:positionV>
                <wp:extent cx="635000" cy="635000"/>
                <wp:effectExtent l="0" t="0" r="0" b="0"/>
                <wp:wrapNone/>
                <wp:docPr id="5" name="DeepLBoxSPIDTyp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F889C" id="_x0000_t202" coordsize="21600,21600" o:spt="202" path="m,l,21600r21600,l21600,xe">
                <v:stroke joinstyle="miter"/>
                <v:path gradientshapeok="t" o:connecttype="rect"/>
              </v:shapetype>
              <v:shape id="DeepLBoxSPIDType"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K8QAQIAAAgEAAAOAAAAZHJzL2Uyb0RvYy54bWysU9uO0zAQfUfiHyy/06SlXXajpivYpQhp&#13;&#10;uUi7fMDUcRoL22Nst2n5esZOtpQFXhB5sGYy4zMz54yX1wej2V76oNDWfDopOZNWYKPstuZfHtYv&#13;&#10;LjkLEWwDGq2s+VEGfr16/mzZu0rOsEPdSM8IxIaqdzXvYnRVUQTRSQNhgk5aCrboDURy/bZoPPSE&#13;&#10;bnQxK8uLokffOI9ChkB/b4cgX2X8tpUifmrbICPTNafeYj59PjfpLFZLqLYeXKfE2Ab8QxcGlKWi&#13;&#10;J6hbiMB2Xv0GZZTwGLCNE4GmwLZVQuYZaJpp+WSa+w6czLMQOcGdaAr/D1Z83N+7z57Fwxs8kIB5&#13;&#10;iODuUHwNxE3Ru1CNOYnTUIWUvek/YENqwi5ivnFovUnj00CMYIjp44ldeYhM0M+Ll4uypIig0Gin&#13;&#10;ClA9XnY+xHcSDUtGzT2Jl8FhfxfikPqYkmoF1KpZK62z47ebG+3ZHkjodf6StoT+S5q2rK/51WK2&#13;&#10;GAb9KwR1mpr9A4RRkTZWK1Pzy1MSVJ2E5q1t6AJUEZQebKqv7UhjYm7gcIPNkVj0OKwjPR8yOvTf&#13;&#10;OetpFWsevu3AS870e0taX03n87S72ZkvXs3I8eeRzXkErCComkfOBvMmDvu+c15tO6o0iGzxNanX&#13;&#10;qsxsUnboamyW1i2zNz6NtM/nfs76+YBXPwAAAP//AwBQSwMEFAAGAAgAAAAhAHqiU97YAAAACgEA&#13;&#10;AA8AAABkcnMvZG93bnJldi54bWxMT0FOwzAQvCPxB2uRuFEbDgjSOFUh6q0XAkIc3XhJQu11Grut&#13;&#10;+T1bhEQvox2NZnamXGTvxAGnOATScDtTIJDaYAfqNLy9rm4eQMRkyBoXCDV8Y4RFdXlRmsKGI73g&#13;&#10;oUmd4BCKhdHQpzQWUsa2R2/iLIxIrH2GyZvEdOqkncyRw72Td0rdS28G4g+9GfG5x3bb7L2Gp9i4&#13;&#10;tap361V+bHb546t+p1RrfX2V6znDcg4iYU7/Djht4P5QcbFN2JONwmngNekXT5pSTDd/h6xKeT6h&#13;&#10;+gEAAP//AwBQSwECLQAUAAYACAAAACEAtoM4kv4AAADhAQAAEwAAAAAAAAAAAAAAAAAAAAAAW0Nv&#13;&#10;bnRlbnRfVHlwZXNdLnhtbFBLAQItABQABgAIAAAAIQA4/SH/1gAAAJQBAAALAAAAAAAAAAAAAAAA&#13;&#10;AC8BAABfcmVscy8ucmVsc1BLAQItABQABgAIAAAAIQBQmK8QAQIAAAgEAAAOAAAAAAAAAAAAAAAA&#13;&#10;AC4CAABkcnMvZTJvRG9jLnhtbFBLAQItABQABgAIAAAAIQB6olPe2AAAAAoBAAAPAAAAAAAAAAAA&#13;&#10;AAAAAFsEAABkcnMvZG93bnJldi54bWxQSwUGAAAAAAQABADzAAAAYAUAAAAA&#13;&#10;">
                <v:path arrowok="t"/>
              </v:shape>
            </w:pict>
          </mc:Fallback>
        </mc:AlternateContent>
      </w:r>
    </w:p>
    <w:p w14:paraId="139512B4" w14:textId="77777777" w:rsidR="00216407" w:rsidRPr="003E6048" w:rsidRDefault="00216407" w:rsidP="00687923">
      <w:pPr>
        <w:rPr>
          <w:rFonts w:ascii="Times New Roman" w:hAnsi="Times New Roman"/>
          <w:szCs w:val="24"/>
          <w:lang w:val="en-US"/>
        </w:rPr>
      </w:pPr>
    </w:p>
    <w:p w14:paraId="58FB5091" w14:textId="77777777" w:rsidR="005A71F6" w:rsidRPr="003E6048" w:rsidRDefault="00557320">
      <w:pPr>
        <w:rPr>
          <w:rFonts w:ascii="Times New Roman" w:hAnsi="Times New Roman"/>
          <w:szCs w:val="24"/>
          <w:lang w:val="en-US"/>
        </w:rPr>
      </w:pPr>
      <w:r w:rsidRPr="003E6048">
        <w:rPr>
          <w:noProof/>
          <w:lang w:val="en-US"/>
        </w:rPr>
        <mc:AlternateContent>
          <mc:Choice Requires="wps">
            <w:drawing>
              <wp:anchor distT="0" distB="0" distL="114300" distR="114300" simplePos="0" relativeHeight="251666432" behindDoc="0" locked="1" layoutInCell="1" allowOverlap="1" wp14:anchorId="4B40FBA3" wp14:editId="1702803F">
                <wp:simplePos x="0" y="0"/>
                <wp:positionH relativeFrom="column">
                  <wp:posOffset>6823075</wp:posOffset>
                </wp:positionH>
                <wp:positionV relativeFrom="topMargin">
                  <wp:posOffset>3222625</wp:posOffset>
                </wp:positionV>
                <wp:extent cx="208915" cy="2266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15" cy="2266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E4D171" w14:textId="77777777" w:rsidR="000B57A5" w:rsidRPr="005B3CFE" w:rsidRDefault="000B57A5" w:rsidP="000B57A5">
                            <w:pPr>
                              <w:rPr>
                                <w:sz w:val="16"/>
                                <w:szCs w:val="16"/>
                              </w:rPr>
                            </w:pPr>
                            <w:r>
                              <w:rPr>
                                <w:sz w:val="16"/>
                                <w:szCs w:val="16"/>
                              </w:rPr>
                              <w:noBreak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0FBA3" id="Text Box 4" o:spid="_x0000_s1026" type="#_x0000_t202" style="position:absolute;margin-left:537.25pt;margin-top:253.75pt;width:16.45pt;height:1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aSyKfwIAAH0FAAAOAAAAZHJzL2Uyb0RvYy54bWysVEtv2zAMvg/YfxB0X51kSdYYcYqsRYcB&#13;&#10;QVssHXpWZCkRKouapMTOfv0o2Xm066XDLjJlfiTFj4/pVVNpshPOKzAF7V/0KBGGQ6nMuqA/H28/&#13;&#10;XVLiAzMl02BEQffC06vZxw/T2uZiABvQpXAEnRif17agmxBsnmWeb0TF/AVYYVApwVUs4NWts9Kx&#13;&#10;Gr1XOhv0euOsBldaB1x4j39vWiWdJf9SCh7upfQiEF1QfFtIp0vnKp7ZbMrytWN2o3j3DPYPr6iY&#13;&#10;Mhj06OqGBUa2Tv3lqlLcgQcZLjhUGUipuEg5YDb93qtslhtmRcoFyfH2SJP/f2753W5pHxwJzVdo&#13;&#10;sIApCW8XwJ89cpPV1ucdJnLqc4/omGgjXRW/mAJBQ+R2f+RTNIFw/DnoXU76I0o4qgaD8Xgyinxn&#13;&#10;J2PrfPgmoCJRKKjDcqUHsN3ChxZ6gMRYHrQqb5XW6RJbRFxrR3YMi6tDv3P+AqUNqQs6/jzqJccG&#13;&#10;onnrWZvoRqQm6cKdEkxS2GsRMdr8EJKoMuX5RmzGuTDH+AkdURJDvceww59e9R7jNg+0SJHBhKNx&#13;&#10;pQy4tq4vKSufD5TJFt/V27d5RwpCs2qQrSiuoNxjozhoZ8hbfquwagvmwwNzODTYArgIwj0eUgOy&#13;&#10;Dp1EyQbc77f+Rzz2MmopqXEIC+p/bZkTlOjvBrt80h8O49Smy3D0ZYAXd65ZnWvMtroGbIU+rhzL&#13;&#10;kxjxQR9E6aB6wn0xj1FRxQzH2AUNB/E6tKsB9w0X83kC4ZxaFhZmaflhPmJPPjZPzNmucQN2/B0c&#13;&#10;xpXlr/q3xcbCGJhvA0iVmvvEakc8zngaj24fxSVyfk+o09ac/QEAAP//AwBQSwMEFAAGAAgAAAAh&#13;&#10;AC0hVr7kAAAAEgEAAA8AAABkcnMvZG93bnJldi54bWxMT01PwzAMvSPxHyIjcUEsYV0p6ppOiK9J&#13;&#10;3Fg3ELesMW1Fk1RN1pZ/j3uCi+X3/Pz8nG0m07IBe984K+FmIYChLZ1ubCVhXzxf3wHzQVmtWmdR&#13;&#10;wg962OTnZ5lKtRvtGw67UDEysT5VEuoQupRzX9ZolF+4Di3NvlxvVCDYV1z3aiRz0/KlELfcqMbS&#13;&#10;hVp1+FBj+b07GQmfV9XHq59eDmMUR93TdiiSd11IeXkxPa6p3K+BBZzC3wbMP1B+yCnY0Z2s9qwl&#13;&#10;LJJVTFoJsUiomSUzB+xI1CpaAs8z/v+V/BcAAP//AwBQSwECLQAUAAYACAAAACEAtoM4kv4AAADh&#13;&#10;AQAAEwAAAAAAAAAAAAAAAAAAAAAAW0NvbnRlbnRfVHlwZXNdLnhtbFBLAQItABQABgAIAAAAIQA4&#13;&#10;/SH/1gAAAJQBAAALAAAAAAAAAAAAAAAAAC8BAABfcmVscy8ucmVsc1BLAQItABQABgAIAAAAIQA9&#13;&#10;aSyKfwIAAH0FAAAOAAAAAAAAAAAAAAAAAC4CAABkcnMvZTJvRG9jLnhtbFBLAQItABQABgAIAAAA&#13;&#10;IQAtIVa+5AAAABIBAAAPAAAAAAAAAAAAAAAAANkEAABkcnMvZG93bnJldi54bWxQSwUGAAAAAAQA&#13;&#10;BADzAAAA6gUAAAAA&#13;&#10;" fillcolor="white [3201]" stroked="f" strokeweight=".5pt">
                <v:textbox>
                  <w:txbxContent>
                    <w:p w14:paraId="2FE4D171" w14:textId="77777777" w:rsidR="000B57A5" w:rsidRPr="005B3CFE" w:rsidRDefault="000B57A5" w:rsidP="000B57A5">
                      <w:pPr>
                        <w:rPr>
                          <w:sz w:val="16"/>
                          <w:szCs w:val="16"/>
                        </w:rPr>
                      </w:pPr>
                      <w:r>
                        <w:rPr>
                          <w:sz w:val="16"/>
                          <w:szCs w:val="16"/>
                        </w:rPr>
                        <w:noBreakHyphen/>
                      </w:r>
                    </w:p>
                  </w:txbxContent>
                </v:textbox>
                <w10:wrap anchory="margin"/>
                <w10:anchorlock/>
              </v:shape>
            </w:pict>
          </mc:Fallback>
        </mc:AlternateContent>
      </w:r>
      <w:r w:rsidRPr="003E6048">
        <w:rPr>
          <w:noProof/>
          <w:lang w:val="en-US"/>
        </w:rPr>
        <mc:AlternateContent>
          <mc:Choice Requires="wps">
            <w:drawing>
              <wp:anchor distT="0" distB="0" distL="114300" distR="114300" simplePos="0" relativeHeight="251659264" behindDoc="0" locked="0" layoutInCell="1" allowOverlap="1" wp14:anchorId="55FEB72B" wp14:editId="27C5D4FF">
                <wp:simplePos x="0" y="0"/>
                <wp:positionH relativeFrom="margin">
                  <wp:posOffset>4081145</wp:posOffset>
                </wp:positionH>
                <wp:positionV relativeFrom="paragraph">
                  <wp:posOffset>5715</wp:posOffset>
                </wp:positionV>
                <wp:extent cx="1591945" cy="2635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1945" cy="263525"/>
                        </a:xfrm>
                        <a:prstGeom prst="rect">
                          <a:avLst/>
                        </a:prstGeom>
                        <a:no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57C86775" w14:textId="77777777" w:rsidR="00687923" w:rsidRPr="00CC5C94" w:rsidRDefault="00687923" w:rsidP="00A638DC">
                            <w:pPr>
                              <w:ind w:left="284"/>
                              <w:rPr>
                                <w:rFonts w:ascii="Times New Roman" w:hAnsi="Times New Roman"/>
                                <w:szCs w:val="24"/>
                              </w:rPr>
                            </w:pPr>
                          </w:p>
                          <w:p w14:paraId="3E35D762" w14:textId="77777777" w:rsidR="00687923" w:rsidRPr="00CC5C94" w:rsidRDefault="00687923" w:rsidP="00A638DC">
                            <w:pPr>
                              <w:ind w:left="284"/>
                              <w:rPr>
                                <w:rFonts w:ascii="Times New Roman" w:hAnsi="Times New Roman"/>
                                <w:szCs w:val="24"/>
                              </w:rPr>
                            </w:pPr>
                          </w:p>
                          <w:p w14:paraId="3294A950" w14:textId="77777777" w:rsidR="00D0006E" w:rsidRDefault="00D000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EB72B" id="Text Box 3" o:spid="_x0000_s1027" type="#_x0000_t202" style="position:absolute;margin-left:321.35pt;margin-top:.45pt;width:125.35pt;height:2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NHmggIAAHUFAAAOAAAAZHJzL2Uyb0RvYy54bWysVN9v2jAQfp+0/8Hy+xpg0I2IUDEQ0yTU&#13;&#10;VqNTn41jk6iOz7MNCfvrd3YSQN1eOu0lOfu+O993v2Z3TaXIUVhXgs7o8GZAidAc8lLvM/rjaf3h&#13;&#10;MyXOM50zBVpk9CQcvZu/fzerTSpGUIDKhSXoRLu0NhktvDdpkjheiIq5GzBCo1KCrZjHo90nuWU1&#13;&#10;eq9UMhoMbpMabG4scOEc3q5aJZ1H/1IK7h+kdMITlVGMzcevjd9d+CbzGUv3lpmi5F0Y7B+iqFip&#13;&#10;8dGzqxXzjBxs+YerquQWHEh/w6FKQMqSi8gB2QwHr9hsC2ZE5ILJceacJvf/3PL749Y8WuKbL9Bg&#13;&#10;ASMJZzbAXxzmJqmNSztMyKlLHaID0UbaKvyRAkFDzO3pnE/ReMKDt8l0OB1PKOGoG91+nIwmIeHJ&#13;&#10;xdpY578KqEgQMmqxXjECdtw430J7SHhMw7pUKtZMaVJnFH0OosGVJhismCvIkWHRc5S6R5UOPkTs&#13;&#10;is79hVGU/EmJgFH6u5CkzCOxcBH7USyVbZ0yzoX2w7NfRAeUxODeYtjhL1G9xbjl0b8M2p+Nq1KD&#13;&#10;bQsZxugSdv7ShyxbfFdg1/IOKfDNrkHioRMwzeFmB/kJG8RCOzvO8HWJGd4w5x+ZxWHB0uMC8A/4&#13;&#10;kQqwKNBJlBRgf/3tPuCxh1FLSY3Dl1H388CsoER909jd0+F4HKY1HsaTTyM82GvN7lqjD9USsNRD&#13;&#10;XDWGRzHgvepFaaF6xj2xCK+iimmOb2fU9+LStysB9wwXi0UE4Xwa5jd6a3g/F6GznppnZk3Xrx47&#13;&#10;/R76MWXpq7ZtsaG8GhYHD7KMPX3Japd/nO04Fd0eCsvj+hxRl205/w0AAP//AwBQSwMEFAAGAAgA&#13;&#10;AAAhAGHVxIPdAAAADAEAAA8AAABkcnMvZG93bnJldi54bWxMT8tOwzAQvCPxD9YicaMOwZQ2zaZC&#13;&#10;VPkACh/gxkscEdvBdl58PeYEl5VG89iZ8riYnk3kQ+cswv0mA0a2caqzLcL7W323AxaitEr2zhLC&#13;&#10;SgGO1fVVKQvlZvtK0zm2LIXYUEgEHeNQcB4aTUaGjRvIJu7DeSNjgr7lyss5hZue51m25UZ2Nn3Q&#13;&#10;cqAXTc3neTQI0+O8Cs3reawDBf+1fDerOCHe3iynQzrPB2CRlvjngN8NqT9UqdjFjVYF1iNsRf6U&#13;&#10;pAh7YIne7R8EsAuCyAXwquT/R1Q/AAAA//8DAFBLAQItABQABgAIAAAAIQC2gziS/gAAAOEBAAAT&#13;&#10;AAAAAAAAAAAAAAAAAAAAAABbQ29udGVudF9UeXBlc10ueG1sUEsBAi0AFAAGAAgAAAAhADj9If/W&#13;&#10;AAAAlAEAAAsAAAAAAAAAAAAAAAAALwEAAF9yZWxzLy5yZWxzUEsBAi0AFAAGAAgAAAAhAHBQ0eaC&#13;&#10;AgAAdQUAAA4AAAAAAAAAAAAAAAAALgIAAGRycy9lMm9Eb2MueG1sUEsBAi0AFAAGAAgAAAAhAGHV&#13;&#10;xIPdAAAADAEAAA8AAAAAAAAAAAAAAAAA3AQAAGRycy9kb3ducmV2LnhtbFBLBQYAAAAABAAEAPMA&#13;&#10;AADmBQAAAAA=&#13;&#10;" filled="f" stroked="f" strokeweight=".5pt">
                <v:stroke dashstyle="dash"/>
                <v:textbox>
                  <w:txbxContent>
                    <w:p w14:paraId="57C86775" w14:textId="77777777" w:rsidR="00687923" w:rsidRPr="00CC5C94" w:rsidRDefault="00687923" w:rsidP="00A638DC">
                      <w:pPr>
                        <w:ind w:left="284"/>
                        <w:rPr>
                          <w:rFonts w:ascii="Times New Roman" w:hAnsi="Times New Roman"/>
                          <w:szCs w:val="24"/>
                        </w:rPr>
                      </w:pPr>
                    </w:p>
                    <w:p w14:paraId="3E35D762" w14:textId="77777777" w:rsidR="00687923" w:rsidRPr="00CC5C94" w:rsidRDefault="00687923" w:rsidP="00A638DC">
                      <w:pPr>
                        <w:ind w:left="284"/>
                        <w:rPr>
                          <w:rFonts w:ascii="Times New Roman" w:hAnsi="Times New Roman"/>
                          <w:szCs w:val="24"/>
                        </w:rPr>
                      </w:pPr>
                    </w:p>
                    <w:p w14:paraId="3294A950" w14:textId="77777777" w:rsidR="00D0006E" w:rsidRDefault="00D0006E"/>
                  </w:txbxContent>
                </v:textbox>
                <w10:wrap anchorx="margin"/>
              </v:shape>
            </w:pict>
          </mc:Fallback>
        </mc:AlternateContent>
      </w:r>
    </w:p>
    <w:p w14:paraId="3C4EA7F6" w14:textId="5CB250E3" w:rsidR="005A71F6" w:rsidRPr="003E6048" w:rsidRDefault="00E85067">
      <w:pPr>
        <w:jc w:val="center"/>
        <w:rPr>
          <w:rFonts w:ascii="Times New Roman" w:hAnsi="Times New Roman"/>
          <w:b/>
          <w:szCs w:val="24"/>
          <w:lang w:val="en-US" w:eastAsia="en-US"/>
        </w:rPr>
      </w:pPr>
      <w:r w:rsidRPr="003E6048">
        <w:rPr>
          <w:rFonts w:ascii="Times New Roman" w:hAnsi="Times New Roman"/>
          <w:b/>
          <w:szCs w:val="24"/>
          <w:lang w:val="en-US" w:eastAsia="en-US"/>
        </w:rPr>
        <w:t xml:space="preserve">Summary of </w:t>
      </w:r>
      <w:r w:rsidR="003A1158" w:rsidRPr="003E6048">
        <w:rPr>
          <w:rFonts w:ascii="Times New Roman" w:hAnsi="Times New Roman"/>
          <w:b/>
          <w:szCs w:val="24"/>
          <w:lang w:val="en-US" w:eastAsia="en-US"/>
        </w:rPr>
        <w:t xml:space="preserve">information requested under </w:t>
      </w:r>
      <w:r w:rsidRPr="003E6048">
        <w:rPr>
          <w:rFonts w:ascii="Times New Roman" w:hAnsi="Times New Roman"/>
          <w:b/>
          <w:szCs w:val="24"/>
          <w:lang w:val="en-US" w:eastAsia="en-US"/>
        </w:rPr>
        <w:t xml:space="preserve">Human Rights Council resolution 49/12 on the </w:t>
      </w:r>
      <w:r w:rsidR="00C64405" w:rsidRPr="003E6048">
        <w:rPr>
          <w:rFonts w:ascii="Times New Roman" w:hAnsi="Times New Roman"/>
          <w:b/>
          <w:szCs w:val="24"/>
          <w:lang w:val="en-US" w:eastAsia="en-US"/>
        </w:rPr>
        <w:t xml:space="preserve">community </w:t>
      </w:r>
      <w:r w:rsidR="007B25EE" w:rsidRPr="003E6048">
        <w:rPr>
          <w:rFonts w:ascii="Times New Roman" w:hAnsi="Times New Roman"/>
          <w:b/>
          <w:szCs w:val="24"/>
          <w:lang w:val="en-US" w:eastAsia="en-US"/>
        </w:rPr>
        <w:t xml:space="preserve">inclusion of persons with disabilities </w:t>
      </w:r>
    </w:p>
    <w:p w14:paraId="308E67AD" w14:textId="77777777" w:rsidR="00AA5C40" w:rsidRPr="003E6048" w:rsidRDefault="00AA5C40" w:rsidP="000C4750">
      <w:pPr>
        <w:jc w:val="center"/>
        <w:rPr>
          <w:rFonts w:ascii="Times New Roman" w:hAnsi="Times New Roman"/>
          <w:b/>
          <w:szCs w:val="24"/>
          <w:lang w:val="en-US" w:eastAsia="en-US"/>
        </w:rPr>
      </w:pPr>
    </w:p>
    <w:p w14:paraId="622C337C" w14:textId="77777777" w:rsidR="00216407" w:rsidRPr="003E6048" w:rsidRDefault="00216407" w:rsidP="000C4750">
      <w:pPr>
        <w:jc w:val="center"/>
        <w:rPr>
          <w:rFonts w:ascii="Times New Roman" w:hAnsi="Times New Roman"/>
          <w:b/>
          <w:szCs w:val="24"/>
          <w:lang w:val="en-US" w:eastAsia="en-US"/>
        </w:rPr>
      </w:pPr>
    </w:p>
    <w:p w14:paraId="54BFFB81" w14:textId="27328C57" w:rsidR="005A71F6" w:rsidRPr="003E6048" w:rsidRDefault="00B33BEE">
      <w:pPr>
        <w:ind w:firstLine="708"/>
        <w:jc w:val="both"/>
        <w:rPr>
          <w:rFonts w:ascii="Times New Roman" w:hAnsi="Times New Roman"/>
          <w:szCs w:val="24"/>
          <w:lang w:val="en-US" w:eastAsia="en-US"/>
        </w:rPr>
      </w:pPr>
      <w:r w:rsidRPr="003E6048">
        <w:rPr>
          <w:rFonts w:ascii="Times New Roman" w:hAnsi="Times New Roman"/>
          <w:szCs w:val="24"/>
          <w:lang w:val="en-US" w:eastAsia="en-US"/>
        </w:rPr>
        <w:t xml:space="preserve">The </w:t>
      </w:r>
      <w:r w:rsidR="00E85067" w:rsidRPr="003E6048">
        <w:rPr>
          <w:rFonts w:ascii="Times New Roman" w:hAnsi="Times New Roman"/>
          <w:szCs w:val="24"/>
          <w:lang w:val="en-US" w:eastAsia="en-US"/>
        </w:rPr>
        <w:t xml:space="preserve">Human Rights Council (hereinafter referred to as the Council), </w:t>
      </w:r>
      <w:r w:rsidRPr="003E6048">
        <w:rPr>
          <w:rFonts w:ascii="Times New Roman" w:hAnsi="Times New Roman"/>
          <w:szCs w:val="24"/>
          <w:lang w:val="en-US" w:eastAsia="en-US"/>
        </w:rPr>
        <w:t xml:space="preserve">in its resolution </w:t>
      </w:r>
      <w:r w:rsidR="00E85067" w:rsidRPr="003E6048">
        <w:rPr>
          <w:rFonts w:ascii="Times New Roman" w:hAnsi="Times New Roman"/>
          <w:szCs w:val="24"/>
          <w:lang w:val="en-US" w:eastAsia="en-US"/>
        </w:rPr>
        <w:t xml:space="preserve">A/HRC/RES/49/12. invites the </w:t>
      </w:r>
      <w:r w:rsidR="006D439B" w:rsidRPr="003E6048">
        <w:rPr>
          <w:rFonts w:ascii="Times New Roman" w:hAnsi="Times New Roman"/>
          <w:i/>
          <w:szCs w:val="24"/>
          <w:lang w:val="en-US" w:eastAsia="en-US"/>
        </w:rPr>
        <w:t xml:space="preserve">United Nations High Commissioner for Human Rights to </w:t>
      </w:r>
      <w:r w:rsidR="00E85067" w:rsidRPr="003E6048">
        <w:rPr>
          <w:rFonts w:ascii="Times New Roman" w:hAnsi="Times New Roman"/>
          <w:i/>
          <w:szCs w:val="24"/>
          <w:lang w:val="en-US" w:eastAsia="en-US"/>
        </w:rPr>
        <w:t xml:space="preserve">prepare next year's thematic study on disability rights systems </w:t>
      </w:r>
      <w:r w:rsidR="006D439B" w:rsidRPr="003E6048">
        <w:rPr>
          <w:rFonts w:ascii="Times New Roman" w:hAnsi="Times New Roman"/>
          <w:i/>
          <w:szCs w:val="24"/>
          <w:lang w:val="en-US" w:eastAsia="en-US"/>
        </w:rPr>
        <w:t xml:space="preserve">that </w:t>
      </w:r>
      <w:r w:rsidR="00E85067" w:rsidRPr="003E6048">
        <w:rPr>
          <w:rFonts w:ascii="Times New Roman" w:hAnsi="Times New Roman"/>
          <w:i/>
          <w:szCs w:val="24"/>
          <w:lang w:val="en-US" w:eastAsia="en-US"/>
        </w:rPr>
        <w:t xml:space="preserve">ensure </w:t>
      </w:r>
      <w:r w:rsidR="00E85067" w:rsidRPr="003E6048">
        <w:rPr>
          <w:rFonts w:ascii="Times New Roman" w:hAnsi="Times New Roman"/>
          <w:b/>
          <w:i/>
          <w:szCs w:val="24"/>
          <w:lang w:val="en-US" w:eastAsia="en-US"/>
        </w:rPr>
        <w:t xml:space="preserve">the </w:t>
      </w:r>
      <w:r w:rsidR="00B7400B" w:rsidRPr="003E6048">
        <w:rPr>
          <w:rFonts w:ascii="Times New Roman" w:hAnsi="Times New Roman"/>
          <w:b/>
          <w:i/>
          <w:szCs w:val="24"/>
          <w:lang w:val="en-US" w:eastAsia="en-US"/>
        </w:rPr>
        <w:t xml:space="preserve">community </w:t>
      </w:r>
      <w:r w:rsidR="00E85067" w:rsidRPr="003E6048">
        <w:rPr>
          <w:rFonts w:ascii="Times New Roman" w:hAnsi="Times New Roman"/>
          <w:b/>
          <w:i/>
          <w:szCs w:val="24"/>
          <w:lang w:val="en-US" w:eastAsia="en-US"/>
        </w:rPr>
        <w:t xml:space="preserve">inclusion of </w:t>
      </w:r>
      <w:r w:rsidR="00E85067" w:rsidRPr="003E6048">
        <w:rPr>
          <w:rFonts w:ascii="Times New Roman" w:hAnsi="Times New Roman"/>
          <w:b/>
          <w:bCs/>
          <w:i/>
          <w:szCs w:val="24"/>
          <w:lang w:val="en-US" w:eastAsia="en-US"/>
        </w:rPr>
        <w:t>persons with disabilities</w:t>
      </w:r>
      <w:r w:rsidR="00E85067" w:rsidRPr="003E6048">
        <w:rPr>
          <w:rFonts w:ascii="Times New Roman" w:hAnsi="Times New Roman"/>
          <w:i/>
          <w:szCs w:val="24"/>
          <w:lang w:val="en-US" w:eastAsia="en-US"/>
        </w:rPr>
        <w:t xml:space="preserve">, </w:t>
      </w:r>
      <w:r w:rsidR="006D439B" w:rsidRPr="003E6048">
        <w:rPr>
          <w:rFonts w:ascii="Times New Roman" w:hAnsi="Times New Roman"/>
          <w:szCs w:val="24"/>
          <w:lang w:val="en-US" w:eastAsia="en-US"/>
        </w:rPr>
        <w:t xml:space="preserve">in consultation with </w:t>
      </w:r>
      <w:r w:rsidR="00E85067" w:rsidRPr="003E6048">
        <w:rPr>
          <w:rFonts w:ascii="Times New Roman" w:hAnsi="Times New Roman"/>
          <w:szCs w:val="24"/>
          <w:lang w:val="en-US" w:eastAsia="en-US"/>
        </w:rPr>
        <w:t xml:space="preserve">States </w:t>
      </w:r>
      <w:r w:rsidR="006D439B" w:rsidRPr="003E6048">
        <w:rPr>
          <w:rFonts w:ascii="Times New Roman" w:hAnsi="Times New Roman"/>
          <w:szCs w:val="24"/>
          <w:lang w:val="en-US" w:eastAsia="en-US"/>
        </w:rPr>
        <w:t xml:space="preserve">parties </w:t>
      </w:r>
      <w:r w:rsidR="00E85067" w:rsidRPr="003E6048">
        <w:rPr>
          <w:rFonts w:ascii="Times New Roman" w:hAnsi="Times New Roman"/>
          <w:szCs w:val="24"/>
          <w:lang w:val="en-US" w:eastAsia="en-US"/>
        </w:rPr>
        <w:t xml:space="preserve">and other relevant </w:t>
      </w:r>
      <w:r w:rsidR="006D439B" w:rsidRPr="003E6048">
        <w:rPr>
          <w:rFonts w:ascii="Times New Roman" w:hAnsi="Times New Roman"/>
          <w:szCs w:val="24"/>
          <w:lang w:val="en-US" w:eastAsia="en-US"/>
        </w:rPr>
        <w:t xml:space="preserve">and </w:t>
      </w:r>
      <w:r w:rsidR="00E85067" w:rsidRPr="003E6048">
        <w:rPr>
          <w:rFonts w:ascii="Times New Roman" w:hAnsi="Times New Roman"/>
          <w:szCs w:val="24"/>
          <w:lang w:val="en-US" w:eastAsia="en-US"/>
        </w:rPr>
        <w:t>interested parties, regional organizations</w:t>
      </w:r>
      <w:r w:rsidR="006D439B" w:rsidRPr="003E6048">
        <w:rPr>
          <w:rFonts w:ascii="Times New Roman" w:hAnsi="Times New Roman"/>
          <w:szCs w:val="24"/>
          <w:lang w:val="en-US" w:eastAsia="en-US"/>
        </w:rPr>
        <w:t>, the Special Rapporteur on the rights of persons with disabilities</w:t>
      </w:r>
      <w:r w:rsidR="00E85067" w:rsidRPr="003E6048">
        <w:rPr>
          <w:rFonts w:ascii="Times New Roman" w:hAnsi="Times New Roman"/>
          <w:szCs w:val="24"/>
          <w:lang w:val="en-US" w:eastAsia="en-US"/>
        </w:rPr>
        <w:t xml:space="preserve">, civil society organizations, persons with disabilities and </w:t>
      </w:r>
      <w:r w:rsidR="006D439B" w:rsidRPr="003E6048">
        <w:rPr>
          <w:rFonts w:ascii="Times New Roman" w:hAnsi="Times New Roman"/>
          <w:b/>
          <w:szCs w:val="24"/>
          <w:lang w:val="en-US" w:eastAsia="en-US"/>
        </w:rPr>
        <w:t xml:space="preserve">national human rights institutions. </w:t>
      </w:r>
    </w:p>
    <w:p w14:paraId="64206D6F" w14:textId="77777777" w:rsidR="005A71F6" w:rsidRPr="003E6048" w:rsidRDefault="00E85067">
      <w:pPr>
        <w:ind w:firstLine="708"/>
        <w:jc w:val="both"/>
        <w:rPr>
          <w:rFonts w:ascii="Times New Roman" w:hAnsi="Times New Roman"/>
          <w:szCs w:val="24"/>
          <w:lang w:val="en-US" w:eastAsia="en-US"/>
        </w:rPr>
      </w:pPr>
      <w:r w:rsidRPr="003E6048">
        <w:rPr>
          <w:rFonts w:ascii="Times New Roman" w:hAnsi="Times New Roman"/>
          <w:szCs w:val="24"/>
          <w:lang w:val="en-US" w:eastAsia="en-US"/>
        </w:rPr>
        <w:t>According to the decision, contributions are requested to be transmitted in an accessible format. The contributions of each state, the study and an easy-to-understand version of all these will be made available on the High Commissioner's website.</w:t>
      </w:r>
    </w:p>
    <w:p w14:paraId="4B1338E7" w14:textId="77777777" w:rsidR="00B33BEE" w:rsidRPr="003E6048" w:rsidRDefault="00B33BEE" w:rsidP="007F42FA">
      <w:pPr>
        <w:jc w:val="both"/>
        <w:rPr>
          <w:rFonts w:ascii="Times New Roman" w:hAnsi="Times New Roman"/>
          <w:szCs w:val="24"/>
          <w:lang w:val="en-US" w:eastAsia="en-US"/>
        </w:rPr>
      </w:pPr>
    </w:p>
    <w:p w14:paraId="3B7AE03E" w14:textId="77777777" w:rsidR="005A71F6" w:rsidRPr="003E6048" w:rsidRDefault="00240B17">
      <w:pPr>
        <w:ind w:firstLine="708"/>
        <w:jc w:val="both"/>
        <w:rPr>
          <w:rFonts w:ascii="Times New Roman" w:hAnsi="Times New Roman"/>
          <w:szCs w:val="24"/>
          <w:lang w:val="en-US" w:eastAsia="en-US"/>
        </w:rPr>
      </w:pPr>
      <w:r w:rsidRPr="003E6048">
        <w:rPr>
          <w:rFonts w:ascii="Times New Roman" w:hAnsi="Times New Roman"/>
          <w:szCs w:val="24"/>
          <w:lang w:val="en-US" w:eastAsia="en-US"/>
        </w:rPr>
        <w:t xml:space="preserve">On the basis of </w:t>
      </w:r>
      <w:r w:rsidR="00826C07" w:rsidRPr="003E6048">
        <w:rPr>
          <w:rFonts w:ascii="Times New Roman" w:hAnsi="Times New Roman"/>
          <w:szCs w:val="24"/>
          <w:lang w:val="en-US" w:eastAsia="en-US"/>
        </w:rPr>
        <w:t xml:space="preserve">the </w:t>
      </w:r>
      <w:r w:rsidR="007B25EE" w:rsidRPr="003E6048">
        <w:rPr>
          <w:rFonts w:ascii="Times New Roman" w:hAnsi="Times New Roman"/>
          <w:szCs w:val="24"/>
          <w:lang w:val="en-US" w:eastAsia="en-US"/>
        </w:rPr>
        <w:t>Ombudsman's</w:t>
      </w:r>
      <w:r w:rsidRPr="003E6048">
        <w:rPr>
          <w:rFonts w:ascii="Times New Roman" w:hAnsi="Times New Roman"/>
          <w:szCs w:val="24"/>
          <w:lang w:val="en-US" w:eastAsia="en-US"/>
        </w:rPr>
        <w:t xml:space="preserve"> previous inquiry reports, the </w:t>
      </w:r>
      <w:r w:rsidR="00E85067" w:rsidRPr="003E6048">
        <w:rPr>
          <w:rFonts w:ascii="Times New Roman" w:hAnsi="Times New Roman"/>
          <w:szCs w:val="24"/>
          <w:lang w:val="en-US" w:eastAsia="en-US"/>
        </w:rPr>
        <w:t xml:space="preserve">following </w:t>
      </w:r>
      <w:r w:rsidRPr="003E6048">
        <w:rPr>
          <w:rFonts w:ascii="Times New Roman" w:hAnsi="Times New Roman"/>
          <w:szCs w:val="24"/>
          <w:lang w:val="en-US" w:eastAsia="en-US"/>
        </w:rPr>
        <w:t>information is provided on the issues identified</w:t>
      </w:r>
      <w:r w:rsidR="00E85067" w:rsidRPr="003E6048">
        <w:rPr>
          <w:rFonts w:ascii="Times New Roman" w:hAnsi="Times New Roman"/>
          <w:szCs w:val="24"/>
          <w:lang w:val="en-US" w:eastAsia="en-US"/>
        </w:rPr>
        <w:t xml:space="preserve"> in the Council's call.</w:t>
      </w:r>
    </w:p>
    <w:p w14:paraId="73F97AB2" w14:textId="0C8CB4FE" w:rsidR="005A71F6" w:rsidRPr="003E6048" w:rsidRDefault="00E85067">
      <w:pPr>
        <w:ind w:firstLine="567"/>
        <w:jc w:val="both"/>
        <w:rPr>
          <w:lang w:val="en-US"/>
        </w:rPr>
      </w:pPr>
      <w:r w:rsidRPr="003E6048">
        <w:rPr>
          <w:iCs/>
          <w:lang w:val="en-US"/>
        </w:rPr>
        <w:t xml:space="preserve">According to the </w:t>
      </w:r>
      <w:r w:rsidR="00C76349" w:rsidRPr="003E6048">
        <w:rPr>
          <w:iCs/>
          <w:lang w:val="en-US"/>
        </w:rPr>
        <w:t>report</w:t>
      </w:r>
      <w:r w:rsidR="00C76349" w:rsidRPr="003E6048">
        <w:rPr>
          <w:i/>
          <w:lang w:val="en-US"/>
        </w:rPr>
        <w:t xml:space="preserve"> AJB-1572/2021</w:t>
      </w:r>
      <w:r w:rsidR="00B7400B" w:rsidRPr="003E6048">
        <w:rPr>
          <w:i/>
          <w:lang w:val="en-US"/>
        </w:rPr>
        <w:t>,</w:t>
      </w:r>
      <w:r w:rsidR="00C76349" w:rsidRPr="003E6048">
        <w:rPr>
          <w:i/>
          <w:lang w:val="en-US"/>
        </w:rPr>
        <w:t xml:space="preserve"> </w:t>
      </w:r>
      <w:r w:rsidRPr="003E6048">
        <w:rPr>
          <w:i/>
          <w:lang w:val="en-US"/>
        </w:rPr>
        <w:t xml:space="preserve">as </w:t>
      </w:r>
      <w:r w:rsidR="00C76349" w:rsidRPr="003E6048">
        <w:rPr>
          <w:lang w:val="en-US"/>
        </w:rPr>
        <w:t>shown by several previous ombudsman inquiries, complaints and the present case</w:t>
      </w:r>
      <w:r w:rsidRPr="003E6048">
        <w:rPr>
          <w:lang w:val="en-US"/>
        </w:rPr>
        <w:t xml:space="preserve">, </w:t>
      </w:r>
      <w:r w:rsidR="00C76349" w:rsidRPr="003E6048">
        <w:rPr>
          <w:lang w:val="en-US"/>
        </w:rPr>
        <w:t xml:space="preserve">the process of replacing institutional accommodation and the organisation and development of support and community-based services is a topical and urgent task. This is also set out in the National Disability Programme, the related Action Plan and the Concept for Exclusion, which </w:t>
      </w:r>
      <w:r w:rsidR="00B7400B" w:rsidRPr="003E6048">
        <w:rPr>
          <w:lang w:val="en-US"/>
        </w:rPr>
        <w:t>outlines</w:t>
      </w:r>
      <w:r w:rsidR="00C76349" w:rsidRPr="003E6048">
        <w:rPr>
          <w:lang w:val="en-US"/>
        </w:rPr>
        <w:t xml:space="preserve"> the tasks to be implemented. As stated in the CRPD Committee's 2020 report, it must be borne in mind that the replacement of large numbers of institutional </w:t>
      </w:r>
      <w:r w:rsidR="003E6048" w:rsidRPr="003E6048">
        <w:rPr>
          <w:lang w:val="en-US"/>
        </w:rPr>
        <w:t>accommodation</w:t>
      </w:r>
      <w:r w:rsidR="00B7400B" w:rsidRPr="003E6048">
        <w:rPr>
          <w:lang w:val="en-US"/>
        </w:rPr>
        <w:t xml:space="preserve"> </w:t>
      </w:r>
      <w:r w:rsidR="00C76349" w:rsidRPr="003E6048">
        <w:rPr>
          <w:lang w:val="en-US"/>
        </w:rPr>
        <w:t>places must offer a real alternative to 'closed' institutionalisation for the disabled persons concerned in terms of independent living and community participation.</w:t>
      </w:r>
    </w:p>
    <w:p w14:paraId="44E4E624" w14:textId="5621A9F1" w:rsidR="005A71F6" w:rsidRPr="003E6048" w:rsidRDefault="00E85067">
      <w:pPr>
        <w:ind w:firstLine="708"/>
        <w:jc w:val="both"/>
        <w:rPr>
          <w:lang w:val="en-US"/>
        </w:rPr>
      </w:pPr>
      <w:r w:rsidRPr="003E6048">
        <w:rPr>
          <w:rFonts w:ascii="Times New Roman" w:hAnsi="Times New Roman"/>
          <w:szCs w:val="24"/>
          <w:lang w:val="en-US"/>
        </w:rPr>
        <w:t xml:space="preserve">In the </w:t>
      </w:r>
      <w:r w:rsidR="00C76349" w:rsidRPr="003E6048">
        <w:rPr>
          <w:rFonts w:ascii="Times New Roman" w:hAnsi="Times New Roman"/>
          <w:iCs/>
          <w:szCs w:val="24"/>
          <w:lang w:val="en-US"/>
        </w:rPr>
        <w:t>report</w:t>
      </w:r>
      <w:r w:rsidR="00C76349" w:rsidRPr="003E6048">
        <w:rPr>
          <w:rFonts w:ascii="Times New Roman" w:hAnsi="Times New Roman"/>
          <w:i/>
          <w:szCs w:val="24"/>
          <w:lang w:val="en-US"/>
        </w:rPr>
        <w:t xml:space="preserve"> AJB-1893/202</w:t>
      </w:r>
      <w:r w:rsidR="00B7400B" w:rsidRPr="003E6048">
        <w:rPr>
          <w:rFonts w:ascii="Times New Roman" w:hAnsi="Times New Roman"/>
          <w:i/>
          <w:szCs w:val="24"/>
          <w:lang w:val="en-US"/>
        </w:rPr>
        <w:t>1,</w:t>
      </w:r>
      <w:r w:rsidR="00C76349" w:rsidRPr="003E6048">
        <w:rPr>
          <w:rFonts w:ascii="Times New Roman" w:hAnsi="Times New Roman"/>
          <w:i/>
          <w:szCs w:val="24"/>
          <w:lang w:val="en-US"/>
        </w:rPr>
        <w:t xml:space="preserve"> </w:t>
      </w:r>
      <w:r w:rsidR="00C76349" w:rsidRPr="003E6048">
        <w:rPr>
          <w:lang w:val="en-US"/>
        </w:rPr>
        <w:t xml:space="preserve">in the context of the professional caretaker's trusteeship activities, the Commissioner considers that, in addition to the professional caretaker providing the caretaker with the funds to cover his/her needs, the caretaker should also provide life skills support to the </w:t>
      </w:r>
      <w:r w:rsidR="003D325F" w:rsidRPr="003E6048">
        <w:rPr>
          <w:lang w:val="en-US"/>
        </w:rPr>
        <w:t>person with a psychosocial disability</w:t>
      </w:r>
      <w:r w:rsidR="00C76349" w:rsidRPr="003E6048">
        <w:rPr>
          <w:lang w:val="en-US"/>
        </w:rPr>
        <w:t xml:space="preserve"> to develop his/her life skills so that he/she can lead an independent life as an active participant in the community. However, professional caretakers have neither the competence nor the capacity to provide such support to their caretaker according to their needs.</w:t>
      </w:r>
    </w:p>
    <w:p w14:paraId="1C5DC713" w14:textId="611EAFC6" w:rsidR="005A71F6" w:rsidRPr="003E6048" w:rsidRDefault="00E85067">
      <w:pPr>
        <w:pStyle w:val="BodyText"/>
        <w:spacing w:after="0" w:line="240" w:lineRule="auto"/>
        <w:ind w:firstLine="708"/>
        <w:jc w:val="both"/>
        <w:rPr>
          <w:i/>
          <w:lang w:val="en-US"/>
        </w:rPr>
      </w:pPr>
      <w:r w:rsidRPr="003E6048">
        <w:rPr>
          <w:lang w:val="en-US"/>
        </w:rPr>
        <w:t xml:space="preserve">This </w:t>
      </w:r>
      <w:r w:rsidR="00BB354F" w:rsidRPr="003E6048">
        <w:rPr>
          <w:lang w:val="en-US"/>
        </w:rPr>
        <w:t>special</w:t>
      </w:r>
      <w:r w:rsidRPr="003E6048">
        <w:rPr>
          <w:lang w:val="en-US"/>
        </w:rPr>
        <w:t xml:space="preserve"> assistance would be provided by a ring of supportive and community-based services, the lack of which deprives disabled and typically institutionalised persons, including the complainant in the </w:t>
      </w:r>
      <w:r w:rsidR="00BB354F" w:rsidRPr="003E6048">
        <w:rPr>
          <w:lang w:val="en-US"/>
        </w:rPr>
        <w:t>cited</w:t>
      </w:r>
      <w:r w:rsidRPr="003E6048">
        <w:rPr>
          <w:lang w:val="en-US"/>
        </w:rPr>
        <w:t xml:space="preserve"> case, from being active participants in their immediate living environment.</w:t>
      </w:r>
    </w:p>
    <w:p w14:paraId="54AAEF21" w14:textId="77777777" w:rsidR="00216407" w:rsidRPr="003E6048" w:rsidRDefault="00216407" w:rsidP="00C31687">
      <w:pPr>
        <w:overflowPunct/>
        <w:autoSpaceDE/>
        <w:autoSpaceDN/>
        <w:adjustRightInd/>
        <w:textAlignment w:val="auto"/>
        <w:rPr>
          <w:rFonts w:ascii="Times New Roman" w:hAnsi="Times New Roman"/>
          <w:szCs w:val="24"/>
          <w:lang w:val="en-US"/>
        </w:rPr>
      </w:pPr>
    </w:p>
    <w:p w14:paraId="3CA4ACEA" w14:textId="77777777" w:rsidR="007B25EE" w:rsidRPr="003E6048" w:rsidRDefault="007B25EE" w:rsidP="00216407">
      <w:pPr>
        <w:jc w:val="both"/>
        <w:rPr>
          <w:rFonts w:ascii="Times New Roman" w:hAnsi="Times New Roman"/>
          <w:szCs w:val="24"/>
          <w:lang w:val="en-US"/>
        </w:rPr>
      </w:pPr>
    </w:p>
    <w:p w14:paraId="613F6F25" w14:textId="2CA4E507" w:rsidR="005A71F6" w:rsidRPr="003E6048" w:rsidRDefault="00E85067" w:rsidP="0046377A">
      <w:pPr>
        <w:jc w:val="both"/>
        <w:rPr>
          <w:rFonts w:ascii="Times New Roman" w:hAnsi="Times New Roman"/>
          <w:szCs w:val="24"/>
          <w:lang w:val="en-US"/>
        </w:rPr>
      </w:pPr>
      <w:r w:rsidRPr="003E6048">
        <w:rPr>
          <w:rFonts w:ascii="Times New Roman" w:hAnsi="Times New Roman"/>
          <w:szCs w:val="24"/>
          <w:lang w:val="en-US"/>
        </w:rPr>
        <w:t>Budapest, 7 July 2022.</w:t>
      </w:r>
    </w:p>
    <w:sectPr w:rsidR="005A71F6" w:rsidRPr="003E6048" w:rsidSect="00CC5C94">
      <w:footerReference w:type="default" r:id="rId7"/>
      <w:headerReference w:type="first" r:id="rId8"/>
      <w:footerReference w:type="first" r:id="rId9"/>
      <w:pgSz w:w="11907" w:h="16839" w:code="9"/>
      <w:pgMar w:top="1418" w:right="1418" w:bottom="1418" w:left="1418" w:header="170" w:footer="283"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8581C" w14:textId="77777777" w:rsidR="00EB00DE" w:rsidRDefault="00EB00DE">
      <w:r>
        <w:separator/>
      </w:r>
    </w:p>
  </w:endnote>
  <w:endnote w:type="continuationSeparator" w:id="0">
    <w:p w14:paraId="62C0FC1F" w14:textId="77777777" w:rsidR="00EB00DE" w:rsidRDefault="00EB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 York">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EE"/>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6495" w14:textId="77777777" w:rsidR="005A71F6" w:rsidRDefault="00E85067">
    <w:pPr>
      <w:pStyle w:val="Footer"/>
      <w:jc w:val="center"/>
    </w:pPr>
    <w:r>
      <w:fldChar w:fldCharType="begin"/>
    </w:r>
    <w:r>
      <w:instrText>PAGE   \* MERGEFORMAT</w:instrText>
    </w:r>
    <w:r>
      <w:fldChar w:fldCharType="separate"/>
    </w:r>
    <w:r w:rsidR="00AF7C0F">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56D6" w14:textId="2BE5F545" w:rsidR="005A71F6" w:rsidRDefault="00E85067">
    <w:pPr>
      <w:pBdr>
        <w:top w:val="single" w:sz="4" w:space="1" w:color="auto"/>
        <w:left w:val="single" w:sz="4" w:space="4" w:color="auto"/>
        <w:bottom w:val="single" w:sz="4" w:space="1" w:color="auto"/>
        <w:right w:val="single" w:sz="4" w:space="4" w:color="auto"/>
      </w:pBdr>
      <w:jc w:val="center"/>
      <w:rPr>
        <w:rFonts w:ascii="Garamond" w:hAnsi="Garamond"/>
        <w:b/>
        <w:spacing w:val="-10"/>
        <w:sz w:val="20"/>
      </w:rPr>
    </w:pPr>
    <w:r>
      <w:rPr>
        <w:rFonts w:ascii="Garamond" w:hAnsi="Garamond"/>
        <w:b/>
        <w:spacing w:val="-10"/>
        <w:sz w:val="20"/>
      </w:rPr>
      <w:t xml:space="preserve">1055 </w:t>
    </w:r>
    <w:r w:rsidRPr="00823414">
      <w:rPr>
        <w:rFonts w:ascii="Garamond" w:hAnsi="Garamond"/>
        <w:b/>
        <w:spacing w:val="-10"/>
        <w:sz w:val="20"/>
      </w:rPr>
      <w:t>Bp.</w:t>
    </w:r>
    <w:r>
      <w:rPr>
        <w:rFonts w:ascii="Garamond" w:hAnsi="Garamond"/>
        <w:b/>
        <w:spacing w:val="-10"/>
        <w:sz w:val="20"/>
      </w:rPr>
      <w:t>, Falk Miksa u. 9-11</w:t>
    </w:r>
    <w:r w:rsidRPr="00823414">
      <w:rPr>
        <w:rFonts w:ascii="Garamond" w:hAnsi="Garamond"/>
        <w:b/>
        <w:spacing w:val="-10"/>
        <w:sz w:val="20"/>
      </w:rPr>
      <w:t>. Postal address: 1387 Bp</w:t>
    </w:r>
    <w:r>
      <w:rPr>
        <w:rFonts w:ascii="Garamond" w:hAnsi="Garamond"/>
        <w:b/>
        <w:spacing w:val="-10"/>
        <w:sz w:val="20"/>
      </w:rPr>
      <w:t xml:space="preserve">. </w:t>
    </w:r>
    <w:r w:rsidRPr="00823414">
      <w:rPr>
        <w:rFonts w:ascii="Garamond" w:hAnsi="Garamond"/>
        <w:b/>
        <w:spacing w:val="-10"/>
        <w:sz w:val="20"/>
      </w:rPr>
      <w:t xml:space="preserve">, Pf. 40. Tel.: </w:t>
    </w:r>
    <w:r>
      <w:rPr>
        <w:rFonts w:ascii="Garamond" w:hAnsi="Garamond"/>
        <w:b/>
        <w:spacing w:val="-10"/>
        <w:sz w:val="20"/>
      </w:rPr>
      <w:t xml:space="preserve">06 1 </w:t>
    </w:r>
    <w:r w:rsidRPr="00823414">
      <w:rPr>
        <w:rFonts w:ascii="Garamond" w:hAnsi="Garamond"/>
        <w:b/>
        <w:spacing w:val="-10"/>
        <w:sz w:val="20"/>
      </w:rPr>
      <w:t xml:space="preserve">475-7100; Fax: </w:t>
    </w:r>
    <w:r>
      <w:rPr>
        <w:rFonts w:ascii="Garamond" w:hAnsi="Garamond"/>
        <w:b/>
        <w:spacing w:val="-10"/>
        <w:sz w:val="20"/>
      </w:rPr>
      <w:t xml:space="preserve">06 1 </w:t>
    </w:r>
    <w:r w:rsidRPr="00823414">
      <w:rPr>
        <w:rFonts w:ascii="Garamond" w:hAnsi="Garamond"/>
        <w:b/>
        <w:spacing w:val="-10"/>
        <w:sz w:val="20"/>
      </w:rPr>
      <w:t xml:space="preserve">269-1615; </w:t>
    </w:r>
  </w:p>
  <w:p w14:paraId="7EEA2528" w14:textId="77777777" w:rsidR="005A71F6" w:rsidRDefault="00E85067">
    <w:pPr>
      <w:pBdr>
        <w:top w:val="single" w:sz="4" w:space="1" w:color="auto"/>
        <w:left w:val="single" w:sz="4" w:space="4" w:color="auto"/>
        <w:bottom w:val="single" w:sz="4" w:space="1" w:color="auto"/>
        <w:right w:val="single" w:sz="4" w:space="4" w:color="auto"/>
      </w:pBdr>
      <w:jc w:val="center"/>
      <w:rPr>
        <w:rFonts w:ascii="Garamond" w:hAnsi="Garamond"/>
        <w:b/>
        <w:spacing w:val="-10"/>
        <w:sz w:val="20"/>
      </w:rPr>
    </w:pPr>
    <w:r w:rsidRPr="00823414">
      <w:rPr>
        <w:rFonts w:ascii="Garamond" w:hAnsi="Garamond"/>
        <w:b/>
        <w:spacing w:val="-10"/>
        <w:sz w:val="20"/>
      </w:rPr>
      <w:t xml:space="preserve">E-mail: </w:t>
    </w:r>
    <w:r>
      <w:rPr>
        <w:rStyle w:val="Hyperlink"/>
        <w:rFonts w:ascii="Garamond" w:hAnsi="Garamond"/>
        <w:b/>
        <w:spacing w:val="-10"/>
        <w:sz w:val="20"/>
      </w:rPr>
      <w:t xml:space="preserve">panasz@ajbh.hu; </w:t>
    </w:r>
    <w:r w:rsidRPr="00823414">
      <w:rPr>
        <w:rFonts w:ascii="Garamond" w:hAnsi="Garamond"/>
        <w:b/>
        <w:spacing w:val="-10"/>
        <w:sz w:val="20"/>
      </w:rPr>
      <w:t xml:space="preserve">Web address: </w:t>
    </w:r>
    <w:r>
      <w:rPr>
        <w:rStyle w:val="Hyperlink"/>
        <w:rFonts w:ascii="Garamond" w:hAnsi="Garamond"/>
        <w:b/>
        <w:spacing w:val="-10"/>
        <w:sz w:val="20"/>
      </w:rPr>
      <w:t>www.ajbh.hu;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0D53" w14:textId="77777777" w:rsidR="00EB00DE" w:rsidRDefault="00EB00DE">
      <w:r>
        <w:separator/>
      </w:r>
    </w:p>
  </w:footnote>
  <w:footnote w:type="continuationSeparator" w:id="0">
    <w:p w14:paraId="67351A7A" w14:textId="77777777" w:rsidR="00EB00DE" w:rsidRDefault="00EB0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81BE" w14:textId="77777777" w:rsidR="00226DD4" w:rsidRPr="00F36A70" w:rsidRDefault="00E85067" w:rsidP="001D51A6">
    <w:pPr>
      <w:jc w:val="center"/>
      <w:rPr>
        <w:color w:val="000000"/>
        <w:sz w:val="16"/>
        <w:szCs w:val="16"/>
      </w:rPr>
    </w:pPr>
    <w:r w:rsidRPr="00E85067">
      <w:rPr>
        <w:rFonts w:ascii="Book Antiqua" w:hAnsi="Book Antiqua" w:cs="Arial"/>
        <w:noProof/>
        <w:color w:val="000000"/>
        <w:sz w:val="28"/>
        <w:szCs w:val="28"/>
      </w:rPr>
      <w:drawing>
        <wp:inline distT="0" distB="0" distL="0" distR="0" wp14:anchorId="4077D77E" wp14:editId="5092DB55">
          <wp:extent cx="2819400" cy="903605"/>
          <wp:effectExtent l="0" t="0" r="0" b="0"/>
          <wp:docPr id="2" name="Kép 7" descr="parlame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 descr="parlamen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903605"/>
                  </a:xfrm>
                  <a:prstGeom prst="rect">
                    <a:avLst/>
                  </a:prstGeom>
                  <a:noFill/>
                  <a:ln>
                    <a:noFill/>
                  </a:ln>
                </pic:spPr>
              </pic:pic>
            </a:graphicData>
          </a:graphic>
        </wp:inline>
      </w:drawing>
    </w:r>
  </w:p>
  <w:p w14:paraId="27DB5122" w14:textId="77777777" w:rsidR="005A71F6" w:rsidRDefault="00E85067">
    <w:pPr>
      <w:pBdr>
        <w:bottom w:val="single" w:sz="4" w:space="0" w:color="auto"/>
      </w:pBdr>
      <w:tabs>
        <w:tab w:val="right" w:pos="9072"/>
      </w:tabs>
      <w:jc w:val="center"/>
      <w:textAlignment w:val="auto"/>
      <w:rPr>
        <w:rFonts w:ascii="Garamond" w:hAnsi="Garamond" w:cs="Arial"/>
        <w:b/>
        <w:bCs/>
        <w:sz w:val="22"/>
        <w:szCs w:val="22"/>
        <w:lang w:val="en-US"/>
      </w:rPr>
    </w:pPr>
    <w:r w:rsidRPr="00F409F5">
      <w:rPr>
        <w:rFonts w:ascii="Garamond" w:hAnsi="Garamond" w:cs="Arial"/>
        <w:b/>
        <w:bCs/>
        <w:sz w:val="22"/>
        <w:szCs w:val="22"/>
        <w:lang w:val="en-US"/>
      </w:rPr>
      <w:t>OFFICE OF THE COMMISSIONER FOR FUNDAMENTAL RIGHTS</w:t>
    </w:r>
  </w:p>
  <w:p w14:paraId="23C4499D" w14:textId="77777777" w:rsidR="005A71F6" w:rsidRDefault="00E85067">
    <w:pPr>
      <w:pStyle w:val="Header"/>
      <w:pBdr>
        <w:bottom w:val="single" w:sz="4" w:space="0" w:color="auto"/>
      </w:pBdr>
      <w:tabs>
        <w:tab w:val="clear" w:pos="4536"/>
      </w:tabs>
      <w:jc w:val="center"/>
      <w:rPr>
        <w:rFonts w:ascii="Garamond" w:hAnsi="Garamond" w:cs="Arial"/>
        <w:b/>
        <w:bCs/>
        <w:sz w:val="20"/>
        <w:lang w:val="en-US"/>
      </w:rPr>
    </w:pPr>
    <w:r w:rsidRPr="00453B04">
      <w:rPr>
        <w:rFonts w:ascii="Garamond" w:hAnsi="Garamond" w:cs="Arial"/>
        <w:b/>
        <w:bCs/>
        <w:sz w:val="20"/>
        <w:lang w:val="en-US"/>
      </w:rPr>
      <w:t xml:space="preserve">THE ENCE </w:t>
    </w:r>
    <w:r w:rsidR="001110EA">
      <w:rPr>
        <w:rFonts w:ascii="Garamond" w:hAnsi="Garamond" w:cs="Arial"/>
        <w:b/>
        <w:bCs/>
        <w:sz w:val="20"/>
        <w:lang w:val="en-US"/>
      </w:rPr>
      <w:t>NATIONAL HUMAN RIGHTS INSTITUTION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B5475"/>
    <w:multiLevelType w:val="hybridMultilevel"/>
    <w:tmpl w:val="FFFFFFFF"/>
    <w:lvl w:ilvl="0" w:tplc="E9C614A0">
      <w:start w:val="1"/>
      <w:numFmt w:val="decimal"/>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1" w15:restartNumberingAfterBreak="0">
    <w:nsid w:val="56A547EF"/>
    <w:multiLevelType w:val="hybridMultilevel"/>
    <w:tmpl w:val="FFFFFFFF"/>
    <w:lvl w:ilvl="0" w:tplc="8CC6FD80">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58A32216"/>
    <w:multiLevelType w:val="hybridMultilevel"/>
    <w:tmpl w:val="FFFFFFFF"/>
    <w:lvl w:ilvl="0" w:tplc="CBE0026A">
      <w:start w:val="2021"/>
      <w:numFmt w:val="bullet"/>
      <w:lvlText w:val="–"/>
      <w:lvlJc w:val="left"/>
      <w:pPr>
        <w:ind w:left="720" w:hanging="360"/>
      </w:pPr>
      <w:rPr>
        <w:rFonts w:ascii="New York" w:eastAsia="Times New Roman" w:hAnsi="New York"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5904142">
    <w:abstractNumId w:val="2"/>
  </w:num>
  <w:num w:numId="2" w16cid:durableId="131215850">
    <w:abstractNumId w:val="0"/>
  </w:num>
  <w:num w:numId="3" w16cid:durableId="384330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21"/>
    <w:rsid w:val="00020BD9"/>
    <w:rsid w:val="000417E7"/>
    <w:rsid w:val="00052B03"/>
    <w:rsid w:val="000809D3"/>
    <w:rsid w:val="000A4C1E"/>
    <w:rsid w:val="000B0A63"/>
    <w:rsid w:val="000B57A5"/>
    <w:rsid w:val="000C12A0"/>
    <w:rsid w:val="000C26B8"/>
    <w:rsid w:val="000C4750"/>
    <w:rsid w:val="000C6912"/>
    <w:rsid w:val="000D4112"/>
    <w:rsid w:val="000F425A"/>
    <w:rsid w:val="00104797"/>
    <w:rsid w:val="001056A5"/>
    <w:rsid w:val="001110EA"/>
    <w:rsid w:val="00113135"/>
    <w:rsid w:val="00115A5C"/>
    <w:rsid w:val="001418D9"/>
    <w:rsid w:val="00175118"/>
    <w:rsid w:val="00187B16"/>
    <w:rsid w:val="001B13C0"/>
    <w:rsid w:val="001B1921"/>
    <w:rsid w:val="001D51A6"/>
    <w:rsid w:val="001D5F29"/>
    <w:rsid w:val="001E0E31"/>
    <w:rsid w:val="00216407"/>
    <w:rsid w:val="00222BCD"/>
    <w:rsid w:val="00226DD4"/>
    <w:rsid w:val="0023693C"/>
    <w:rsid w:val="00240B17"/>
    <w:rsid w:val="00252612"/>
    <w:rsid w:val="002556EC"/>
    <w:rsid w:val="00284EE4"/>
    <w:rsid w:val="0028689E"/>
    <w:rsid w:val="00295974"/>
    <w:rsid w:val="002A50E3"/>
    <w:rsid w:val="002A54D1"/>
    <w:rsid w:val="002B1352"/>
    <w:rsid w:val="002B2E40"/>
    <w:rsid w:val="002B7797"/>
    <w:rsid w:val="002C72A2"/>
    <w:rsid w:val="002C78E6"/>
    <w:rsid w:val="002D1380"/>
    <w:rsid w:val="002D1ED7"/>
    <w:rsid w:val="002E0E56"/>
    <w:rsid w:val="00306D5E"/>
    <w:rsid w:val="00312E4C"/>
    <w:rsid w:val="00317EFE"/>
    <w:rsid w:val="00325D2D"/>
    <w:rsid w:val="00325E34"/>
    <w:rsid w:val="00341643"/>
    <w:rsid w:val="00347246"/>
    <w:rsid w:val="00375049"/>
    <w:rsid w:val="003A1158"/>
    <w:rsid w:val="003A4995"/>
    <w:rsid w:val="003A519C"/>
    <w:rsid w:val="003A6BD1"/>
    <w:rsid w:val="003B5BA3"/>
    <w:rsid w:val="003D325F"/>
    <w:rsid w:val="003D6347"/>
    <w:rsid w:val="003E12B7"/>
    <w:rsid w:val="003E35E9"/>
    <w:rsid w:val="003E6048"/>
    <w:rsid w:val="00406557"/>
    <w:rsid w:val="00453B04"/>
    <w:rsid w:val="00461F9C"/>
    <w:rsid w:val="0046377A"/>
    <w:rsid w:val="00474851"/>
    <w:rsid w:val="004B6BDF"/>
    <w:rsid w:val="004F37BE"/>
    <w:rsid w:val="00502A8E"/>
    <w:rsid w:val="00542941"/>
    <w:rsid w:val="00543F7B"/>
    <w:rsid w:val="00557320"/>
    <w:rsid w:val="005A71F6"/>
    <w:rsid w:val="005B3CFE"/>
    <w:rsid w:val="005B6EBC"/>
    <w:rsid w:val="005D44E6"/>
    <w:rsid w:val="005F14E6"/>
    <w:rsid w:val="00650525"/>
    <w:rsid w:val="00667FFE"/>
    <w:rsid w:val="00687923"/>
    <w:rsid w:val="006A16F5"/>
    <w:rsid w:val="006B1A4F"/>
    <w:rsid w:val="006C3E49"/>
    <w:rsid w:val="006D439B"/>
    <w:rsid w:val="006D70FD"/>
    <w:rsid w:val="006E2882"/>
    <w:rsid w:val="006E3707"/>
    <w:rsid w:val="006F1638"/>
    <w:rsid w:val="007403A4"/>
    <w:rsid w:val="00744AC1"/>
    <w:rsid w:val="00745E13"/>
    <w:rsid w:val="00750E52"/>
    <w:rsid w:val="0075768C"/>
    <w:rsid w:val="00764082"/>
    <w:rsid w:val="00766F17"/>
    <w:rsid w:val="007761F7"/>
    <w:rsid w:val="00785AA4"/>
    <w:rsid w:val="00785FAD"/>
    <w:rsid w:val="007905FA"/>
    <w:rsid w:val="0079519E"/>
    <w:rsid w:val="007962A3"/>
    <w:rsid w:val="007A3955"/>
    <w:rsid w:val="007B17F6"/>
    <w:rsid w:val="007B25EE"/>
    <w:rsid w:val="007C1DAD"/>
    <w:rsid w:val="007D2755"/>
    <w:rsid w:val="007D7FFB"/>
    <w:rsid w:val="007E7966"/>
    <w:rsid w:val="007F42FA"/>
    <w:rsid w:val="00800A9E"/>
    <w:rsid w:val="00802BC3"/>
    <w:rsid w:val="008071EA"/>
    <w:rsid w:val="00823414"/>
    <w:rsid w:val="00826C07"/>
    <w:rsid w:val="0085217E"/>
    <w:rsid w:val="00884C66"/>
    <w:rsid w:val="00886DA8"/>
    <w:rsid w:val="00897A7B"/>
    <w:rsid w:val="008A0222"/>
    <w:rsid w:val="008B387A"/>
    <w:rsid w:val="008C151B"/>
    <w:rsid w:val="008F71FC"/>
    <w:rsid w:val="009003BC"/>
    <w:rsid w:val="00902F2E"/>
    <w:rsid w:val="00921AB6"/>
    <w:rsid w:val="009232C9"/>
    <w:rsid w:val="0093047B"/>
    <w:rsid w:val="00935B38"/>
    <w:rsid w:val="00946B50"/>
    <w:rsid w:val="00956E1C"/>
    <w:rsid w:val="00967E33"/>
    <w:rsid w:val="0098579B"/>
    <w:rsid w:val="009B1E0F"/>
    <w:rsid w:val="009B57C1"/>
    <w:rsid w:val="009C018F"/>
    <w:rsid w:val="009D01FD"/>
    <w:rsid w:val="009E116B"/>
    <w:rsid w:val="00A01CA5"/>
    <w:rsid w:val="00A01D16"/>
    <w:rsid w:val="00A044F6"/>
    <w:rsid w:val="00A04DFE"/>
    <w:rsid w:val="00A10754"/>
    <w:rsid w:val="00A326D6"/>
    <w:rsid w:val="00A51013"/>
    <w:rsid w:val="00A60B7F"/>
    <w:rsid w:val="00A638DC"/>
    <w:rsid w:val="00A64374"/>
    <w:rsid w:val="00A733D6"/>
    <w:rsid w:val="00A7495B"/>
    <w:rsid w:val="00A83F5A"/>
    <w:rsid w:val="00A876DC"/>
    <w:rsid w:val="00A90D42"/>
    <w:rsid w:val="00AA5C40"/>
    <w:rsid w:val="00AC1548"/>
    <w:rsid w:val="00AD0249"/>
    <w:rsid w:val="00AE23D4"/>
    <w:rsid w:val="00AF242E"/>
    <w:rsid w:val="00AF7C0F"/>
    <w:rsid w:val="00B0022C"/>
    <w:rsid w:val="00B15ADD"/>
    <w:rsid w:val="00B20336"/>
    <w:rsid w:val="00B27AF7"/>
    <w:rsid w:val="00B33BEE"/>
    <w:rsid w:val="00B3536B"/>
    <w:rsid w:val="00B678E7"/>
    <w:rsid w:val="00B67EB6"/>
    <w:rsid w:val="00B7400B"/>
    <w:rsid w:val="00B8082D"/>
    <w:rsid w:val="00B92F86"/>
    <w:rsid w:val="00BA6B8F"/>
    <w:rsid w:val="00BB354F"/>
    <w:rsid w:val="00BB3598"/>
    <w:rsid w:val="00BC15A0"/>
    <w:rsid w:val="00BD7F23"/>
    <w:rsid w:val="00BE1A41"/>
    <w:rsid w:val="00BE2147"/>
    <w:rsid w:val="00BF2C51"/>
    <w:rsid w:val="00BF6E3C"/>
    <w:rsid w:val="00C0055B"/>
    <w:rsid w:val="00C034D3"/>
    <w:rsid w:val="00C04A28"/>
    <w:rsid w:val="00C05B95"/>
    <w:rsid w:val="00C24093"/>
    <w:rsid w:val="00C31687"/>
    <w:rsid w:val="00C4712F"/>
    <w:rsid w:val="00C64405"/>
    <w:rsid w:val="00C66ECA"/>
    <w:rsid w:val="00C75B31"/>
    <w:rsid w:val="00C76349"/>
    <w:rsid w:val="00C76613"/>
    <w:rsid w:val="00C9101C"/>
    <w:rsid w:val="00CC015E"/>
    <w:rsid w:val="00CC5C94"/>
    <w:rsid w:val="00CD0DF8"/>
    <w:rsid w:val="00CD62F5"/>
    <w:rsid w:val="00D0006E"/>
    <w:rsid w:val="00D122F2"/>
    <w:rsid w:val="00D15220"/>
    <w:rsid w:val="00D162EE"/>
    <w:rsid w:val="00D250D9"/>
    <w:rsid w:val="00D43D8B"/>
    <w:rsid w:val="00D45470"/>
    <w:rsid w:val="00D53434"/>
    <w:rsid w:val="00D67539"/>
    <w:rsid w:val="00D94030"/>
    <w:rsid w:val="00D94C50"/>
    <w:rsid w:val="00DD5BC4"/>
    <w:rsid w:val="00E0125F"/>
    <w:rsid w:val="00E06019"/>
    <w:rsid w:val="00E22472"/>
    <w:rsid w:val="00E3716C"/>
    <w:rsid w:val="00E73899"/>
    <w:rsid w:val="00E81BA4"/>
    <w:rsid w:val="00E83D03"/>
    <w:rsid w:val="00E85067"/>
    <w:rsid w:val="00E87AC4"/>
    <w:rsid w:val="00EA4E75"/>
    <w:rsid w:val="00EB00DE"/>
    <w:rsid w:val="00EB7583"/>
    <w:rsid w:val="00EE3868"/>
    <w:rsid w:val="00EE713D"/>
    <w:rsid w:val="00F036DD"/>
    <w:rsid w:val="00F12E14"/>
    <w:rsid w:val="00F16BB9"/>
    <w:rsid w:val="00F17756"/>
    <w:rsid w:val="00F35A56"/>
    <w:rsid w:val="00F36A70"/>
    <w:rsid w:val="00F409F5"/>
    <w:rsid w:val="00F43404"/>
    <w:rsid w:val="00F46D9F"/>
    <w:rsid w:val="00F71A9D"/>
    <w:rsid w:val="00F743D2"/>
    <w:rsid w:val="00F858C9"/>
    <w:rsid w:val="00FA3245"/>
    <w:rsid w:val="00FD28C0"/>
    <w:rsid w:val="00FE2227"/>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4EB4F0"/>
  <w14:defaultImageDpi w14:val="0"/>
  <w15:docId w15:val="{3B4C1181-B193-6B49-B563-511F4CF3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923"/>
    <w:pPr>
      <w:overflowPunct w:val="0"/>
      <w:autoSpaceDE w:val="0"/>
      <w:autoSpaceDN w:val="0"/>
      <w:adjustRightInd w:val="0"/>
      <w:textAlignment w:val="baseline"/>
    </w:pPr>
    <w:rPr>
      <w:rFonts w:ascii="New York" w:hAnsi="New York"/>
      <w:sz w:val="24"/>
      <w:lang w:eastAsia="hu-HU"/>
    </w:rPr>
  </w:style>
  <w:style w:type="paragraph" w:styleId="Heading4">
    <w:name w:val="heading 4"/>
    <w:basedOn w:val="Normal"/>
    <w:next w:val="Normal"/>
    <w:link w:val="Heading4Char"/>
    <w:uiPriority w:val="9"/>
    <w:semiHidden/>
    <w:unhideWhenUsed/>
    <w:qFormat/>
    <w:rsid w:val="0075768C"/>
    <w:pPr>
      <w:keepNext/>
      <w:overflowPunct/>
      <w:autoSpaceDE/>
      <w:autoSpaceDN/>
      <w:adjustRightInd/>
      <w:spacing w:before="240" w:after="60"/>
      <w:textAlignment w:val="auto"/>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locked/>
    <w:rsid w:val="0075768C"/>
    <w:rPr>
      <w:rFonts w:ascii="Calibri" w:hAnsi="Calibri"/>
      <w:b/>
      <w:sz w:val="28"/>
    </w:rPr>
  </w:style>
  <w:style w:type="paragraph" w:styleId="ListParagraph">
    <w:name w:val="List Paragraph"/>
    <w:basedOn w:val="Normal"/>
    <w:uiPriority w:val="34"/>
    <w:qFormat/>
    <w:rsid w:val="0075768C"/>
    <w:pPr>
      <w:overflowPunct/>
      <w:autoSpaceDE/>
      <w:autoSpaceDN/>
      <w:adjustRightInd/>
      <w:ind w:left="708"/>
      <w:textAlignment w:val="auto"/>
    </w:pPr>
    <w:rPr>
      <w:rFonts w:ascii="Times New Roman" w:hAnsi="Times New Roman"/>
      <w:szCs w:val="24"/>
    </w:rPr>
  </w:style>
  <w:style w:type="paragraph" w:styleId="Header">
    <w:name w:val="header"/>
    <w:basedOn w:val="Normal"/>
    <w:link w:val="HeaderChar"/>
    <w:uiPriority w:val="99"/>
    <w:rsid w:val="00687923"/>
    <w:pPr>
      <w:tabs>
        <w:tab w:val="center" w:pos="4536"/>
        <w:tab w:val="right" w:pos="9072"/>
      </w:tabs>
    </w:pPr>
  </w:style>
  <w:style w:type="character" w:customStyle="1" w:styleId="HeaderChar">
    <w:name w:val="Header Char"/>
    <w:basedOn w:val="DefaultParagraphFont"/>
    <w:link w:val="Header"/>
    <w:uiPriority w:val="99"/>
    <w:locked/>
    <w:rsid w:val="00687923"/>
    <w:rPr>
      <w:rFonts w:ascii="New York" w:hAnsi="New York" w:cs="Times New Roman"/>
      <w:sz w:val="24"/>
      <w:lang w:val="x-none" w:eastAsia="hu-HU"/>
    </w:rPr>
  </w:style>
  <w:style w:type="paragraph" w:styleId="Footer">
    <w:name w:val="footer"/>
    <w:basedOn w:val="Normal"/>
    <w:link w:val="FooterChar"/>
    <w:uiPriority w:val="99"/>
    <w:rsid w:val="00687923"/>
    <w:pPr>
      <w:tabs>
        <w:tab w:val="center" w:pos="4536"/>
        <w:tab w:val="right" w:pos="9072"/>
      </w:tabs>
    </w:pPr>
  </w:style>
  <w:style w:type="character" w:customStyle="1" w:styleId="FooterChar">
    <w:name w:val="Footer Char"/>
    <w:basedOn w:val="DefaultParagraphFont"/>
    <w:link w:val="Footer"/>
    <w:uiPriority w:val="99"/>
    <w:locked/>
    <w:rsid w:val="00687923"/>
    <w:rPr>
      <w:rFonts w:ascii="New York" w:hAnsi="New York" w:cs="Times New Roman"/>
      <w:sz w:val="24"/>
      <w:lang w:val="x-none" w:eastAsia="hu-HU"/>
    </w:rPr>
  </w:style>
  <w:style w:type="character" w:styleId="Hyperlink">
    <w:name w:val="Hyperlink"/>
    <w:basedOn w:val="DefaultParagraphFont"/>
    <w:uiPriority w:val="99"/>
    <w:rsid w:val="00687923"/>
    <w:rPr>
      <w:color w:val="0000FF"/>
      <w:u w:val="single"/>
    </w:rPr>
  </w:style>
  <w:style w:type="paragraph" w:styleId="BalloonText">
    <w:name w:val="Balloon Text"/>
    <w:basedOn w:val="Normal"/>
    <w:link w:val="BalloonTextChar"/>
    <w:uiPriority w:val="99"/>
    <w:semiHidden/>
    <w:unhideWhenUsed/>
    <w:rsid w:val="006879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923"/>
    <w:rPr>
      <w:rFonts w:ascii="Tahoma" w:hAnsi="Tahoma" w:cs="Tahoma"/>
      <w:sz w:val="16"/>
      <w:szCs w:val="16"/>
      <w:lang w:val="x-none" w:eastAsia="hu-HU"/>
    </w:rPr>
  </w:style>
  <w:style w:type="character" w:styleId="Emphasis">
    <w:name w:val="Emphasis"/>
    <w:basedOn w:val="DefaultParagraphFont"/>
    <w:uiPriority w:val="20"/>
    <w:qFormat/>
    <w:rsid w:val="001B1921"/>
    <w:rPr>
      <w:i/>
    </w:rPr>
  </w:style>
  <w:style w:type="paragraph" w:styleId="FootnoteText">
    <w:name w:val="footnote text"/>
    <w:basedOn w:val="Normal"/>
    <w:link w:val="FootnoteTextChar"/>
    <w:uiPriority w:val="99"/>
    <w:semiHidden/>
    <w:unhideWhenUsed/>
    <w:rsid w:val="008071EA"/>
    <w:rPr>
      <w:sz w:val="20"/>
    </w:rPr>
  </w:style>
  <w:style w:type="character" w:customStyle="1" w:styleId="FootnoteTextChar">
    <w:name w:val="Footnote Text Char"/>
    <w:basedOn w:val="DefaultParagraphFont"/>
    <w:link w:val="FootnoteText"/>
    <w:uiPriority w:val="99"/>
    <w:semiHidden/>
    <w:locked/>
    <w:rsid w:val="008071EA"/>
    <w:rPr>
      <w:rFonts w:ascii="New York" w:hAnsi="New York" w:cs="Times New Roman"/>
      <w:lang w:val="x-none" w:eastAsia="hu-HU"/>
    </w:rPr>
  </w:style>
  <w:style w:type="character" w:styleId="FootnoteReference">
    <w:name w:val="footnote reference"/>
    <w:basedOn w:val="DefaultParagraphFont"/>
    <w:uiPriority w:val="99"/>
    <w:semiHidden/>
    <w:unhideWhenUsed/>
    <w:rsid w:val="008071EA"/>
    <w:rPr>
      <w:rFonts w:cs="Times New Roman"/>
      <w:vertAlign w:val="superscript"/>
    </w:rPr>
  </w:style>
  <w:style w:type="paragraph" w:styleId="BodyText">
    <w:name w:val="Body Text"/>
    <w:basedOn w:val="Normal"/>
    <w:link w:val="BodyTextChar"/>
    <w:uiPriority w:val="99"/>
    <w:rsid w:val="00C76349"/>
    <w:pPr>
      <w:suppressAutoHyphens/>
      <w:overflowPunct/>
      <w:autoSpaceDE/>
      <w:autoSpaceDN/>
      <w:adjustRightInd/>
      <w:spacing w:after="140" w:line="288" w:lineRule="auto"/>
      <w:textAlignment w:val="auto"/>
    </w:pPr>
    <w:rPr>
      <w:rFonts w:ascii="Times New Roman" w:hAnsi="Times New Roman"/>
      <w:szCs w:val="24"/>
      <w:lang w:eastAsia="zh-CN"/>
    </w:rPr>
  </w:style>
  <w:style w:type="character" w:customStyle="1" w:styleId="BodyTextChar">
    <w:name w:val="Body Text Char"/>
    <w:basedOn w:val="DefaultParagraphFont"/>
    <w:link w:val="BodyText"/>
    <w:uiPriority w:val="99"/>
    <w:locked/>
    <w:rsid w:val="00C76349"/>
    <w:rPr>
      <w:rFonts w:cs="Times New Roman"/>
      <w:sz w:val="24"/>
      <w:szCs w:val="24"/>
      <w:lang w:val="x-none" w:eastAsia="zh-CN"/>
    </w:rPr>
  </w:style>
  <w:style w:type="character" w:styleId="CommentReference">
    <w:name w:val="annotation reference"/>
    <w:basedOn w:val="DefaultParagraphFont"/>
    <w:uiPriority w:val="99"/>
    <w:semiHidden/>
    <w:unhideWhenUsed/>
    <w:rsid w:val="00AF7C0F"/>
    <w:rPr>
      <w:rFonts w:cs="Times New Roman"/>
      <w:sz w:val="16"/>
      <w:szCs w:val="16"/>
    </w:rPr>
  </w:style>
  <w:style w:type="paragraph" w:styleId="CommentText">
    <w:name w:val="annotation text"/>
    <w:basedOn w:val="Normal"/>
    <w:link w:val="CommentTextChar"/>
    <w:uiPriority w:val="99"/>
    <w:semiHidden/>
    <w:unhideWhenUsed/>
    <w:rsid w:val="00AF7C0F"/>
    <w:rPr>
      <w:sz w:val="20"/>
    </w:rPr>
  </w:style>
  <w:style w:type="character" w:customStyle="1" w:styleId="CommentTextChar">
    <w:name w:val="Comment Text Char"/>
    <w:basedOn w:val="DefaultParagraphFont"/>
    <w:link w:val="CommentText"/>
    <w:uiPriority w:val="99"/>
    <w:semiHidden/>
    <w:locked/>
    <w:rsid w:val="00AF7C0F"/>
    <w:rPr>
      <w:rFonts w:ascii="New York" w:hAnsi="New York" w:cs="Times New Roman"/>
      <w:lang w:val="x-none" w:eastAsia="hu-HU"/>
    </w:rPr>
  </w:style>
  <w:style w:type="paragraph" w:styleId="CommentSubject">
    <w:name w:val="annotation subject"/>
    <w:basedOn w:val="CommentText"/>
    <w:next w:val="CommentText"/>
    <w:link w:val="CommentSubjectChar"/>
    <w:uiPriority w:val="99"/>
    <w:semiHidden/>
    <w:unhideWhenUsed/>
    <w:rsid w:val="00AF7C0F"/>
    <w:rPr>
      <w:b/>
      <w:bCs/>
    </w:rPr>
  </w:style>
  <w:style w:type="character" w:customStyle="1" w:styleId="CommentSubjectChar">
    <w:name w:val="Comment Subject Char"/>
    <w:basedOn w:val="CommentTextChar"/>
    <w:link w:val="CommentSubject"/>
    <w:uiPriority w:val="99"/>
    <w:semiHidden/>
    <w:locked/>
    <w:rsid w:val="00AF7C0F"/>
    <w:rPr>
      <w:rFonts w:ascii="New York" w:hAnsi="New York" w:cs="Times New Roman"/>
      <w:b/>
      <w:bCs/>
      <w:lang w:val="x-none" w:eastAsia="hu-HU"/>
    </w:rPr>
  </w:style>
  <w:style w:type="character" w:styleId="FollowedHyperlink">
    <w:name w:val="FollowedHyperlink"/>
    <w:basedOn w:val="DefaultParagraphFont"/>
    <w:uiPriority w:val="99"/>
    <w:semiHidden/>
    <w:unhideWhenUsed/>
    <w:rsid w:val="009003BC"/>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29928">
      <w:marLeft w:val="0"/>
      <w:marRight w:val="0"/>
      <w:marTop w:val="0"/>
      <w:marBottom w:val="0"/>
      <w:divBdr>
        <w:top w:val="none" w:sz="0" w:space="0" w:color="auto"/>
        <w:left w:val="none" w:sz="0" w:space="0" w:color="auto"/>
        <w:bottom w:val="none" w:sz="0" w:space="0" w:color="auto"/>
        <w:right w:val="none" w:sz="0" w:space="0" w:color="auto"/>
      </w:divBdr>
    </w:div>
    <w:div w:id="438529929">
      <w:marLeft w:val="0"/>
      <w:marRight w:val="0"/>
      <w:marTop w:val="0"/>
      <w:marBottom w:val="0"/>
      <w:divBdr>
        <w:top w:val="none" w:sz="0" w:space="0" w:color="auto"/>
        <w:left w:val="none" w:sz="0" w:space="0" w:color="auto"/>
        <w:bottom w:val="none" w:sz="0" w:space="0" w:color="auto"/>
        <w:right w:val="none" w:sz="0" w:space="0" w:color="auto"/>
      </w:divBdr>
    </w:div>
    <w:div w:id="438529930">
      <w:marLeft w:val="0"/>
      <w:marRight w:val="0"/>
      <w:marTop w:val="0"/>
      <w:marBottom w:val="0"/>
      <w:divBdr>
        <w:top w:val="none" w:sz="0" w:space="0" w:color="auto"/>
        <w:left w:val="none" w:sz="0" w:space="0" w:color="auto"/>
        <w:bottom w:val="none" w:sz="0" w:space="0" w:color="auto"/>
        <w:right w:val="none" w:sz="0" w:space="0" w:color="auto"/>
      </w:divBdr>
    </w:div>
    <w:div w:id="4385299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C5E239-E399-4CF0-8F46-DB2BD79D0D27}"/>
</file>

<file path=customXml/itemProps2.xml><?xml version="1.0" encoding="utf-8"?>
<ds:datastoreItem xmlns:ds="http://schemas.openxmlformats.org/officeDocument/2006/customXml" ds:itemID="{D2F2C568-12CE-47CA-A7B2-3C4FAFFF1C26}"/>
</file>

<file path=customXml/itemProps3.xml><?xml version="1.0" encoding="utf-8"?>
<ds:datastoreItem xmlns:ds="http://schemas.openxmlformats.org/officeDocument/2006/customXml" ds:itemID="{960FDD34-D99C-4AF3-9039-A164F8F591E8}"/>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Alapvető Jogok Biztosának Hivatala</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Kozicz Ágnes dr.</dc:creator>
  <cp:keywords>, docId:879B2665AF68A6C82C0D6FD2AFF32B09</cp:keywords>
  <dc:description/>
  <cp:lastModifiedBy>Kozma Vivien</cp:lastModifiedBy>
  <cp:revision>3</cp:revision>
  <cp:lastPrinted>2017-11-27T09:41:00Z</cp:lastPrinted>
  <dcterms:created xsi:type="dcterms:W3CDTF">2022-08-31T13:29:00Z</dcterms:created>
  <dcterms:modified xsi:type="dcterms:W3CDTF">2022-08-31T13:29:00Z</dcterms:modified>
</cp:coreProperties>
</file>