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2447" w14:textId="1A94EC88" w:rsidR="00E545BE" w:rsidRPr="00B47666" w:rsidRDefault="00B13B80" w:rsidP="00DB7FEE">
      <w:pPr>
        <w:framePr w:w="4077" w:h="2198" w:hRule="exact" w:wrap="notBeside" w:vAnchor="page" w:hAnchor="page" w:x="6964" w:y="3132" w:anchorLock="1"/>
        <w:rPr>
          <w:lang w:val="en-GB"/>
        </w:rPr>
      </w:pPr>
      <w:r>
        <w:rPr>
          <w:lang w:val="en-GB"/>
        </w:rPr>
        <w:t>Ms Farida Shaheed</w:t>
      </w:r>
    </w:p>
    <w:p w14:paraId="29FA9887" w14:textId="439690B7" w:rsidR="002A6369" w:rsidRDefault="00B13B80" w:rsidP="00DB7FEE">
      <w:pPr>
        <w:framePr w:w="4077" w:h="2198" w:hRule="exact" w:wrap="notBeside" w:vAnchor="page" w:hAnchor="page" w:x="6964" w:y="3132" w:anchorLock="1"/>
        <w:rPr>
          <w:lang w:val="en-GB"/>
        </w:rPr>
      </w:pPr>
      <w:r>
        <w:rPr>
          <w:lang w:val="en-GB"/>
        </w:rPr>
        <w:t>Special Rapporteur on the Right to Education</w:t>
      </w:r>
    </w:p>
    <w:p w14:paraId="023A9A12" w14:textId="36251512" w:rsidR="00B13B80" w:rsidRDefault="00B13B80" w:rsidP="00DB7FEE">
      <w:pPr>
        <w:framePr w:w="4077" w:h="2198" w:hRule="exact" w:wrap="notBeside" w:vAnchor="page" w:hAnchor="page" w:x="6964" w:y="3132" w:anchorLock="1"/>
        <w:rPr>
          <w:lang w:val="en-GB"/>
        </w:rPr>
      </w:pPr>
      <w:r>
        <w:rPr>
          <w:lang w:val="en-GB"/>
        </w:rPr>
        <w:t>Office of the High Commissioner for Human Rights – OHCHR</w:t>
      </w:r>
    </w:p>
    <w:p w14:paraId="121E1926" w14:textId="77777777" w:rsidR="00B13B80" w:rsidRDefault="00B13B80" w:rsidP="00DB7FEE">
      <w:pPr>
        <w:framePr w:w="4077" w:h="2198" w:hRule="exact" w:wrap="notBeside" w:vAnchor="page" w:hAnchor="page" w:x="6964" w:y="3132" w:anchorLock="1"/>
        <w:rPr>
          <w:lang w:val="en-GB"/>
        </w:rPr>
      </w:pPr>
      <w:r>
        <w:rPr>
          <w:lang w:val="en-GB"/>
        </w:rPr>
        <w:t>Geneva</w:t>
      </w:r>
    </w:p>
    <w:p w14:paraId="3C418D03" w14:textId="5C32DECF" w:rsidR="00B64C42" w:rsidRPr="00B47666" w:rsidRDefault="00163649" w:rsidP="00DB7FEE">
      <w:pPr>
        <w:framePr w:w="4077" w:h="2198" w:hRule="exact" w:wrap="notBeside" w:vAnchor="page" w:hAnchor="page" w:x="6964" w:y="3132" w:anchorLock="1"/>
        <w:rPr>
          <w:lang w:val="en-GB"/>
        </w:rPr>
      </w:pPr>
      <w:r w:rsidRPr="00B47666">
        <w:rPr>
          <w:lang w:val="en-GB"/>
        </w:rPr>
        <w:t>Per emai</w:t>
      </w:r>
      <w:r w:rsidR="0080785B" w:rsidRPr="00B47666">
        <w:rPr>
          <w:lang w:val="en-GB"/>
        </w:rPr>
        <w:t>l</w:t>
      </w:r>
      <w:r w:rsidRPr="00B47666">
        <w:rPr>
          <w:lang w:val="en-GB"/>
        </w:rPr>
        <w:t xml:space="preserve">: </w:t>
      </w:r>
      <w:hyperlink r:id="rId11" w:tgtFrame="_blank" w:tooltip="mailto:hrc-sr-education@un.org" w:history="1">
        <w:r w:rsidR="00B13B80">
          <w:rPr>
            <w:rStyle w:val="Hyperlink"/>
            <w:lang w:val="en-GB"/>
          </w:rPr>
          <w:t>hrc-sr-education@un.org</w:t>
        </w:r>
      </w:hyperlink>
    </w:p>
    <w:p w14:paraId="39CB766B" w14:textId="217E6B07" w:rsidR="00040F80" w:rsidRPr="00294883" w:rsidRDefault="00370699" w:rsidP="00E83E00">
      <w:pPr>
        <w:pStyle w:val="AIDatum"/>
        <w:rPr>
          <w:lang w:val="en-GB"/>
        </w:rPr>
      </w:pPr>
      <w:r w:rsidRPr="00294883">
        <w:rPr>
          <w:lang w:val="en-GB"/>
        </w:rPr>
        <w:t xml:space="preserve">Bern, </w:t>
      </w:r>
      <w:r w:rsidR="00763DD5" w:rsidRPr="00B64C42">
        <w:fldChar w:fldCharType="begin"/>
      </w:r>
      <w:r w:rsidR="00763DD5" w:rsidRPr="00B64C42">
        <w:instrText xml:space="preserve"> DATE  \@ "d. MMMM yyyy"  \* MERGEFORMAT </w:instrText>
      </w:r>
      <w:r w:rsidR="00763DD5" w:rsidRPr="00B64C42">
        <w:fldChar w:fldCharType="separate"/>
      </w:r>
      <w:r w:rsidR="008F2645">
        <w:rPr>
          <w:noProof/>
        </w:rPr>
        <w:t>27. April 2023</w:t>
      </w:r>
      <w:r w:rsidR="00763DD5" w:rsidRPr="00B64C42">
        <w:fldChar w:fldCharType="end"/>
      </w:r>
      <w:r w:rsidR="000E1ED7" w:rsidRPr="00B64C42">
        <w:rPr>
          <w:noProof/>
          <w:lang w:eastAsia="de-CH"/>
        </w:rPr>
        <w:drawing>
          <wp:anchor distT="0" distB="0" distL="114300" distR="114300" simplePos="0" relativeHeight="251659264" behindDoc="0" locked="1" layoutInCell="1" allowOverlap="1" wp14:anchorId="706D2829" wp14:editId="26AAA11C">
            <wp:simplePos x="0" y="0"/>
            <wp:positionH relativeFrom="page">
              <wp:posOffset>683895</wp:posOffset>
            </wp:positionH>
            <wp:positionV relativeFrom="page">
              <wp:posOffset>323850</wp:posOffset>
            </wp:positionV>
            <wp:extent cx="2736000" cy="1764000"/>
            <wp:effectExtent l="0" t="0" r="7620" b="8255"/>
            <wp:wrapNone/>
            <wp:docPr id="9" name="Bild 9" descr="AI_Logo_Brief_2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_Logo_Brief_2farbi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0" cy="17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AC7E7" w14:textId="3FB4E65B" w:rsidR="00E6396C" w:rsidRPr="00294883" w:rsidRDefault="00B13B80" w:rsidP="00FC30A8">
      <w:pPr>
        <w:pStyle w:val="AIBetreffzeile"/>
        <w:rPr>
          <w:lang w:val="en-GB"/>
        </w:rPr>
      </w:pPr>
      <w:r>
        <w:fldChar w:fldCharType="begin">
          <w:ffData>
            <w:name w:val="Betreffzeile"/>
            <w:enabled/>
            <w:calcOnExit w:val="0"/>
            <w:textInput>
              <w:default w:val="Amnesty International Switzerland's written submission in response to the Special Rapporteur on the right to education questionnaire on the right to education"/>
            </w:textInput>
          </w:ffData>
        </w:fldChar>
      </w:r>
      <w:bookmarkStart w:id="0" w:name="Betreffzeile"/>
      <w:r w:rsidRPr="00B13B80">
        <w:rPr>
          <w:lang w:val="en-GB"/>
        </w:rPr>
        <w:instrText xml:space="preserve"> FORMTEXT </w:instrText>
      </w:r>
      <w:r>
        <w:fldChar w:fldCharType="separate"/>
      </w:r>
      <w:r w:rsidRPr="00B13B80">
        <w:rPr>
          <w:noProof/>
          <w:lang w:val="en-GB"/>
        </w:rPr>
        <w:t>Amnesty International Switzerland's written submission in response to the Special Rapporteur on the right to education questionnaire on the right to education</w:t>
      </w:r>
      <w:r>
        <w:fldChar w:fldCharType="end"/>
      </w:r>
      <w:bookmarkEnd w:id="0"/>
    </w:p>
    <w:p w14:paraId="405AC3D3" w14:textId="3DBCD6B8" w:rsidR="00B13B80" w:rsidRDefault="00B13B80" w:rsidP="008E4C0E">
      <w:pPr>
        <w:pStyle w:val="AIAnrede"/>
        <w:rPr>
          <w:szCs w:val="20"/>
        </w:rPr>
      </w:pPr>
      <w:r>
        <w:rPr>
          <w:szCs w:val="20"/>
        </w:rPr>
        <w:t xml:space="preserve">Dear Ms. Shaheed, </w:t>
      </w:r>
    </w:p>
    <w:p w14:paraId="50C78E8E" w14:textId="37A27D59" w:rsidR="00B47666" w:rsidRPr="00B91F62" w:rsidRDefault="00B13B80" w:rsidP="003C679A">
      <w:pPr>
        <w:pStyle w:val="paragraph"/>
        <w:numPr>
          <w:ilvl w:val="0"/>
          <w:numId w:val="14"/>
        </w:numPr>
        <w:tabs>
          <w:tab w:val="left" w:pos="0"/>
          <w:tab w:val="left" w:pos="426"/>
          <w:tab w:val="left" w:pos="567"/>
        </w:tabs>
        <w:spacing w:before="200" w:beforeAutospacing="0" w:after="200" w:afterAutospacing="0"/>
        <w:ind w:left="0" w:firstLine="0"/>
        <w:jc w:val="both"/>
        <w:textAlignment w:val="baseline"/>
        <w:rPr>
          <w:rStyle w:val="normaltextrun"/>
          <w:lang w:val="en-US"/>
        </w:rPr>
      </w:pPr>
      <w:r w:rsidRPr="00B91F62">
        <w:rPr>
          <w:rStyle w:val="normaltextrun"/>
          <w:rFonts w:ascii="Amnesty Trade Gothic" w:hAnsi="Amnesty Trade Gothic"/>
          <w:sz w:val="20"/>
          <w:lang w:val="en-US"/>
        </w:rPr>
        <w:t xml:space="preserve">Amnesty International Switzerland welcomes the opportunity to submit information to the Special Rapporteur on the right to education for her next report on the challenges and opportunities that the Right to Education presents. </w:t>
      </w:r>
      <w:r w:rsidR="00B47666" w:rsidRPr="00B91F62">
        <w:rPr>
          <w:rStyle w:val="normaltextrun"/>
          <w:lang w:val="en-US"/>
        </w:rPr>
        <w:t> </w:t>
      </w:r>
    </w:p>
    <w:p w14:paraId="12B4D147" w14:textId="77777777" w:rsidR="00B47666" w:rsidRPr="00B91F62" w:rsidRDefault="00B47666" w:rsidP="003C679A">
      <w:pPr>
        <w:pStyle w:val="paragraph"/>
        <w:numPr>
          <w:ilvl w:val="0"/>
          <w:numId w:val="14"/>
        </w:numPr>
        <w:tabs>
          <w:tab w:val="left" w:pos="0"/>
          <w:tab w:val="left" w:pos="426"/>
          <w:tab w:val="left" w:pos="567"/>
        </w:tabs>
        <w:spacing w:before="200" w:beforeAutospacing="0" w:after="200" w:afterAutospacing="0"/>
        <w:ind w:left="0" w:firstLine="0"/>
        <w:jc w:val="both"/>
        <w:textAlignment w:val="baseline"/>
        <w:rPr>
          <w:rStyle w:val="normaltextrun"/>
          <w:lang w:val="en-US"/>
        </w:rPr>
      </w:pPr>
      <w:r w:rsidRPr="00B91F62">
        <w:rPr>
          <w:rStyle w:val="normaltextrun"/>
          <w:rFonts w:ascii="Amnesty Trade Gothic" w:hAnsi="Amnesty Trade Gothic"/>
          <w:sz w:val="20"/>
          <w:szCs w:val="20"/>
          <w:lang w:val="en-US"/>
        </w:rPr>
        <w:t>Amnesty International Switzerland has a long-standing human rights education programme in Switzerland targeting schools at the secondary level and teachers’ training institutions for compulsory education.</w:t>
      </w:r>
      <w:r w:rsidRPr="00B91F62">
        <w:rPr>
          <w:rStyle w:val="normaltextrun"/>
          <w:lang w:val="en-US"/>
        </w:rPr>
        <w:t> </w:t>
      </w:r>
    </w:p>
    <w:p w14:paraId="095BBEBD" w14:textId="77777777" w:rsidR="00B47666" w:rsidRPr="00B91F62" w:rsidRDefault="00B47666" w:rsidP="003C679A">
      <w:pPr>
        <w:pStyle w:val="paragraph"/>
        <w:numPr>
          <w:ilvl w:val="0"/>
          <w:numId w:val="14"/>
        </w:numPr>
        <w:tabs>
          <w:tab w:val="left" w:pos="0"/>
          <w:tab w:val="left" w:pos="426"/>
          <w:tab w:val="left" w:pos="567"/>
        </w:tabs>
        <w:spacing w:before="200" w:beforeAutospacing="0" w:after="200" w:afterAutospacing="0"/>
        <w:ind w:left="0" w:firstLine="0"/>
        <w:jc w:val="both"/>
        <w:textAlignment w:val="baseline"/>
        <w:rPr>
          <w:rStyle w:val="normaltextrun"/>
          <w:lang w:val="en-US"/>
        </w:rPr>
      </w:pPr>
      <w:r w:rsidRPr="00B91F62">
        <w:rPr>
          <w:rStyle w:val="normaltextrun"/>
          <w:rFonts w:ascii="Amnesty Trade Gothic" w:hAnsi="Amnesty Trade Gothic"/>
          <w:sz w:val="20"/>
          <w:szCs w:val="20"/>
          <w:lang w:val="en-US"/>
        </w:rPr>
        <w:t>Our submission will therefore focus on the implementation of human rights education within the framework of the right to education of children in Switzerland and concentrate on questions 1 and 8 of the Special Rapporteur’s call for contributions’ questionnaire.</w:t>
      </w:r>
      <w:r w:rsidRPr="00B91F62">
        <w:rPr>
          <w:rStyle w:val="normaltextrun"/>
          <w:lang w:val="en-US"/>
        </w:rPr>
        <w:t> </w:t>
      </w:r>
    </w:p>
    <w:p w14:paraId="668D27FD" w14:textId="757E381D" w:rsidR="00B47666" w:rsidRPr="00220317" w:rsidRDefault="00B47666" w:rsidP="003C679A">
      <w:pPr>
        <w:pStyle w:val="paragraph"/>
        <w:tabs>
          <w:tab w:val="left" w:pos="142"/>
        </w:tabs>
        <w:spacing w:before="360" w:beforeAutospacing="0" w:after="200" w:afterAutospacing="0"/>
        <w:jc w:val="both"/>
        <w:textAlignment w:val="baseline"/>
        <w:rPr>
          <w:rFonts w:ascii="Amnesty Trade Gothic" w:hAnsi="Amnesty Trade Gothic"/>
          <w:sz w:val="20"/>
          <w:szCs w:val="20"/>
          <w:lang w:val="en-GB"/>
        </w:rPr>
      </w:pPr>
      <w:r w:rsidRPr="00220317">
        <w:rPr>
          <w:rStyle w:val="normaltextrun"/>
          <w:rFonts w:ascii="Amnesty Trade Gothic" w:hAnsi="Amnesty Trade Gothic"/>
          <w:b/>
          <w:bCs/>
          <w:sz w:val="20"/>
          <w:szCs w:val="20"/>
          <w:lang w:val="en-US"/>
        </w:rPr>
        <w:t>Assessing the achievements made by the mandate of the Special Rapporteur on the right to education over the last 25 years</w:t>
      </w:r>
      <w:r w:rsidRPr="00220317">
        <w:rPr>
          <w:rStyle w:val="eop"/>
          <w:rFonts w:ascii="Amnesty Trade Gothic" w:hAnsi="Amnesty Trade Gothic"/>
          <w:sz w:val="20"/>
          <w:szCs w:val="20"/>
          <w:lang w:val="en-GB"/>
        </w:rPr>
        <w:t> </w:t>
      </w:r>
    </w:p>
    <w:p w14:paraId="5B19772D" w14:textId="77777777" w:rsidR="00B47666" w:rsidRPr="00220317" w:rsidRDefault="00B47666" w:rsidP="003C679A">
      <w:pPr>
        <w:pStyle w:val="paragraph"/>
        <w:numPr>
          <w:ilvl w:val="0"/>
          <w:numId w:val="14"/>
        </w:numPr>
        <w:tabs>
          <w:tab w:val="left" w:pos="0"/>
          <w:tab w:val="left" w:pos="426"/>
          <w:tab w:val="left" w:pos="567"/>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i/>
          <w:iCs/>
          <w:sz w:val="20"/>
          <w:szCs w:val="20"/>
          <w:lang w:val="en-US"/>
        </w:rPr>
        <w:t>Question 1: In your country, are education issues approached through the lens of the human right to education, and if so, with what challenges and results? In your view, what is the added value of such an approach in your work?</w:t>
      </w:r>
      <w:r w:rsidRPr="00220317">
        <w:rPr>
          <w:rStyle w:val="eop"/>
          <w:rFonts w:ascii="Amnesty Trade Gothic" w:hAnsi="Amnesty Trade Gothic"/>
          <w:sz w:val="20"/>
          <w:szCs w:val="20"/>
          <w:lang w:val="en-GB"/>
        </w:rPr>
        <w:t> </w:t>
      </w:r>
    </w:p>
    <w:p w14:paraId="798CC839" w14:textId="77777777"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For Amnesty International Switzerland, human rights education is an unconditional part of the right to education, both as a stand-alone subject and as a means to develop a human rights culture and perspective in the education system. </w:t>
      </w:r>
      <w:r w:rsidRPr="00220317">
        <w:rPr>
          <w:rStyle w:val="eop"/>
          <w:rFonts w:ascii="Amnesty Trade Gothic" w:hAnsi="Amnesty Trade Gothic"/>
          <w:sz w:val="20"/>
          <w:szCs w:val="20"/>
          <w:lang w:val="en-GB"/>
        </w:rPr>
        <w:t> </w:t>
      </w:r>
    </w:p>
    <w:p w14:paraId="3AC9F0BD" w14:textId="77777777"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As provided under Art. 29.1 of the Convention on the Rights of the Child (CRC), “education of the child shall be directed to: [inter alia] (a) the development of the child’s personality, talents and mental and physical abilities to their fullest potential; [and] (b) the development of respect for human rights and fundamental freedoms”. </w:t>
      </w:r>
      <w:r w:rsidRPr="00220317">
        <w:rPr>
          <w:rStyle w:val="eop"/>
          <w:rFonts w:ascii="Amnesty Trade Gothic" w:hAnsi="Amnesty Trade Gothic"/>
          <w:sz w:val="20"/>
          <w:szCs w:val="20"/>
          <w:lang w:val="en-GB"/>
        </w:rPr>
        <w:t> </w:t>
      </w:r>
    </w:p>
    <w:p w14:paraId="62FE9BD2" w14:textId="1BC23A8D"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lastRenderedPageBreak/>
        <w:t>The Committee on the Rights of the Child further explained that children should not only learn about human rights as a topic, but also learn about human rights through their implementation in practice and by experiencing them in school.</w:t>
      </w:r>
      <w:r w:rsidR="004B50A5" w:rsidRPr="004B50A5">
        <w:rPr>
          <w:rStyle w:val="FootnoteReference"/>
          <w:rFonts w:ascii="Amnesty Trade Gothic" w:hAnsi="Amnesty Trade Gothic"/>
          <w:sz w:val="20"/>
          <w:szCs w:val="20"/>
          <w:lang w:val="en-US"/>
        </w:rPr>
        <w:t xml:space="preserve"> </w:t>
      </w:r>
      <w:r w:rsidR="004B50A5">
        <w:rPr>
          <w:rStyle w:val="FootnoteReference"/>
          <w:rFonts w:ascii="Amnesty Trade Gothic" w:hAnsi="Amnesty Trade Gothic"/>
          <w:sz w:val="20"/>
          <w:szCs w:val="20"/>
          <w:lang w:val="en-US"/>
        </w:rPr>
        <w:footnoteReference w:id="1"/>
      </w:r>
      <w:r w:rsidRPr="00220317">
        <w:rPr>
          <w:rStyle w:val="normaltextrun"/>
          <w:rFonts w:ascii="Amnesty Trade Gothic" w:hAnsi="Amnesty Trade Gothic"/>
          <w:sz w:val="20"/>
          <w:szCs w:val="20"/>
          <w:lang w:val="en-US"/>
        </w:rPr>
        <w:t xml:space="preserve"> </w:t>
      </w:r>
      <w:r w:rsidRPr="00220317">
        <w:rPr>
          <w:rStyle w:val="eop"/>
          <w:rFonts w:ascii="Amnesty Trade Gothic" w:hAnsi="Amnesty Trade Gothic"/>
          <w:sz w:val="20"/>
          <w:szCs w:val="20"/>
          <w:lang w:val="en-GB"/>
        </w:rPr>
        <w:t> </w:t>
      </w:r>
    </w:p>
    <w:p w14:paraId="659D016F" w14:textId="77777777"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 xml:space="preserve">From our perspective, effective implementation of the </w:t>
      </w:r>
      <w:r w:rsidRPr="00220317">
        <w:rPr>
          <w:rStyle w:val="normaltextrun"/>
          <w:rFonts w:ascii="Amnesty Trade Gothic" w:hAnsi="Amnesty Trade Gothic"/>
          <w:i/>
          <w:iCs/>
          <w:sz w:val="20"/>
          <w:szCs w:val="20"/>
          <w:lang w:val="en-US"/>
        </w:rPr>
        <w:t>right to education from a human rights perspective</w:t>
      </w:r>
      <w:r w:rsidRPr="00220317">
        <w:rPr>
          <w:rStyle w:val="normaltextrun"/>
          <w:rFonts w:ascii="Amnesty Trade Gothic" w:hAnsi="Amnesty Trade Gothic"/>
          <w:sz w:val="20"/>
          <w:szCs w:val="20"/>
          <w:lang w:val="en-US"/>
        </w:rPr>
        <w:t xml:space="preserve"> should therefore systematically and holistically integrate </w:t>
      </w:r>
      <w:r w:rsidRPr="00220317">
        <w:rPr>
          <w:rStyle w:val="normaltextrun"/>
          <w:rFonts w:ascii="Amnesty Trade Gothic" w:hAnsi="Amnesty Trade Gothic"/>
          <w:i/>
          <w:iCs/>
          <w:sz w:val="20"/>
          <w:szCs w:val="20"/>
          <w:lang w:val="en-US"/>
        </w:rPr>
        <w:t>human rights education</w:t>
      </w:r>
      <w:r w:rsidRPr="00220317">
        <w:rPr>
          <w:rStyle w:val="normaltextrun"/>
          <w:rFonts w:ascii="Amnesty Trade Gothic" w:hAnsi="Amnesty Trade Gothic"/>
          <w:sz w:val="20"/>
          <w:szCs w:val="20"/>
          <w:lang w:val="en-US"/>
        </w:rPr>
        <w:t>.</w:t>
      </w:r>
      <w:r w:rsidRPr="00220317">
        <w:rPr>
          <w:rStyle w:val="eop"/>
          <w:rFonts w:ascii="Amnesty Trade Gothic" w:hAnsi="Amnesty Trade Gothic"/>
          <w:sz w:val="20"/>
          <w:szCs w:val="20"/>
          <w:lang w:val="en-GB"/>
        </w:rPr>
        <w:t> </w:t>
      </w:r>
    </w:p>
    <w:p w14:paraId="49D74807" w14:textId="55F3921C"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In Switzerland, this is not yet the case. Interviews with representatives of 13 teachers training institutions (out of the existing 16 institutions in Switzerland) show that while human rights education is included in the framework curricula of the three language regions, teachers are not trained appropriately and generally feel ill-equipped to teach this topic or integrate it in their practice. This lack of training leads to a reluctance from teachers to include human rights topics in schools. There seems to be a common perception that human rights either concern only “other people in other countries” or are a “political issue” which should therefore not be addressed in schools, since the</w:t>
      </w:r>
      <w:r w:rsidR="00B13B80" w:rsidRPr="00220317">
        <w:rPr>
          <w:rStyle w:val="normaltextrun"/>
          <w:rFonts w:ascii="Amnesty Trade Gothic" w:hAnsi="Amnesty Trade Gothic"/>
          <w:sz w:val="20"/>
          <w:szCs w:val="20"/>
          <w:lang w:val="en-US"/>
        </w:rPr>
        <w:t xml:space="preserve">se </w:t>
      </w:r>
      <w:r w:rsidRPr="00220317">
        <w:rPr>
          <w:rStyle w:val="normaltextrun"/>
          <w:rFonts w:ascii="Amnesty Trade Gothic" w:hAnsi="Amnesty Trade Gothic"/>
          <w:sz w:val="20"/>
          <w:szCs w:val="20"/>
          <w:lang w:val="en-US"/>
        </w:rPr>
        <w:t>should remain “politically neutral”.</w:t>
      </w:r>
      <w:r w:rsidR="004B50A5">
        <w:rPr>
          <w:rStyle w:val="FootnoteReference"/>
          <w:rFonts w:ascii="Amnesty Trade Gothic" w:hAnsi="Amnesty Trade Gothic"/>
          <w:sz w:val="20"/>
          <w:szCs w:val="20"/>
          <w:lang w:val="en-US"/>
        </w:rPr>
        <w:footnoteReference w:id="2"/>
      </w:r>
      <w:r w:rsidRPr="00220317">
        <w:rPr>
          <w:rStyle w:val="normaltextrun"/>
          <w:rFonts w:ascii="Amnesty Trade Gothic" w:hAnsi="Amnesty Trade Gothic"/>
          <w:sz w:val="20"/>
          <w:szCs w:val="20"/>
          <w:lang w:val="en-US"/>
        </w:rPr>
        <w:t> </w:t>
      </w:r>
      <w:r w:rsidRPr="00220317">
        <w:rPr>
          <w:rStyle w:val="eop"/>
          <w:rFonts w:ascii="Amnesty Trade Gothic" w:hAnsi="Amnesty Trade Gothic"/>
          <w:sz w:val="20"/>
          <w:szCs w:val="20"/>
          <w:lang w:val="en-GB"/>
        </w:rPr>
        <w:t> </w:t>
      </w:r>
    </w:p>
    <w:p w14:paraId="2289CB1E" w14:textId="0568261E" w:rsidR="00B47666" w:rsidRPr="00220317" w:rsidRDefault="00B47666" w:rsidP="003C679A">
      <w:pPr>
        <w:pStyle w:val="paragraph"/>
        <w:numPr>
          <w:ilvl w:val="0"/>
          <w:numId w:val="14"/>
        </w:numPr>
        <w:tabs>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Fully integrating human rights education as part of the right to education from a human rights perspective would help depoliticise the issue in Switzerland and support a more systematic training of teachers. </w:t>
      </w:r>
      <w:r w:rsidRPr="00220317">
        <w:rPr>
          <w:rStyle w:val="eop"/>
          <w:rFonts w:ascii="Amnesty Trade Gothic" w:hAnsi="Amnesty Trade Gothic"/>
          <w:sz w:val="20"/>
          <w:szCs w:val="20"/>
          <w:lang w:val="en-GB"/>
        </w:rPr>
        <w:t> </w:t>
      </w:r>
    </w:p>
    <w:p w14:paraId="4FDB8F64" w14:textId="77777777" w:rsidR="00B47666" w:rsidRPr="00220317" w:rsidRDefault="00B47666" w:rsidP="003C679A">
      <w:pPr>
        <w:pStyle w:val="paragraph"/>
        <w:tabs>
          <w:tab w:val="left" w:pos="142"/>
        </w:tabs>
        <w:spacing w:before="360" w:beforeAutospacing="0" w:after="200" w:afterAutospacing="0"/>
        <w:jc w:val="both"/>
        <w:textAlignment w:val="baseline"/>
        <w:rPr>
          <w:rFonts w:ascii="Amnesty Trade Gothic" w:hAnsi="Amnesty Trade Gothic"/>
          <w:sz w:val="20"/>
          <w:szCs w:val="20"/>
          <w:lang w:val="en-GB"/>
        </w:rPr>
      </w:pPr>
      <w:r w:rsidRPr="00220317">
        <w:rPr>
          <w:rStyle w:val="normaltextrun"/>
          <w:rFonts w:ascii="Amnesty Trade Gothic" w:hAnsi="Amnesty Trade Gothic"/>
          <w:b/>
          <w:bCs/>
          <w:sz w:val="20"/>
          <w:szCs w:val="20"/>
          <w:lang w:val="en-US"/>
        </w:rPr>
        <w:t>Main challenges and crucial issues for the future</w:t>
      </w:r>
      <w:r w:rsidRPr="00220317">
        <w:rPr>
          <w:rStyle w:val="eop"/>
          <w:rFonts w:ascii="Amnesty Trade Gothic" w:hAnsi="Amnesty Trade Gothic"/>
          <w:sz w:val="20"/>
          <w:szCs w:val="20"/>
          <w:lang w:val="en-GB"/>
        </w:rPr>
        <w:t> </w:t>
      </w:r>
    </w:p>
    <w:p w14:paraId="13C79E56" w14:textId="77777777" w:rsidR="00B47666" w:rsidRPr="00220317" w:rsidRDefault="00B47666" w:rsidP="003C679A">
      <w:pPr>
        <w:pStyle w:val="paragraph"/>
        <w:numPr>
          <w:ilvl w:val="0"/>
          <w:numId w:val="14"/>
        </w:numPr>
        <w:tabs>
          <w:tab w:val="left" w:pos="142"/>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i/>
          <w:iCs/>
          <w:sz w:val="20"/>
          <w:szCs w:val="20"/>
          <w:lang w:val="en-US"/>
        </w:rPr>
        <w:t>Question 8: In your view, what are the main challenges in your country in implementing the right to education?</w:t>
      </w:r>
      <w:r w:rsidRPr="00220317">
        <w:rPr>
          <w:rStyle w:val="eop"/>
          <w:rFonts w:ascii="Amnesty Trade Gothic" w:hAnsi="Amnesty Trade Gothic"/>
          <w:sz w:val="20"/>
          <w:szCs w:val="20"/>
          <w:lang w:val="en-GB"/>
        </w:rPr>
        <w:t> </w:t>
      </w:r>
    </w:p>
    <w:p w14:paraId="0D37E10E" w14:textId="5A6BBAB9" w:rsidR="00B47666" w:rsidRPr="00220317" w:rsidRDefault="00B47666" w:rsidP="003C679A">
      <w:pPr>
        <w:pStyle w:val="paragraph"/>
        <w:numPr>
          <w:ilvl w:val="0"/>
          <w:numId w:val="14"/>
        </w:numPr>
        <w:tabs>
          <w:tab w:val="left" w:pos="142"/>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In federal States, such as Switzerland, a key challenge remains the devolved responsibility between the confederation and constituent States e.g. the 26 Swiss cantons, when it comes to human rights obligations and State accountability. </w:t>
      </w:r>
      <w:r w:rsidRPr="00220317">
        <w:rPr>
          <w:rStyle w:val="eop"/>
          <w:rFonts w:ascii="Amnesty Trade Gothic" w:hAnsi="Amnesty Trade Gothic"/>
          <w:sz w:val="20"/>
          <w:szCs w:val="20"/>
          <w:lang w:val="en-GB"/>
        </w:rPr>
        <w:t> </w:t>
      </w:r>
    </w:p>
    <w:p w14:paraId="2608C57B" w14:textId="42372E23" w:rsidR="00B47666" w:rsidRPr="00220317" w:rsidRDefault="00B47666" w:rsidP="003C679A">
      <w:pPr>
        <w:pStyle w:val="paragraph"/>
        <w:numPr>
          <w:ilvl w:val="0"/>
          <w:numId w:val="14"/>
        </w:numPr>
        <w:tabs>
          <w:tab w:val="left" w:pos="142"/>
          <w:tab w:val="left" w:pos="426"/>
        </w:tabs>
        <w:spacing w:before="200" w:beforeAutospacing="0" w:after="200" w:afterAutospacing="0"/>
        <w:ind w:left="0" w:firstLine="0"/>
        <w:jc w:val="both"/>
        <w:textAlignment w:val="baseline"/>
        <w:rPr>
          <w:rFonts w:ascii="Amnesty Trade Gothic" w:hAnsi="Amnesty Trade Gothic"/>
          <w:sz w:val="20"/>
          <w:szCs w:val="20"/>
          <w:lang w:val="en-GB"/>
        </w:rPr>
      </w:pPr>
      <w:r w:rsidRPr="00220317">
        <w:rPr>
          <w:rStyle w:val="normaltextrun"/>
          <w:rFonts w:ascii="Amnesty Trade Gothic" w:hAnsi="Amnesty Trade Gothic"/>
          <w:sz w:val="20"/>
          <w:szCs w:val="20"/>
          <w:lang w:val="en-US"/>
        </w:rPr>
        <w:t>Art. 62.1 of the Swiss Constitution provides that “The Cantons are responsible for the system of school education.”</w:t>
      </w:r>
      <w:r w:rsidR="001A6C62">
        <w:rPr>
          <w:rStyle w:val="FootnoteReference"/>
          <w:rFonts w:ascii="Amnesty Trade Gothic" w:hAnsi="Amnesty Trade Gothic"/>
          <w:sz w:val="20"/>
          <w:szCs w:val="20"/>
          <w:lang w:val="en-US"/>
        </w:rPr>
        <w:footnoteReference w:id="3"/>
      </w:r>
      <w:r w:rsidRPr="00220317">
        <w:rPr>
          <w:rStyle w:val="normaltextrun"/>
          <w:rFonts w:ascii="Amnesty Trade Gothic" w:hAnsi="Amnesty Trade Gothic"/>
          <w:sz w:val="20"/>
          <w:szCs w:val="20"/>
          <w:lang w:val="en-US"/>
        </w:rPr>
        <w:t xml:space="preserve"> International recommendations, such as the latest 2021 CRC Concluding Observations on human rights education,</w:t>
      </w:r>
      <w:r w:rsidR="001A6C62">
        <w:rPr>
          <w:rStyle w:val="FootnoteReference"/>
          <w:rFonts w:ascii="Amnesty Trade Gothic" w:hAnsi="Amnesty Trade Gothic"/>
          <w:sz w:val="20"/>
          <w:szCs w:val="20"/>
          <w:lang w:val="en-US"/>
        </w:rPr>
        <w:footnoteReference w:id="4"/>
      </w:r>
      <w:r w:rsidRPr="00220317">
        <w:rPr>
          <w:rStyle w:val="normaltextrun"/>
          <w:rFonts w:ascii="Amnesty Trade Gothic" w:hAnsi="Amnesty Trade Gothic"/>
          <w:sz w:val="20"/>
          <w:szCs w:val="20"/>
          <w:lang w:val="en-US"/>
        </w:rPr>
        <w:t xml:space="preserve"> which are addressed to the federal level, are often difficult to implement consistently in practice. </w:t>
      </w:r>
      <w:r w:rsidRPr="00220317">
        <w:rPr>
          <w:rStyle w:val="eop"/>
          <w:rFonts w:ascii="Amnesty Trade Gothic" w:hAnsi="Amnesty Trade Gothic"/>
          <w:sz w:val="20"/>
          <w:szCs w:val="20"/>
          <w:lang w:val="en-GB"/>
        </w:rPr>
        <w:t> </w:t>
      </w:r>
    </w:p>
    <w:p w14:paraId="6A904636" w14:textId="414D4665" w:rsidR="00B47666" w:rsidRPr="00220317" w:rsidRDefault="00B47666" w:rsidP="003C679A">
      <w:pPr>
        <w:pStyle w:val="paragraph"/>
        <w:numPr>
          <w:ilvl w:val="0"/>
          <w:numId w:val="14"/>
        </w:numPr>
        <w:tabs>
          <w:tab w:val="left" w:pos="142"/>
          <w:tab w:val="left" w:pos="426"/>
        </w:tabs>
        <w:spacing w:before="200" w:beforeAutospacing="0" w:after="200" w:afterAutospacing="0"/>
        <w:ind w:left="0" w:firstLine="0"/>
        <w:jc w:val="both"/>
        <w:textAlignment w:val="baseline"/>
        <w:rPr>
          <w:rStyle w:val="eop"/>
          <w:rFonts w:ascii="Amnesty Trade Gothic" w:hAnsi="Amnesty Trade Gothic"/>
          <w:sz w:val="20"/>
          <w:szCs w:val="20"/>
          <w:lang w:val="en-GB"/>
        </w:rPr>
      </w:pPr>
      <w:r w:rsidRPr="00220317">
        <w:rPr>
          <w:rStyle w:val="normaltextrun"/>
          <w:rFonts w:ascii="Amnesty Trade Gothic" w:hAnsi="Amnesty Trade Gothic"/>
          <w:sz w:val="20"/>
          <w:szCs w:val="20"/>
          <w:lang w:val="en-US"/>
        </w:rPr>
        <w:t>The Special Rapporteur should explicitly recall that international human rights obligations undertaken by federal States fully bind them and that devolution of responsibility regarding the implementation of the right to education to constituent States cannot justify failure to perform.</w:t>
      </w:r>
      <w:r w:rsidR="001A6C62">
        <w:rPr>
          <w:rStyle w:val="FootnoteReference"/>
          <w:rFonts w:ascii="Amnesty Trade Gothic" w:hAnsi="Amnesty Trade Gothic"/>
          <w:sz w:val="20"/>
          <w:szCs w:val="20"/>
          <w:lang w:val="en-US"/>
        </w:rPr>
        <w:footnoteReference w:id="5"/>
      </w:r>
      <w:r w:rsidRPr="00220317">
        <w:rPr>
          <w:rStyle w:val="eop"/>
          <w:rFonts w:ascii="Amnesty Trade Gothic" w:hAnsi="Amnesty Trade Gothic"/>
          <w:sz w:val="20"/>
          <w:szCs w:val="20"/>
          <w:lang w:val="en-GB"/>
        </w:rPr>
        <w:t> </w:t>
      </w:r>
    </w:p>
    <w:p w14:paraId="64631C83" w14:textId="1AC31E64" w:rsidR="00040F80" w:rsidRPr="00DB7FEE" w:rsidRDefault="00220317" w:rsidP="008E4C0E">
      <w:pPr>
        <w:pStyle w:val="AIGrusszeile"/>
        <w:rPr>
          <w:lang w:val="en-GB"/>
        </w:rPr>
      </w:pPr>
      <w:bookmarkStart w:id="1" w:name="OLE_LINK9"/>
      <w:bookmarkStart w:id="2" w:name="OLE_LINK10"/>
      <w:r w:rsidRPr="00DB7FEE">
        <w:rPr>
          <w:lang w:val="en-GB"/>
        </w:rPr>
        <w:t>Best regards,</w:t>
      </w:r>
    </w:p>
    <w:bookmarkEnd w:id="1"/>
    <w:bookmarkEnd w:id="2"/>
    <w:p w14:paraId="4949C8D9" w14:textId="77777777" w:rsidR="00B13B75" w:rsidRPr="00DB7FEE" w:rsidRDefault="00B13B75" w:rsidP="00B13B75">
      <w:pPr>
        <w:pStyle w:val="AIUnterschrift"/>
        <w:rPr>
          <w:lang w:val="en-GB"/>
        </w:rPr>
      </w:pPr>
      <w:r w:rsidRPr="00220317">
        <w:rPr>
          <w:noProof/>
        </w:rPr>
        <w:drawing>
          <wp:anchor distT="0" distB="0" distL="114300" distR="114300" simplePos="0" relativeHeight="251660288" behindDoc="0" locked="0" layoutInCell="1" allowOverlap="1" wp14:anchorId="7AF37E85" wp14:editId="6A499BDD">
            <wp:simplePos x="0" y="0"/>
            <wp:positionH relativeFrom="column">
              <wp:posOffset>-1270</wp:posOffset>
            </wp:positionH>
            <wp:positionV relativeFrom="paragraph">
              <wp:posOffset>-427355</wp:posOffset>
            </wp:positionV>
            <wp:extent cx="1645920" cy="556851"/>
            <wp:effectExtent l="0" t="0" r="0" b="0"/>
            <wp:wrapThrough wrapText="bothSides">
              <wp:wrapPolygon edited="0">
                <wp:start x="0" y="0"/>
                <wp:lineTo x="0" y="20712"/>
                <wp:lineTo x="21250" y="20712"/>
                <wp:lineTo x="212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5920" cy="556851"/>
                    </a:xfrm>
                    <a:prstGeom prst="rect">
                      <a:avLst/>
                    </a:prstGeom>
                    <a:noFill/>
                    <a:ln>
                      <a:noFill/>
                    </a:ln>
                  </pic:spPr>
                </pic:pic>
              </a:graphicData>
            </a:graphic>
          </wp:anchor>
        </w:drawing>
      </w:r>
    </w:p>
    <w:p w14:paraId="2EAAFEF4" w14:textId="77777777" w:rsidR="0080785B" w:rsidRPr="00DB7FEE" w:rsidRDefault="0080785B" w:rsidP="0080785B">
      <w:pPr>
        <w:pStyle w:val="AIUnterschrift"/>
        <w:rPr>
          <w:lang w:val="en-GB"/>
        </w:rPr>
      </w:pPr>
      <w:r w:rsidRPr="00DB7FEE">
        <w:rPr>
          <w:lang w:val="en-GB"/>
        </w:rPr>
        <w:t>Michael Ineichen</w:t>
      </w:r>
    </w:p>
    <w:p w14:paraId="36092B2F" w14:textId="7B74EE53" w:rsidR="00C06E13" w:rsidRPr="00DB7FEE" w:rsidRDefault="00220317" w:rsidP="00220317">
      <w:pPr>
        <w:rPr>
          <w:lang w:val="en-GB"/>
        </w:rPr>
      </w:pPr>
      <w:r w:rsidRPr="00DB7FEE">
        <w:rPr>
          <w:lang w:val="en-GB"/>
        </w:rPr>
        <w:t>Head of</w:t>
      </w:r>
      <w:r w:rsidR="0080785B" w:rsidRPr="00DB7FEE">
        <w:rPr>
          <w:lang w:val="en-GB"/>
        </w:rPr>
        <w:t xml:space="preserve"> Advocacy</w:t>
      </w:r>
    </w:p>
    <w:sectPr w:rsidR="00C06E13" w:rsidRPr="00DB7FEE" w:rsidSect="00DB7FEE">
      <w:headerReference w:type="first" r:id="rId14"/>
      <w:footerReference w:type="first" r:id="rId15"/>
      <w:type w:val="continuous"/>
      <w:pgSz w:w="11907" w:h="16840" w:code="9"/>
      <w:pgMar w:top="2155" w:right="1134" w:bottom="426"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EA9B" w14:textId="77777777" w:rsidR="00AD4587" w:rsidRDefault="00AD4587">
      <w:r>
        <w:separator/>
      </w:r>
    </w:p>
  </w:endnote>
  <w:endnote w:type="continuationSeparator" w:id="0">
    <w:p w14:paraId="1B58582B" w14:textId="77777777" w:rsidR="00AD4587" w:rsidRDefault="00AD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nesty Trade Gothic">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mnesty Trade Gothic C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6A35" w14:textId="77777777" w:rsidR="00FC50B6" w:rsidRPr="00E05ADC" w:rsidRDefault="00FC50B6" w:rsidP="00E05ADC">
    <w:pPr>
      <w:pStyle w:val="Footer"/>
    </w:pPr>
    <w:r w:rsidRPr="00AE61CF">
      <w:rPr>
        <w:b/>
      </w:rPr>
      <w:t>AMNESTY INTERNATIONAL</w:t>
    </w:r>
    <w:r w:rsidRPr="00E05ADC">
      <w:t xml:space="preserve"> </w:t>
    </w:r>
    <w:r w:rsidR="00FE0345" w:rsidRPr="00E05ADC">
      <w:t xml:space="preserve"> </w:t>
    </w:r>
    <w:r w:rsidRPr="00E05ADC">
      <w:t>Schweizer Sektion . Section suisse . Sezione svizzera . Speichergasse 33 . Postfach . 3001 Bern</w:t>
    </w:r>
  </w:p>
  <w:p w14:paraId="5AD7327E" w14:textId="77777777" w:rsidR="00FC50B6" w:rsidRPr="00E05ADC" w:rsidRDefault="00FC50B6" w:rsidP="00E05ADC">
    <w:pPr>
      <w:pStyle w:val="Footer"/>
    </w:pPr>
    <w:r w:rsidRPr="00E05ADC">
      <w:t xml:space="preserve">T: +41 31 307 22 22 . </w:t>
    </w:r>
    <w:r w:rsidRPr="006C7291">
      <w:t xml:space="preserve">F: +41 31 307 22 33 . info@amnesty.ch . www.amnesty.ch . </w:t>
    </w:r>
    <w:r w:rsidRPr="00E05ADC">
      <w:t>PC: 30-3417-8 . IBAN CH52 0900 0000 3000 3417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04FD" w14:textId="77777777" w:rsidR="00AD4587" w:rsidRDefault="00AD4587">
      <w:r>
        <w:separator/>
      </w:r>
    </w:p>
  </w:footnote>
  <w:footnote w:type="continuationSeparator" w:id="0">
    <w:p w14:paraId="51672BC5" w14:textId="77777777" w:rsidR="00AD4587" w:rsidRDefault="00AD4587">
      <w:r>
        <w:continuationSeparator/>
      </w:r>
    </w:p>
  </w:footnote>
  <w:footnote w:id="1">
    <w:p w14:paraId="188E077E" w14:textId="0B2A937A" w:rsidR="004B50A5" w:rsidRPr="004B50A5" w:rsidRDefault="004B50A5" w:rsidP="004B50A5">
      <w:pPr>
        <w:pStyle w:val="FootnoteText"/>
        <w:rPr>
          <w:szCs w:val="16"/>
          <w:lang w:val="en-GB"/>
        </w:rPr>
      </w:pPr>
      <w:r w:rsidRPr="004B50A5">
        <w:rPr>
          <w:rStyle w:val="FootnoteReference"/>
          <w:szCs w:val="16"/>
        </w:rPr>
        <w:footnoteRef/>
      </w:r>
      <w:r w:rsidRPr="004B50A5">
        <w:rPr>
          <w:szCs w:val="16"/>
          <w:lang w:val="en-GB"/>
        </w:rPr>
        <w:t xml:space="preserve"> See paragraph</w:t>
      </w:r>
      <w:r>
        <w:rPr>
          <w:szCs w:val="16"/>
          <w:lang w:val="en-GB"/>
        </w:rPr>
        <w:t>s</w:t>
      </w:r>
      <w:r w:rsidRPr="004B50A5">
        <w:rPr>
          <w:szCs w:val="16"/>
          <w:lang w:val="en-GB"/>
        </w:rPr>
        <w:t xml:space="preserve"> 15</w:t>
      </w:r>
      <w:r>
        <w:rPr>
          <w:szCs w:val="16"/>
          <w:lang w:val="en-GB"/>
        </w:rPr>
        <w:t>, 16</w:t>
      </w:r>
      <w:r w:rsidRPr="004B50A5">
        <w:rPr>
          <w:szCs w:val="16"/>
          <w:lang w:val="en-GB"/>
        </w:rPr>
        <w:t xml:space="preserve"> </w:t>
      </w:r>
      <w:r>
        <w:rPr>
          <w:szCs w:val="16"/>
          <w:lang w:val="en-GB"/>
        </w:rPr>
        <w:t xml:space="preserve">and 19 </w:t>
      </w:r>
      <w:r w:rsidRPr="004B50A5">
        <w:rPr>
          <w:szCs w:val="16"/>
          <w:lang w:val="en-GB"/>
        </w:rPr>
        <w:t xml:space="preserve">of </w:t>
      </w:r>
      <w:r w:rsidRPr="004B50A5">
        <w:rPr>
          <w:rStyle w:val="normaltextrun"/>
          <w:szCs w:val="16"/>
          <w:lang w:val="en-US"/>
        </w:rPr>
        <w:t xml:space="preserve">General Comment No.1 (2001) on the aims of education of the Committee on the Rights of the Child, CRC/GC/2001/1, 17 April 2001, accessible at: </w:t>
      </w:r>
      <w:hyperlink r:id="rId1" w:history="1">
        <w:r w:rsidRPr="004B50A5">
          <w:rPr>
            <w:rStyle w:val="Hyperlink"/>
            <w:szCs w:val="16"/>
            <w:lang w:val="en-US"/>
          </w:rPr>
          <w:t>https://undocs.org/CRC/GC/2001/1</w:t>
        </w:r>
      </w:hyperlink>
      <w:r w:rsidRPr="004B50A5">
        <w:rPr>
          <w:rStyle w:val="normaltextrun"/>
          <w:szCs w:val="16"/>
          <w:lang w:val="en-US"/>
        </w:rPr>
        <w:t xml:space="preserve"> </w:t>
      </w:r>
    </w:p>
  </w:footnote>
  <w:footnote w:id="2">
    <w:p w14:paraId="7C39267E" w14:textId="21D74AFA" w:rsidR="004B50A5" w:rsidRPr="001A6C62" w:rsidRDefault="004B50A5">
      <w:pPr>
        <w:pStyle w:val="FootnoteText"/>
        <w:rPr>
          <w:lang w:val="en-GB"/>
        </w:rPr>
      </w:pPr>
      <w:r>
        <w:rPr>
          <w:rStyle w:val="FootnoteReference"/>
        </w:rPr>
        <w:footnoteRef/>
      </w:r>
      <w:r w:rsidRPr="001A6C62">
        <w:rPr>
          <w:lang w:val="en-GB"/>
        </w:rPr>
        <w:t xml:space="preserve"> </w:t>
      </w:r>
      <w:r w:rsidR="001A6C62" w:rsidRPr="001A6C62">
        <w:rPr>
          <w:lang w:val="en-GB"/>
        </w:rPr>
        <w:t xml:space="preserve">See </w:t>
      </w:r>
      <w:r w:rsidR="001A6C62">
        <w:rPr>
          <w:lang w:val="en-GB"/>
        </w:rPr>
        <w:t xml:space="preserve">the project report “Strengthening the network of human rights education in Switzerland”, October 2022, conducted by Ms Anja Meyer in collaboration with Amnesty International Switzerland. </w:t>
      </w:r>
    </w:p>
  </w:footnote>
  <w:footnote w:id="3">
    <w:p w14:paraId="01147A5F" w14:textId="71350078" w:rsidR="001A6C62" w:rsidRPr="001A6C62" w:rsidRDefault="001A6C62">
      <w:pPr>
        <w:pStyle w:val="FootnoteText"/>
        <w:rPr>
          <w:lang w:val="en-GB"/>
        </w:rPr>
      </w:pPr>
      <w:r>
        <w:rPr>
          <w:rStyle w:val="FootnoteReference"/>
        </w:rPr>
        <w:footnoteRef/>
      </w:r>
      <w:r w:rsidRPr="001A6C62">
        <w:rPr>
          <w:lang w:val="en-GB"/>
        </w:rPr>
        <w:t xml:space="preserve"> Swiss federal Constitution, accessible at:</w:t>
      </w:r>
      <w:r>
        <w:rPr>
          <w:lang w:val="en-GB"/>
        </w:rPr>
        <w:t xml:space="preserve"> </w:t>
      </w:r>
      <w:hyperlink r:id="rId2" w:anchor="art_62" w:tgtFrame="_blank" w:history="1">
        <w:r w:rsidRPr="001A6C62">
          <w:rPr>
            <w:rStyle w:val="Hyperlink"/>
            <w:szCs w:val="16"/>
            <w:lang w:val="en-US"/>
          </w:rPr>
          <w:t>https://www.fedlex.admin.ch/eli/cc/1999/404/en#art_62</w:t>
        </w:r>
      </w:hyperlink>
      <w:r w:rsidRPr="001A6C62">
        <w:rPr>
          <w:lang w:val="en-GB"/>
        </w:rPr>
        <w:t xml:space="preserve"> </w:t>
      </w:r>
      <w:r>
        <w:rPr>
          <w:rStyle w:val="normaltextrun"/>
          <w:sz w:val="20"/>
          <w:lang w:val="en-GB"/>
        </w:rPr>
        <w:t xml:space="preserve">  </w:t>
      </w:r>
    </w:p>
  </w:footnote>
  <w:footnote w:id="4">
    <w:p w14:paraId="59F1D1A0" w14:textId="05919990" w:rsidR="001A6C62" w:rsidRPr="001A6C62" w:rsidRDefault="001A6C62">
      <w:pPr>
        <w:pStyle w:val="FootnoteText"/>
        <w:rPr>
          <w:lang w:val="en-GB"/>
        </w:rPr>
      </w:pPr>
      <w:r>
        <w:rPr>
          <w:rStyle w:val="FootnoteReference"/>
        </w:rPr>
        <w:footnoteRef/>
      </w:r>
      <w:r w:rsidRPr="001A6C62">
        <w:rPr>
          <w:lang w:val="en-GB"/>
        </w:rPr>
        <w:t xml:space="preserve"> </w:t>
      </w:r>
      <w:r>
        <w:rPr>
          <w:lang w:val="en-GB"/>
        </w:rPr>
        <w:t>See, for instance, p</w:t>
      </w:r>
      <w:r w:rsidRPr="001A6C62">
        <w:rPr>
          <w:lang w:val="en-GB"/>
        </w:rPr>
        <w:t xml:space="preserve">ara 40 (a) and (b), </w:t>
      </w:r>
      <w:r>
        <w:rPr>
          <w:lang w:val="en-GB"/>
        </w:rPr>
        <w:t xml:space="preserve">of the Concluding observations of the Committee on the Rights of the Child on the combined fifth and sixth periodic reports of Switzerland, 22 October 2021, CRC/C/CHE/CO/5-6, accessible at: </w:t>
      </w:r>
      <w:hyperlink r:id="rId3" w:history="1">
        <w:r w:rsidR="003C679A" w:rsidRPr="00ED3019">
          <w:rPr>
            <w:rStyle w:val="Hyperlink"/>
            <w:lang w:val="en-GB"/>
          </w:rPr>
          <w:t>https://undocs.org/CRC/C/CHE/CO/5-6</w:t>
        </w:r>
      </w:hyperlink>
      <w:r w:rsidR="003C679A">
        <w:rPr>
          <w:lang w:val="en-GB"/>
        </w:rPr>
        <w:t xml:space="preserve"> </w:t>
      </w:r>
    </w:p>
  </w:footnote>
  <w:footnote w:id="5">
    <w:p w14:paraId="41D5A70F" w14:textId="22642152" w:rsidR="001A6C62" w:rsidRPr="001A6C62" w:rsidRDefault="001A6C62">
      <w:pPr>
        <w:pStyle w:val="FootnoteText"/>
        <w:rPr>
          <w:lang w:val="en-GB"/>
        </w:rPr>
      </w:pPr>
      <w:r>
        <w:rPr>
          <w:rStyle w:val="FootnoteReference"/>
        </w:rPr>
        <w:footnoteRef/>
      </w:r>
      <w:r w:rsidRPr="001A6C62">
        <w:rPr>
          <w:lang w:val="en-GB"/>
        </w:rPr>
        <w:t xml:space="preserve"> See Art.26 of the Vienna Convention on the Law of Treaties</w:t>
      </w:r>
      <w:r>
        <w:rPr>
          <w:lang w:val="en-GB"/>
        </w:rPr>
        <w:t xml:space="preserve"> and </w:t>
      </w:r>
      <w:r w:rsidRPr="001A6C62">
        <w:rPr>
          <w:lang w:val="en-GB"/>
        </w:rPr>
        <w:t xml:space="preserve">para. 17-21 of the final report of the Human Rights Council Advisory Committee on the “"Role of local governments in the promotion and protection of human rights”, 7 August 2015, A/HRC/30/49, accessible at: </w:t>
      </w:r>
      <w:hyperlink r:id="rId4" w:history="1">
        <w:r w:rsidRPr="00ED3019">
          <w:rPr>
            <w:rStyle w:val="Hyperlink"/>
            <w:szCs w:val="16"/>
            <w:lang w:val="en-US"/>
          </w:rPr>
          <w:t>https://www.ohchr.org/en/HRBodies/HRC/RegularSessions/Session30/Documents/A_HRC_30_49_ENG.docx</w:t>
        </w:r>
      </w:hyperlink>
      <w:r>
        <w:rPr>
          <w:rStyle w:val="Hyperlink"/>
          <w:szCs w:val="16"/>
          <w:lang w:val="en-US"/>
        </w:rPr>
        <w:t xml:space="preserve"> </w:t>
      </w:r>
      <w:r w:rsidRPr="001A6C62">
        <w:rPr>
          <w:lang w:val="en-GB"/>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74CE" w14:textId="77777777" w:rsidR="00FC50B6" w:rsidRDefault="00752F2F" w:rsidP="00E35E5E">
    <w:pPr>
      <w:pStyle w:val="Header"/>
    </w:pPr>
    <w:r>
      <w:rPr>
        <w:lang w:eastAsia="de-CH"/>
      </w:rPr>
      <mc:AlternateContent>
        <mc:Choice Requires="wpc">
          <w:drawing>
            <wp:anchor distT="0" distB="0" distL="114300" distR="114300" simplePos="0" relativeHeight="251657728" behindDoc="0" locked="1" layoutInCell="1" allowOverlap="1" wp14:anchorId="68914516" wp14:editId="28143F4D">
              <wp:simplePos x="0" y="0"/>
              <wp:positionH relativeFrom="page">
                <wp:posOffset>683895</wp:posOffset>
              </wp:positionH>
              <wp:positionV relativeFrom="page">
                <wp:posOffset>323850</wp:posOffset>
              </wp:positionV>
              <wp:extent cx="2736215" cy="1764030"/>
              <wp:effectExtent l="0" t="0" r="0" b="0"/>
              <wp:wrapTopAndBottom/>
              <wp:docPr id="16" name="Zeichenbereich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5A775CE" id="Zeichenbereich 8" o:spid="_x0000_s1026" editas="canvas" style="position:absolute;margin-left:53.85pt;margin-top:25.5pt;width:215.45pt;height:138.9pt;z-index:251657728;mso-position-horizontal-relative:page;mso-position-vertical-relative:page" coordsize="27362,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362;height:17640;visibility:visible;mso-wrap-style:square">
                <v:fill o:detectmouseclick="t"/>
                <v:path o:connecttype="non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E7A52"/>
    <w:lvl w:ilvl="0">
      <w:start w:val="1"/>
      <w:numFmt w:val="decimal"/>
      <w:lvlText w:val="%1."/>
      <w:lvlJc w:val="left"/>
      <w:pPr>
        <w:tabs>
          <w:tab w:val="num" w:pos="360"/>
        </w:tabs>
        <w:ind w:left="360" w:hanging="360"/>
      </w:pPr>
    </w:lvl>
  </w:abstractNum>
  <w:abstractNum w:abstractNumId="1" w15:restartNumberingAfterBreak="0">
    <w:nsid w:val="05665388"/>
    <w:multiLevelType w:val="hybridMultilevel"/>
    <w:tmpl w:val="596AA78E"/>
    <w:lvl w:ilvl="0" w:tplc="39827B66">
      <w:start w:val="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E38C3"/>
    <w:multiLevelType w:val="hybridMultilevel"/>
    <w:tmpl w:val="BA7A4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1461B8"/>
    <w:multiLevelType w:val="hybridMultilevel"/>
    <w:tmpl w:val="8F10FA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DC17393"/>
    <w:multiLevelType w:val="multilevel"/>
    <w:tmpl w:val="3A82E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E4E29"/>
    <w:multiLevelType w:val="hybridMultilevel"/>
    <w:tmpl w:val="A39E5A2A"/>
    <w:lvl w:ilvl="0" w:tplc="FED4DA2C">
      <w:start w:val="1"/>
      <w:numFmt w:val="bullet"/>
      <w:pStyle w:val="AIAufzhlung1Ebene"/>
      <w:lvlText w:val=""/>
      <w:lvlJc w:val="left"/>
      <w:pPr>
        <w:tabs>
          <w:tab w:val="num" w:pos="227"/>
        </w:tabs>
        <w:ind w:left="227" w:hanging="227"/>
      </w:pPr>
      <w:rPr>
        <w:rFonts w:ascii="Wingdings" w:hAnsi="Wingdings" w:hint="default"/>
      </w:rPr>
    </w:lvl>
    <w:lvl w:ilvl="1" w:tplc="04070003">
      <w:start w:val="1"/>
      <w:numFmt w:val="bullet"/>
      <w:lvlText w:val="o"/>
      <w:lvlJc w:val="left"/>
      <w:pPr>
        <w:tabs>
          <w:tab w:val="num" w:pos="759"/>
        </w:tabs>
        <w:ind w:left="759" w:hanging="360"/>
      </w:pPr>
      <w:rPr>
        <w:rFonts w:ascii="Courier New" w:hAnsi="Courier New" w:cs="Courier New" w:hint="default"/>
      </w:rPr>
    </w:lvl>
    <w:lvl w:ilvl="2" w:tplc="04070005" w:tentative="1">
      <w:start w:val="1"/>
      <w:numFmt w:val="bullet"/>
      <w:lvlText w:val=""/>
      <w:lvlJc w:val="left"/>
      <w:pPr>
        <w:tabs>
          <w:tab w:val="num" w:pos="1479"/>
        </w:tabs>
        <w:ind w:left="1479" w:hanging="360"/>
      </w:pPr>
      <w:rPr>
        <w:rFonts w:ascii="Wingdings" w:hAnsi="Wingdings" w:hint="default"/>
      </w:rPr>
    </w:lvl>
    <w:lvl w:ilvl="3" w:tplc="04070001" w:tentative="1">
      <w:start w:val="1"/>
      <w:numFmt w:val="bullet"/>
      <w:lvlText w:val=""/>
      <w:lvlJc w:val="left"/>
      <w:pPr>
        <w:tabs>
          <w:tab w:val="num" w:pos="2199"/>
        </w:tabs>
        <w:ind w:left="2199" w:hanging="360"/>
      </w:pPr>
      <w:rPr>
        <w:rFonts w:ascii="Symbol" w:hAnsi="Symbol" w:hint="default"/>
      </w:rPr>
    </w:lvl>
    <w:lvl w:ilvl="4" w:tplc="04070003" w:tentative="1">
      <w:start w:val="1"/>
      <w:numFmt w:val="bullet"/>
      <w:lvlText w:val="o"/>
      <w:lvlJc w:val="left"/>
      <w:pPr>
        <w:tabs>
          <w:tab w:val="num" w:pos="2919"/>
        </w:tabs>
        <w:ind w:left="2919" w:hanging="360"/>
      </w:pPr>
      <w:rPr>
        <w:rFonts w:ascii="Courier New" w:hAnsi="Courier New" w:cs="Courier New" w:hint="default"/>
      </w:rPr>
    </w:lvl>
    <w:lvl w:ilvl="5" w:tplc="04070005" w:tentative="1">
      <w:start w:val="1"/>
      <w:numFmt w:val="bullet"/>
      <w:lvlText w:val=""/>
      <w:lvlJc w:val="left"/>
      <w:pPr>
        <w:tabs>
          <w:tab w:val="num" w:pos="3639"/>
        </w:tabs>
        <w:ind w:left="3639" w:hanging="360"/>
      </w:pPr>
      <w:rPr>
        <w:rFonts w:ascii="Wingdings" w:hAnsi="Wingdings" w:hint="default"/>
      </w:rPr>
    </w:lvl>
    <w:lvl w:ilvl="6" w:tplc="04070001" w:tentative="1">
      <w:start w:val="1"/>
      <w:numFmt w:val="bullet"/>
      <w:lvlText w:val=""/>
      <w:lvlJc w:val="left"/>
      <w:pPr>
        <w:tabs>
          <w:tab w:val="num" w:pos="4359"/>
        </w:tabs>
        <w:ind w:left="4359" w:hanging="360"/>
      </w:pPr>
      <w:rPr>
        <w:rFonts w:ascii="Symbol" w:hAnsi="Symbol" w:hint="default"/>
      </w:rPr>
    </w:lvl>
    <w:lvl w:ilvl="7" w:tplc="04070003" w:tentative="1">
      <w:start w:val="1"/>
      <w:numFmt w:val="bullet"/>
      <w:lvlText w:val="o"/>
      <w:lvlJc w:val="left"/>
      <w:pPr>
        <w:tabs>
          <w:tab w:val="num" w:pos="5079"/>
        </w:tabs>
        <w:ind w:left="5079" w:hanging="360"/>
      </w:pPr>
      <w:rPr>
        <w:rFonts w:ascii="Courier New" w:hAnsi="Courier New" w:cs="Courier New" w:hint="default"/>
      </w:rPr>
    </w:lvl>
    <w:lvl w:ilvl="8" w:tplc="04070005" w:tentative="1">
      <w:start w:val="1"/>
      <w:numFmt w:val="bullet"/>
      <w:lvlText w:val=""/>
      <w:lvlJc w:val="left"/>
      <w:pPr>
        <w:tabs>
          <w:tab w:val="num" w:pos="5799"/>
        </w:tabs>
        <w:ind w:left="5799" w:hanging="360"/>
      </w:pPr>
      <w:rPr>
        <w:rFonts w:ascii="Wingdings" w:hAnsi="Wingdings" w:hint="default"/>
      </w:rPr>
    </w:lvl>
  </w:abstractNum>
  <w:abstractNum w:abstractNumId="6" w15:restartNumberingAfterBreak="0">
    <w:nsid w:val="376A1CD0"/>
    <w:multiLevelType w:val="hybridMultilevel"/>
    <w:tmpl w:val="36B66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E61A82"/>
    <w:multiLevelType w:val="hybridMultilevel"/>
    <w:tmpl w:val="7B8AF0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4AE0ED8"/>
    <w:multiLevelType w:val="hybridMultilevel"/>
    <w:tmpl w:val="642C83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484D3F"/>
    <w:multiLevelType w:val="hybridMultilevel"/>
    <w:tmpl w:val="9D38EDE2"/>
    <w:lvl w:ilvl="0" w:tplc="105CEDAC">
      <w:start w:val="1"/>
      <w:numFmt w:val="decimal"/>
      <w:lvlText w:val="%1."/>
      <w:lvlJc w:val="left"/>
      <w:pPr>
        <w:ind w:left="720" w:hanging="360"/>
      </w:pPr>
      <w:rPr>
        <w:rFonts w:ascii="Amnesty Trade Gothic" w:hAnsi="Amnesty Trade Gothic" w:hint="default"/>
        <w:b w:val="0"/>
        <w:i w:val="0"/>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4824511"/>
    <w:multiLevelType w:val="hybridMultilevel"/>
    <w:tmpl w:val="B6A6B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4739CC"/>
    <w:multiLevelType w:val="multilevel"/>
    <w:tmpl w:val="2C60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D0140"/>
    <w:multiLevelType w:val="hybridMultilevel"/>
    <w:tmpl w:val="9D4047C6"/>
    <w:lvl w:ilvl="0" w:tplc="105CEDAC">
      <w:start w:val="1"/>
      <w:numFmt w:val="decimal"/>
      <w:lvlText w:val="%1."/>
      <w:lvlJc w:val="left"/>
      <w:pPr>
        <w:ind w:left="720" w:hanging="360"/>
      </w:pPr>
      <w:rPr>
        <w:rFonts w:ascii="Amnesty Trade Gothic" w:hAnsi="Amnesty Trade Gothic" w:hint="default"/>
        <w:b w:val="0"/>
        <w:i w:val="0"/>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DC8324C"/>
    <w:multiLevelType w:val="hybridMultilevel"/>
    <w:tmpl w:val="FFCE2C2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3425114">
    <w:abstractNumId w:val="5"/>
  </w:num>
  <w:num w:numId="2" w16cid:durableId="1974283505">
    <w:abstractNumId w:val="2"/>
  </w:num>
  <w:num w:numId="3" w16cid:durableId="1100179654">
    <w:abstractNumId w:val="10"/>
  </w:num>
  <w:num w:numId="4" w16cid:durableId="114908848">
    <w:abstractNumId w:val="0"/>
  </w:num>
  <w:num w:numId="5" w16cid:durableId="313611066">
    <w:abstractNumId w:val="7"/>
  </w:num>
  <w:num w:numId="6" w16cid:durableId="43336170">
    <w:abstractNumId w:val="13"/>
  </w:num>
  <w:num w:numId="7" w16cid:durableId="883063689">
    <w:abstractNumId w:val="1"/>
  </w:num>
  <w:num w:numId="8" w16cid:durableId="1104569985">
    <w:abstractNumId w:val="3"/>
  </w:num>
  <w:num w:numId="9" w16cid:durableId="878055643">
    <w:abstractNumId w:val="8"/>
  </w:num>
  <w:num w:numId="10" w16cid:durableId="1071466390">
    <w:abstractNumId w:val="6"/>
  </w:num>
  <w:num w:numId="11" w16cid:durableId="751240667">
    <w:abstractNumId w:val="11"/>
  </w:num>
  <w:num w:numId="12" w16cid:durableId="1625965825">
    <w:abstractNumId w:val="4"/>
  </w:num>
  <w:num w:numId="13" w16cid:durableId="763889336">
    <w:abstractNumId w:val="12"/>
  </w:num>
  <w:num w:numId="14" w16cid:durableId="1741558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142"/>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66"/>
    <w:rsid w:val="00024E68"/>
    <w:rsid w:val="00026A57"/>
    <w:rsid w:val="000271E3"/>
    <w:rsid w:val="00032AF1"/>
    <w:rsid w:val="00040197"/>
    <w:rsid w:val="00040F80"/>
    <w:rsid w:val="00056656"/>
    <w:rsid w:val="00080BDA"/>
    <w:rsid w:val="00091EFD"/>
    <w:rsid w:val="00094472"/>
    <w:rsid w:val="00094685"/>
    <w:rsid w:val="0009694A"/>
    <w:rsid w:val="000A63A2"/>
    <w:rsid w:val="000B74A1"/>
    <w:rsid w:val="000C4632"/>
    <w:rsid w:val="000C7692"/>
    <w:rsid w:val="000D292E"/>
    <w:rsid w:val="000E1ED7"/>
    <w:rsid w:val="00102ACB"/>
    <w:rsid w:val="00113924"/>
    <w:rsid w:val="00161D7A"/>
    <w:rsid w:val="00163649"/>
    <w:rsid w:val="00184928"/>
    <w:rsid w:val="0019153F"/>
    <w:rsid w:val="001A6C62"/>
    <w:rsid w:val="001B04F4"/>
    <w:rsid w:val="001E4316"/>
    <w:rsid w:val="001E79CE"/>
    <w:rsid w:val="001F1C0D"/>
    <w:rsid w:val="0020146C"/>
    <w:rsid w:val="00206DAB"/>
    <w:rsid w:val="00214C15"/>
    <w:rsid w:val="00220317"/>
    <w:rsid w:val="002208CE"/>
    <w:rsid w:val="00231D3B"/>
    <w:rsid w:val="00235D57"/>
    <w:rsid w:val="002400C2"/>
    <w:rsid w:val="0024229B"/>
    <w:rsid w:val="00243447"/>
    <w:rsid w:val="00244928"/>
    <w:rsid w:val="002452ED"/>
    <w:rsid w:val="002574CD"/>
    <w:rsid w:val="002629AC"/>
    <w:rsid w:val="00274199"/>
    <w:rsid w:val="00277CC8"/>
    <w:rsid w:val="00294883"/>
    <w:rsid w:val="00295A38"/>
    <w:rsid w:val="002A6369"/>
    <w:rsid w:val="002B6C00"/>
    <w:rsid w:val="002B7378"/>
    <w:rsid w:val="002B7CD5"/>
    <w:rsid w:val="002E2208"/>
    <w:rsid w:val="002E267C"/>
    <w:rsid w:val="002E3790"/>
    <w:rsid w:val="002F2C89"/>
    <w:rsid w:val="00301971"/>
    <w:rsid w:val="00306DFB"/>
    <w:rsid w:val="00350A3F"/>
    <w:rsid w:val="00370699"/>
    <w:rsid w:val="003854AC"/>
    <w:rsid w:val="00391097"/>
    <w:rsid w:val="00393A86"/>
    <w:rsid w:val="003B43C7"/>
    <w:rsid w:val="003B45C6"/>
    <w:rsid w:val="003C3C89"/>
    <w:rsid w:val="003C679A"/>
    <w:rsid w:val="00400F86"/>
    <w:rsid w:val="00403D71"/>
    <w:rsid w:val="004227DC"/>
    <w:rsid w:val="004354D4"/>
    <w:rsid w:val="00443C73"/>
    <w:rsid w:val="00453933"/>
    <w:rsid w:val="00456368"/>
    <w:rsid w:val="00471254"/>
    <w:rsid w:val="004750F1"/>
    <w:rsid w:val="00486D41"/>
    <w:rsid w:val="004A7D80"/>
    <w:rsid w:val="004B50A5"/>
    <w:rsid w:val="004D4A33"/>
    <w:rsid w:val="004E6DCA"/>
    <w:rsid w:val="004F56DD"/>
    <w:rsid w:val="00504396"/>
    <w:rsid w:val="00524BD3"/>
    <w:rsid w:val="00526F0F"/>
    <w:rsid w:val="0052725C"/>
    <w:rsid w:val="00534536"/>
    <w:rsid w:val="005635D3"/>
    <w:rsid w:val="0057018C"/>
    <w:rsid w:val="00584289"/>
    <w:rsid w:val="00585398"/>
    <w:rsid w:val="00586A98"/>
    <w:rsid w:val="00590CFB"/>
    <w:rsid w:val="005B1131"/>
    <w:rsid w:val="005C588A"/>
    <w:rsid w:val="005C5931"/>
    <w:rsid w:val="005D2E6D"/>
    <w:rsid w:val="005D3C19"/>
    <w:rsid w:val="005D6985"/>
    <w:rsid w:val="005E3BAE"/>
    <w:rsid w:val="005E494A"/>
    <w:rsid w:val="005F0797"/>
    <w:rsid w:val="005F17CE"/>
    <w:rsid w:val="005F7B3B"/>
    <w:rsid w:val="00622DDF"/>
    <w:rsid w:val="00650C3F"/>
    <w:rsid w:val="00656D09"/>
    <w:rsid w:val="00666B19"/>
    <w:rsid w:val="0068083B"/>
    <w:rsid w:val="006A3072"/>
    <w:rsid w:val="006C7291"/>
    <w:rsid w:val="006D1240"/>
    <w:rsid w:val="006F0EB7"/>
    <w:rsid w:val="00745627"/>
    <w:rsid w:val="0075274E"/>
    <w:rsid w:val="00752F2F"/>
    <w:rsid w:val="007568E0"/>
    <w:rsid w:val="00763DD5"/>
    <w:rsid w:val="007861B6"/>
    <w:rsid w:val="007C24AE"/>
    <w:rsid w:val="007D7EC5"/>
    <w:rsid w:val="0080785B"/>
    <w:rsid w:val="00812DD8"/>
    <w:rsid w:val="00821169"/>
    <w:rsid w:val="008277D2"/>
    <w:rsid w:val="008377A2"/>
    <w:rsid w:val="008520DF"/>
    <w:rsid w:val="00852124"/>
    <w:rsid w:val="008529A0"/>
    <w:rsid w:val="00875806"/>
    <w:rsid w:val="008C3214"/>
    <w:rsid w:val="008E4C0E"/>
    <w:rsid w:val="008F2645"/>
    <w:rsid w:val="008F4A16"/>
    <w:rsid w:val="00935E81"/>
    <w:rsid w:val="009537B7"/>
    <w:rsid w:val="00970CF9"/>
    <w:rsid w:val="0098223B"/>
    <w:rsid w:val="009B56B7"/>
    <w:rsid w:val="009D292C"/>
    <w:rsid w:val="009D6273"/>
    <w:rsid w:val="00A061F8"/>
    <w:rsid w:val="00A1421D"/>
    <w:rsid w:val="00A1556C"/>
    <w:rsid w:val="00A336A1"/>
    <w:rsid w:val="00A44027"/>
    <w:rsid w:val="00A57D86"/>
    <w:rsid w:val="00A80F62"/>
    <w:rsid w:val="00AA75D6"/>
    <w:rsid w:val="00AC01E3"/>
    <w:rsid w:val="00AC19B2"/>
    <w:rsid w:val="00AC5EFB"/>
    <w:rsid w:val="00AD4587"/>
    <w:rsid w:val="00AE61CF"/>
    <w:rsid w:val="00B040FB"/>
    <w:rsid w:val="00B04330"/>
    <w:rsid w:val="00B13B75"/>
    <w:rsid w:val="00B13B80"/>
    <w:rsid w:val="00B314B7"/>
    <w:rsid w:val="00B47666"/>
    <w:rsid w:val="00B55296"/>
    <w:rsid w:val="00B64C42"/>
    <w:rsid w:val="00B73F6F"/>
    <w:rsid w:val="00B91F62"/>
    <w:rsid w:val="00BD62A7"/>
    <w:rsid w:val="00BF74E2"/>
    <w:rsid w:val="00C06E13"/>
    <w:rsid w:val="00C11770"/>
    <w:rsid w:val="00C45F4E"/>
    <w:rsid w:val="00C62DD7"/>
    <w:rsid w:val="00C672E0"/>
    <w:rsid w:val="00C70430"/>
    <w:rsid w:val="00C971A6"/>
    <w:rsid w:val="00CB47EA"/>
    <w:rsid w:val="00CB6D24"/>
    <w:rsid w:val="00CC03BB"/>
    <w:rsid w:val="00CD0E36"/>
    <w:rsid w:val="00CD33CC"/>
    <w:rsid w:val="00CE32CD"/>
    <w:rsid w:val="00CF181E"/>
    <w:rsid w:val="00D05FBC"/>
    <w:rsid w:val="00D0796B"/>
    <w:rsid w:val="00D124F3"/>
    <w:rsid w:val="00D16EBF"/>
    <w:rsid w:val="00D17AAF"/>
    <w:rsid w:val="00D240E7"/>
    <w:rsid w:val="00D535E1"/>
    <w:rsid w:val="00D66A90"/>
    <w:rsid w:val="00D83437"/>
    <w:rsid w:val="00D91CEA"/>
    <w:rsid w:val="00DA13EE"/>
    <w:rsid w:val="00DB7FEE"/>
    <w:rsid w:val="00DC7A87"/>
    <w:rsid w:val="00DF5364"/>
    <w:rsid w:val="00E05ADC"/>
    <w:rsid w:val="00E12CAF"/>
    <w:rsid w:val="00E35E5E"/>
    <w:rsid w:val="00E403ED"/>
    <w:rsid w:val="00E545BE"/>
    <w:rsid w:val="00E6396C"/>
    <w:rsid w:val="00E83E00"/>
    <w:rsid w:val="00E92A38"/>
    <w:rsid w:val="00ED02CE"/>
    <w:rsid w:val="00ED7727"/>
    <w:rsid w:val="00EE3322"/>
    <w:rsid w:val="00F11AF2"/>
    <w:rsid w:val="00F21D93"/>
    <w:rsid w:val="00F231EA"/>
    <w:rsid w:val="00F54CB9"/>
    <w:rsid w:val="00F63F48"/>
    <w:rsid w:val="00F90F5F"/>
    <w:rsid w:val="00F9276F"/>
    <w:rsid w:val="00F96F52"/>
    <w:rsid w:val="00FC30A8"/>
    <w:rsid w:val="00FC50B6"/>
    <w:rsid w:val="00FE0345"/>
    <w:rsid w:val="00FF2A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E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1E3"/>
    <w:pPr>
      <w:spacing w:after="120" w:line="260" w:lineRule="exact"/>
    </w:pPr>
    <w:rPr>
      <w:rFonts w:ascii="Amnesty Trade Gothic" w:hAnsi="Amnesty Trade Gothic"/>
      <w:szCs w:val="24"/>
      <w:lang w:eastAsia="en-US"/>
    </w:rPr>
  </w:style>
  <w:style w:type="paragraph" w:styleId="Heading1">
    <w:name w:val="heading 1"/>
    <w:basedOn w:val="Normal"/>
    <w:next w:val="Normal"/>
    <w:link w:val="Heading1Char"/>
    <w:uiPriority w:val="9"/>
    <w:qFormat/>
    <w:rsid w:val="00C06E13"/>
    <w:pPr>
      <w:spacing w:line="312" w:lineRule="auto"/>
      <w:jc w:val="both"/>
      <w:outlineLvl w:val="0"/>
    </w:pPr>
    <w:rPr>
      <w:rFonts w:ascii="Amnesty Trade Gothic Cn" w:eastAsia="Times New Roman" w:hAnsi="Amnesty Trade Gothic Cn"/>
      <w:b/>
      <w:bCs/>
      <w:caps/>
      <w:sz w:val="28"/>
      <w:szCs w:val="28"/>
      <w:lang w:eastAsia="de-DE"/>
    </w:rPr>
  </w:style>
  <w:style w:type="paragraph" w:styleId="Heading2">
    <w:name w:val="heading 2"/>
    <w:basedOn w:val="Title"/>
    <w:next w:val="Normal"/>
    <w:link w:val="Heading2Char"/>
    <w:uiPriority w:val="9"/>
    <w:unhideWhenUsed/>
    <w:qFormat/>
    <w:rsid w:val="00C06E13"/>
    <w:pPr>
      <w:spacing w:line="312" w:lineRule="auto"/>
      <w:contextualSpacing w:val="0"/>
      <w:jc w:val="both"/>
      <w:outlineLvl w:val="1"/>
    </w:pPr>
    <w:rPr>
      <w:rFonts w:ascii="Amnesty Trade Gothic Cn" w:eastAsia="Times New Roman" w:hAnsi="Amnesty Trade Gothic Cn" w:cs="Times New Roman"/>
      <w:b/>
      <w:bCs/>
      <w:iCs/>
      <w:caps/>
      <w:spacing w:val="0"/>
      <w:kern w:val="0"/>
      <w:sz w:val="22"/>
      <w:szCs w:val="22"/>
      <w:lang w:eastAsia="de-DE"/>
    </w:rPr>
  </w:style>
  <w:style w:type="paragraph" w:styleId="Heading3">
    <w:name w:val="heading 3"/>
    <w:basedOn w:val="Normal"/>
    <w:next w:val="Normal"/>
    <w:link w:val="Heading3Char"/>
    <w:uiPriority w:val="9"/>
    <w:unhideWhenUsed/>
    <w:qFormat/>
    <w:rsid w:val="00C06E13"/>
    <w:pPr>
      <w:spacing w:after="80" w:line="312" w:lineRule="auto"/>
      <w:jc w:val="both"/>
      <w:outlineLvl w:val="2"/>
    </w:pPr>
    <w:rPr>
      <w:rFonts w:ascii="Amnesty Trade Gothic Cn" w:eastAsia="Times New Roman" w:hAnsi="Amnesty Trade Gothic Cn"/>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A98"/>
    <w:pPr>
      <w:tabs>
        <w:tab w:val="center" w:pos="4320"/>
        <w:tab w:val="right" w:pos="8640"/>
      </w:tabs>
    </w:pPr>
    <w:rPr>
      <w:noProof/>
    </w:rPr>
  </w:style>
  <w:style w:type="paragraph" w:styleId="Footer">
    <w:name w:val="footer"/>
    <w:basedOn w:val="Normal"/>
    <w:rsid w:val="00E05ADC"/>
    <w:pPr>
      <w:spacing w:line="220" w:lineRule="exact"/>
    </w:pPr>
    <w:rPr>
      <w:rFonts w:ascii="Amnesty Trade Gothic Cn" w:hAnsi="Amnesty Trade Gothic Cn"/>
      <w:noProof/>
      <w:spacing w:val="4"/>
      <w:sz w:val="16"/>
    </w:rPr>
  </w:style>
  <w:style w:type="character" w:styleId="Hyperlink">
    <w:name w:val="Hyperlink"/>
    <w:basedOn w:val="DefaultParagraphFont"/>
    <w:rsid w:val="00586A98"/>
    <w:rPr>
      <w:color w:val="0000FF"/>
      <w:u w:val="single"/>
    </w:rPr>
  </w:style>
  <w:style w:type="paragraph" w:customStyle="1" w:styleId="AIBetreffzeile">
    <w:name w:val="AI_Betreffzeile"/>
    <w:basedOn w:val="Normal"/>
    <w:next w:val="AIAnrede"/>
    <w:rsid w:val="00586A98"/>
    <w:pPr>
      <w:spacing w:after="520"/>
    </w:pPr>
    <w:rPr>
      <w:rFonts w:ascii="Amnesty Trade Gothic Cn" w:hAnsi="Amnesty Trade Gothic Cn"/>
      <w:b/>
      <w:szCs w:val="20"/>
    </w:rPr>
  </w:style>
  <w:style w:type="paragraph" w:customStyle="1" w:styleId="AIGrusszeile">
    <w:name w:val="AI_Grusszeile"/>
    <w:basedOn w:val="Normal"/>
    <w:next w:val="AIUnterschrift"/>
    <w:autoRedefine/>
    <w:rsid w:val="008E4C0E"/>
    <w:pPr>
      <w:spacing w:before="260" w:after="780"/>
    </w:pPr>
    <w:rPr>
      <w:szCs w:val="20"/>
    </w:rPr>
  </w:style>
  <w:style w:type="paragraph" w:customStyle="1" w:styleId="AIDatum">
    <w:name w:val="AI_Datum"/>
    <w:basedOn w:val="Normal"/>
    <w:next w:val="AIBetreffzeile"/>
    <w:rsid w:val="00FF2A54"/>
    <w:pPr>
      <w:spacing w:before="1240" w:after="260"/>
      <w:jc w:val="both"/>
    </w:pPr>
    <w:rPr>
      <w:szCs w:val="20"/>
    </w:rPr>
  </w:style>
  <w:style w:type="paragraph" w:customStyle="1" w:styleId="AIBrieflauftext">
    <w:name w:val="AI_Brieflauftext"/>
    <w:basedOn w:val="Normal"/>
    <w:rsid w:val="00586A98"/>
    <w:pPr>
      <w:spacing w:after="260"/>
    </w:pPr>
  </w:style>
  <w:style w:type="paragraph" w:customStyle="1" w:styleId="AIEmpfngeradresse">
    <w:name w:val="AI_Empfängeradresse"/>
    <w:basedOn w:val="Normal"/>
    <w:next w:val="AIDatum"/>
    <w:rsid w:val="00586A98"/>
    <w:pPr>
      <w:framePr w:w="3119" w:h="1701" w:hRule="exact" w:wrap="notBeside" w:vAnchor="page" w:hAnchor="page" w:x="7032" w:y="3120" w:anchorLock="1"/>
    </w:pPr>
  </w:style>
  <w:style w:type="paragraph" w:customStyle="1" w:styleId="AIUnterschrift">
    <w:name w:val="AI_Unterschrift"/>
    <w:basedOn w:val="Normal"/>
    <w:next w:val="Normal"/>
    <w:rsid w:val="00586A98"/>
    <w:pPr>
      <w:keepNext/>
      <w:keepLines/>
    </w:pPr>
  </w:style>
  <w:style w:type="paragraph" w:customStyle="1" w:styleId="AIAnrede">
    <w:name w:val="AI_Anrede"/>
    <w:basedOn w:val="Normal"/>
    <w:next w:val="AIBrieflauftext"/>
    <w:rsid w:val="00586A98"/>
    <w:pPr>
      <w:spacing w:after="260"/>
    </w:pPr>
  </w:style>
  <w:style w:type="paragraph" w:customStyle="1" w:styleId="AIAufzhlung1Ebene">
    <w:name w:val="AI_Aufzählung_1.Ebene"/>
    <w:basedOn w:val="Normal"/>
    <w:rsid w:val="002452ED"/>
    <w:pPr>
      <w:numPr>
        <w:numId w:val="1"/>
      </w:numPr>
      <w:spacing w:after="80"/>
    </w:pPr>
    <w:rPr>
      <w:rFonts w:eastAsia="Times New Roman"/>
      <w:lang w:eastAsia="de-DE"/>
    </w:rPr>
  </w:style>
  <w:style w:type="paragraph" w:styleId="FootnoteText">
    <w:name w:val="footnote text"/>
    <w:basedOn w:val="Normal"/>
    <w:link w:val="FootnoteTextChar"/>
    <w:uiPriority w:val="99"/>
    <w:rsid w:val="000271E3"/>
    <w:pPr>
      <w:spacing w:line="220" w:lineRule="exact"/>
    </w:pPr>
    <w:rPr>
      <w:rFonts w:eastAsia="Times New Roman"/>
      <w:sz w:val="16"/>
      <w:szCs w:val="20"/>
      <w:lang w:val="fr-CH" w:eastAsia="de-DE"/>
    </w:rPr>
  </w:style>
  <w:style w:type="character" w:styleId="FootnoteReference">
    <w:name w:val="footnote reference"/>
    <w:basedOn w:val="DefaultParagraphFont"/>
    <w:uiPriority w:val="99"/>
    <w:semiHidden/>
    <w:rsid w:val="00A80F62"/>
    <w:rPr>
      <w:vertAlign w:val="superscript"/>
    </w:rPr>
  </w:style>
  <w:style w:type="paragraph" w:styleId="BalloonText">
    <w:name w:val="Balloon Text"/>
    <w:basedOn w:val="Normal"/>
    <w:link w:val="BalloonTextChar"/>
    <w:rsid w:val="00752F2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52F2F"/>
    <w:rPr>
      <w:rFonts w:ascii="Tahoma" w:hAnsi="Tahoma" w:cs="Tahoma"/>
      <w:sz w:val="16"/>
      <w:szCs w:val="16"/>
      <w:lang w:eastAsia="en-US"/>
    </w:rPr>
  </w:style>
  <w:style w:type="character" w:customStyle="1" w:styleId="Heading1Char">
    <w:name w:val="Heading 1 Char"/>
    <w:basedOn w:val="DefaultParagraphFont"/>
    <w:link w:val="Heading1"/>
    <w:uiPriority w:val="9"/>
    <w:rsid w:val="00C06E13"/>
    <w:rPr>
      <w:rFonts w:ascii="Amnesty Trade Gothic Cn" w:eastAsia="Times New Roman" w:hAnsi="Amnesty Trade Gothic Cn"/>
      <w:b/>
      <w:bCs/>
      <w:caps/>
      <w:sz w:val="28"/>
      <w:szCs w:val="28"/>
      <w:lang w:eastAsia="de-DE"/>
    </w:rPr>
  </w:style>
  <w:style w:type="character" w:customStyle="1" w:styleId="Heading2Char">
    <w:name w:val="Heading 2 Char"/>
    <w:basedOn w:val="DefaultParagraphFont"/>
    <w:link w:val="Heading2"/>
    <w:uiPriority w:val="9"/>
    <w:rsid w:val="00C06E13"/>
    <w:rPr>
      <w:rFonts w:ascii="Amnesty Trade Gothic Cn" w:eastAsia="Times New Roman" w:hAnsi="Amnesty Trade Gothic Cn"/>
      <w:b/>
      <w:bCs/>
      <w:iCs/>
      <w:caps/>
      <w:sz w:val="22"/>
      <w:szCs w:val="22"/>
      <w:lang w:eastAsia="de-DE"/>
    </w:rPr>
  </w:style>
  <w:style w:type="character" w:customStyle="1" w:styleId="Heading3Char">
    <w:name w:val="Heading 3 Char"/>
    <w:basedOn w:val="DefaultParagraphFont"/>
    <w:link w:val="Heading3"/>
    <w:uiPriority w:val="9"/>
    <w:rsid w:val="00C06E13"/>
    <w:rPr>
      <w:rFonts w:ascii="Amnesty Trade Gothic Cn" w:eastAsia="Times New Roman" w:hAnsi="Amnesty Trade Gothic Cn"/>
      <w:b/>
      <w:bCs/>
      <w:szCs w:val="24"/>
      <w:lang w:eastAsia="de-DE"/>
    </w:rPr>
  </w:style>
  <w:style w:type="character" w:customStyle="1" w:styleId="FootnoteTextChar">
    <w:name w:val="Footnote Text Char"/>
    <w:basedOn w:val="DefaultParagraphFont"/>
    <w:link w:val="FootnoteText"/>
    <w:uiPriority w:val="99"/>
    <w:rsid w:val="000271E3"/>
    <w:rPr>
      <w:rFonts w:ascii="Amnesty Trade Gothic" w:eastAsia="Times New Roman" w:hAnsi="Amnesty Trade Gothic"/>
      <w:sz w:val="16"/>
      <w:lang w:val="fr-CH" w:eastAsia="de-DE"/>
    </w:rPr>
  </w:style>
  <w:style w:type="paragraph" w:styleId="ListParagraph">
    <w:name w:val="List Paragraph"/>
    <w:basedOn w:val="Normal"/>
    <w:uiPriority w:val="34"/>
    <w:qFormat/>
    <w:rsid w:val="00A1421D"/>
    <w:pPr>
      <w:spacing w:line="312" w:lineRule="auto"/>
      <w:ind w:left="720"/>
      <w:contextualSpacing/>
      <w:jc w:val="both"/>
    </w:pPr>
    <w:rPr>
      <w:rFonts w:eastAsia="Times New Roman"/>
      <w:lang w:eastAsia="de-DE"/>
    </w:rPr>
  </w:style>
  <w:style w:type="table" w:styleId="TableGrid">
    <w:name w:val="Table Grid"/>
    <w:basedOn w:val="TableNormal"/>
    <w:uiPriority w:val="39"/>
    <w:rsid w:val="00B64C42"/>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64C4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4C42"/>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CD33CC"/>
    <w:rPr>
      <w:color w:val="605E5C"/>
      <w:shd w:val="clear" w:color="auto" w:fill="E1DFDD"/>
    </w:rPr>
  </w:style>
  <w:style w:type="character" w:styleId="FollowedHyperlink">
    <w:name w:val="FollowedHyperlink"/>
    <w:basedOn w:val="DefaultParagraphFont"/>
    <w:semiHidden/>
    <w:unhideWhenUsed/>
    <w:rsid w:val="00306DFB"/>
    <w:rPr>
      <w:color w:val="800080" w:themeColor="followedHyperlink"/>
      <w:u w:val="single"/>
    </w:rPr>
  </w:style>
  <w:style w:type="paragraph" w:customStyle="1" w:styleId="paragraph">
    <w:name w:val="paragraph"/>
    <w:basedOn w:val="Normal"/>
    <w:rsid w:val="00B47666"/>
    <w:pPr>
      <w:spacing w:before="100" w:beforeAutospacing="1" w:after="100" w:afterAutospacing="1" w:line="240" w:lineRule="auto"/>
    </w:pPr>
    <w:rPr>
      <w:rFonts w:ascii="Times New Roman" w:eastAsia="Times New Roman" w:hAnsi="Times New Roman"/>
      <w:sz w:val="24"/>
      <w:lang w:val="fr-CH" w:eastAsia="fr-CH"/>
    </w:rPr>
  </w:style>
  <w:style w:type="character" w:customStyle="1" w:styleId="normaltextrun">
    <w:name w:val="normaltextrun"/>
    <w:basedOn w:val="DefaultParagraphFont"/>
    <w:rsid w:val="00B47666"/>
  </w:style>
  <w:style w:type="character" w:customStyle="1" w:styleId="eop">
    <w:name w:val="eop"/>
    <w:basedOn w:val="DefaultParagraphFont"/>
    <w:rsid w:val="00B47666"/>
  </w:style>
  <w:style w:type="character" w:customStyle="1" w:styleId="superscript">
    <w:name w:val="superscript"/>
    <w:basedOn w:val="DefaultParagraphFont"/>
    <w:rsid w:val="00B4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16248">
      <w:bodyDiv w:val="1"/>
      <w:marLeft w:val="0"/>
      <w:marRight w:val="0"/>
      <w:marTop w:val="0"/>
      <w:marBottom w:val="0"/>
      <w:divBdr>
        <w:top w:val="none" w:sz="0" w:space="0" w:color="auto"/>
        <w:left w:val="none" w:sz="0" w:space="0" w:color="auto"/>
        <w:bottom w:val="none" w:sz="0" w:space="0" w:color="auto"/>
        <w:right w:val="none" w:sz="0" w:space="0" w:color="auto"/>
      </w:divBdr>
      <w:divsChild>
        <w:div w:id="1870533261">
          <w:marLeft w:val="0"/>
          <w:marRight w:val="0"/>
          <w:marTop w:val="0"/>
          <w:marBottom w:val="0"/>
          <w:divBdr>
            <w:top w:val="none" w:sz="0" w:space="0" w:color="auto"/>
            <w:left w:val="none" w:sz="0" w:space="0" w:color="auto"/>
            <w:bottom w:val="none" w:sz="0" w:space="0" w:color="auto"/>
            <w:right w:val="none" w:sz="0" w:space="0" w:color="auto"/>
          </w:divBdr>
        </w:div>
      </w:divsChild>
    </w:div>
    <w:div w:id="1768766399">
      <w:bodyDiv w:val="1"/>
      <w:marLeft w:val="0"/>
      <w:marRight w:val="0"/>
      <w:marTop w:val="0"/>
      <w:marBottom w:val="0"/>
      <w:divBdr>
        <w:top w:val="none" w:sz="0" w:space="0" w:color="auto"/>
        <w:left w:val="none" w:sz="0" w:space="0" w:color="auto"/>
        <w:bottom w:val="none" w:sz="0" w:space="0" w:color="auto"/>
        <w:right w:val="none" w:sz="0" w:space="0" w:color="auto"/>
      </w:divBdr>
      <w:divsChild>
        <w:div w:id="417946266">
          <w:marLeft w:val="0"/>
          <w:marRight w:val="0"/>
          <w:marTop w:val="0"/>
          <w:marBottom w:val="0"/>
          <w:divBdr>
            <w:top w:val="none" w:sz="0" w:space="0" w:color="auto"/>
            <w:left w:val="none" w:sz="0" w:space="0" w:color="auto"/>
            <w:bottom w:val="none" w:sz="0" w:space="0" w:color="auto"/>
            <w:right w:val="none" w:sz="0" w:space="0" w:color="auto"/>
          </w:divBdr>
          <w:divsChild>
            <w:div w:id="1469781262">
              <w:marLeft w:val="0"/>
              <w:marRight w:val="0"/>
              <w:marTop w:val="0"/>
              <w:marBottom w:val="0"/>
              <w:divBdr>
                <w:top w:val="none" w:sz="0" w:space="0" w:color="auto"/>
                <w:left w:val="none" w:sz="0" w:space="0" w:color="auto"/>
                <w:bottom w:val="none" w:sz="0" w:space="0" w:color="auto"/>
                <w:right w:val="none" w:sz="0" w:space="0" w:color="auto"/>
              </w:divBdr>
            </w:div>
            <w:div w:id="1199397404">
              <w:marLeft w:val="0"/>
              <w:marRight w:val="0"/>
              <w:marTop w:val="0"/>
              <w:marBottom w:val="0"/>
              <w:divBdr>
                <w:top w:val="none" w:sz="0" w:space="0" w:color="auto"/>
                <w:left w:val="none" w:sz="0" w:space="0" w:color="auto"/>
                <w:bottom w:val="none" w:sz="0" w:space="0" w:color="auto"/>
                <w:right w:val="none" w:sz="0" w:space="0" w:color="auto"/>
              </w:divBdr>
            </w:div>
            <w:div w:id="351759461">
              <w:marLeft w:val="0"/>
              <w:marRight w:val="0"/>
              <w:marTop w:val="0"/>
              <w:marBottom w:val="0"/>
              <w:divBdr>
                <w:top w:val="none" w:sz="0" w:space="0" w:color="auto"/>
                <w:left w:val="none" w:sz="0" w:space="0" w:color="auto"/>
                <w:bottom w:val="none" w:sz="0" w:space="0" w:color="auto"/>
                <w:right w:val="none" w:sz="0" w:space="0" w:color="auto"/>
              </w:divBdr>
            </w:div>
            <w:div w:id="1987977522">
              <w:marLeft w:val="0"/>
              <w:marRight w:val="0"/>
              <w:marTop w:val="0"/>
              <w:marBottom w:val="0"/>
              <w:divBdr>
                <w:top w:val="none" w:sz="0" w:space="0" w:color="auto"/>
                <w:left w:val="none" w:sz="0" w:space="0" w:color="auto"/>
                <w:bottom w:val="none" w:sz="0" w:space="0" w:color="auto"/>
                <w:right w:val="none" w:sz="0" w:space="0" w:color="auto"/>
              </w:divBdr>
            </w:div>
            <w:div w:id="276105546">
              <w:marLeft w:val="0"/>
              <w:marRight w:val="0"/>
              <w:marTop w:val="0"/>
              <w:marBottom w:val="0"/>
              <w:divBdr>
                <w:top w:val="none" w:sz="0" w:space="0" w:color="auto"/>
                <w:left w:val="none" w:sz="0" w:space="0" w:color="auto"/>
                <w:bottom w:val="none" w:sz="0" w:space="0" w:color="auto"/>
                <w:right w:val="none" w:sz="0" w:space="0" w:color="auto"/>
              </w:divBdr>
            </w:div>
            <w:div w:id="1742411872">
              <w:marLeft w:val="0"/>
              <w:marRight w:val="0"/>
              <w:marTop w:val="0"/>
              <w:marBottom w:val="0"/>
              <w:divBdr>
                <w:top w:val="none" w:sz="0" w:space="0" w:color="auto"/>
                <w:left w:val="none" w:sz="0" w:space="0" w:color="auto"/>
                <w:bottom w:val="none" w:sz="0" w:space="0" w:color="auto"/>
                <w:right w:val="none" w:sz="0" w:space="0" w:color="auto"/>
              </w:divBdr>
              <w:divsChild>
                <w:div w:id="1835799138">
                  <w:marLeft w:val="0"/>
                  <w:marRight w:val="0"/>
                  <w:marTop w:val="0"/>
                  <w:marBottom w:val="0"/>
                  <w:divBdr>
                    <w:top w:val="none" w:sz="0" w:space="0" w:color="auto"/>
                    <w:left w:val="none" w:sz="0" w:space="0" w:color="auto"/>
                    <w:bottom w:val="none" w:sz="0" w:space="0" w:color="auto"/>
                    <w:right w:val="none" w:sz="0" w:space="0" w:color="auto"/>
                  </w:divBdr>
                </w:div>
                <w:div w:id="234903328">
                  <w:marLeft w:val="0"/>
                  <w:marRight w:val="0"/>
                  <w:marTop w:val="0"/>
                  <w:marBottom w:val="0"/>
                  <w:divBdr>
                    <w:top w:val="none" w:sz="0" w:space="0" w:color="auto"/>
                    <w:left w:val="none" w:sz="0" w:space="0" w:color="auto"/>
                    <w:bottom w:val="none" w:sz="0" w:space="0" w:color="auto"/>
                    <w:right w:val="none" w:sz="0" w:space="0" w:color="auto"/>
                  </w:divBdr>
                </w:div>
                <w:div w:id="2124300851">
                  <w:marLeft w:val="0"/>
                  <w:marRight w:val="0"/>
                  <w:marTop w:val="0"/>
                  <w:marBottom w:val="0"/>
                  <w:divBdr>
                    <w:top w:val="none" w:sz="0" w:space="0" w:color="auto"/>
                    <w:left w:val="none" w:sz="0" w:space="0" w:color="auto"/>
                    <w:bottom w:val="none" w:sz="0" w:space="0" w:color="auto"/>
                    <w:right w:val="none" w:sz="0" w:space="0" w:color="auto"/>
                  </w:divBdr>
                </w:div>
                <w:div w:id="797990229">
                  <w:marLeft w:val="0"/>
                  <w:marRight w:val="0"/>
                  <w:marTop w:val="0"/>
                  <w:marBottom w:val="0"/>
                  <w:divBdr>
                    <w:top w:val="none" w:sz="0" w:space="0" w:color="auto"/>
                    <w:left w:val="none" w:sz="0" w:space="0" w:color="auto"/>
                    <w:bottom w:val="none" w:sz="0" w:space="0" w:color="auto"/>
                    <w:right w:val="none" w:sz="0" w:space="0" w:color="auto"/>
                  </w:divBdr>
                </w:div>
                <w:div w:id="778645036">
                  <w:marLeft w:val="0"/>
                  <w:marRight w:val="0"/>
                  <w:marTop w:val="0"/>
                  <w:marBottom w:val="0"/>
                  <w:divBdr>
                    <w:top w:val="none" w:sz="0" w:space="0" w:color="auto"/>
                    <w:left w:val="none" w:sz="0" w:space="0" w:color="auto"/>
                    <w:bottom w:val="none" w:sz="0" w:space="0" w:color="auto"/>
                    <w:right w:val="none" w:sz="0" w:space="0" w:color="auto"/>
                  </w:divBdr>
                </w:div>
              </w:divsChild>
            </w:div>
            <w:div w:id="872234674">
              <w:marLeft w:val="0"/>
              <w:marRight w:val="0"/>
              <w:marTop w:val="0"/>
              <w:marBottom w:val="0"/>
              <w:divBdr>
                <w:top w:val="none" w:sz="0" w:space="0" w:color="auto"/>
                <w:left w:val="none" w:sz="0" w:space="0" w:color="auto"/>
                <w:bottom w:val="none" w:sz="0" w:space="0" w:color="auto"/>
                <w:right w:val="none" w:sz="0" w:space="0" w:color="auto"/>
              </w:divBdr>
            </w:div>
            <w:div w:id="1415710383">
              <w:marLeft w:val="0"/>
              <w:marRight w:val="0"/>
              <w:marTop w:val="0"/>
              <w:marBottom w:val="0"/>
              <w:divBdr>
                <w:top w:val="none" w:sz="0" w:space="0" w:color="auto"/>
                <w:left w:val="none" w:sz="0" w:space="0" w:color="auto"/>
                <w:bottom w:val="none" w:sz="0" w:space="0" w:color="auto"/>
                <w:right w:val="none" w:sz="0" w:space="0" w:color="auto"/>
              </w:divBdr>
            </w:div>
            <w:div w:id="1752580457">
              <w:marLeft w:val="0"/>
              <w:marRight w:val="0"/>
              <w:marTop w:val="0"/>
              <w:marBottom w:val="0"/>
              <w:divBdr>
                <w:top w:val="none" w:sz="0" w:space="0" w:color="auto"/>
                <w:left w:val="none" w:sz="0" w:space="0" w:color="auto"/>
                <w:bottom w:val="none" w:sz="0" w:space="0" w:color="auto"/>
                <w:right w:val="none" w:sz="0" w:space="0" w:color="auto"/>
              </w:divBdr>
            </w:div>
            <w:div w:id="86922125">
              <w:marLeft w:val="0"/>
              <w:marRight w:val="0"/>
              <w:marTop w:val="0"/>
              <w:marBottom w:val="0"/>
              <w:divBdr>
                <w:top w:val="none" w:sz="0" w:space="0" w:color="auto"/>
                <w:left w:val="none" w:sz="0" w:space="0" w:color="auto"/>
                <w:bottom w:val="none" w:sz="0" w:space="0" w:color="auto"/>
                <w:right w:val="none" w:sz="0" w:space="0" w:color="auto"/>
              </w:divBdr>
            </w:div>
            <w:div w:id="1575238097">
              <w:marLeft w:val="0"/>
              <w:marRight w:val="0"/>
              <w:marTop w:val="0"/>
              <w:marBottom w:val="0"/>
              <w:divBdr>
                <w:top w:val="none" w:sz="0" w:space="0" w:color="auto"/>
                <w:left w:val="none" w:sz="0" w:space="0" w:color="auto"/>
                <w:bottom w:val="none" w:sz="0" w:space="0" w:color="auto"/>
                <w:right w:val="none" w:sz="0" w:space="0" w:color="auto"/>
              </w:divBdr>
            </w:div>
            <w:div w:id="475151130">
              <w:marLeft w:val="0"/>
              <w:marRight w:val="0"/>
              <w:marTop w:val="0"/>
              <w:marBottom w:val="0"/>
              <w:divBdr>
                <w:top w:val="none" w:sz="0" w:space="0" w:color="auto"/>
                <w:left w:val="none" w:sz="0" w:space="0" w:color="auto"/>
                <w:bottom w:val="none" w:sz="0" w:space="0" w:color="auto"/>
                <w:right w:val="none" w:sz="0" w:space="0" w:color="auto"/>
              </w:divBdr>
            </w:div>
            <w:div w:id="14426836">
              <w:marLeft w:val="0"/>
              <w:marRight w:val="0"/>
              <w:marTop w:val="0"/>
              <w:marBottom w:val="0"/>
              <w:divBdr>
                <w:top w:val="none" w:sz="0" w:space="0" w:color="auto"/>
                <w:left w:val="none" w:sz="0" w:space="0" w:color="auto"/>
                <w:bottom w:val="none" w:sz="0" w:space="0" w:color="auto"/>
                <w:right w:val="none" w:sz="0" w:space="0" w:color="auto"/>
              </w:divBdr>
            </w:div>
            <w:div w:id="1038772282">
              <w:marLeft w:val="0"/>
              <w:marRight w:val="0"/>
              <w:marTop w:val="0"/>
              <w:marBottom w:val="0"/>
              <w:divBdr>
                <w:top w:val="none" w:sz="0" w:space="0" w:color="auto"/>
                <w:left w:val="none" w:sz="0" w:space="0" w:color="auto"/>
                <w:bottom w:val="none" w:sz="0" w:space="0" w:color="auto"/>
                <w:right w:val="none" w:sz="0" w:space="0" w:color="auto"/>
              </w:divBdr>
            </w:div>
            <w:div w:id="781610517">
              <w:marLeft w:val="0"/>
              <w:marRight w:val="0"/>
              <w:marTop w:val="0"/>
              <w:marBottom w:val="0"/>
              <w:divBdr>
                <w:top w:val="none" w:sz="0" w:space="0" w:color="auto"/>
                <w:left w:val="none" w:sz="0" w:space="0" w:color="auto"/>
                <w:bottom w:val="none" w:sz="0" w:space="0" w:color="auto"/>
                <w:right w:val="none" w:sz="0" w:space="0" w:color="auto"/>
              </w:divBdr>
            </w:div>
            <w:div w:id="1442189626">
              <w:marLeft w:val="0"/>
              <w:marRight w:val="0"/>
              <w:marTop w:val="0"/>
              <w:marBottom w:val="0"/>
              <w:divBdr>
                <w:top w:val="none" w:sz="0" w:space="0" w:color="auto"/>
                <w:left w:val="none" w:sz="0" w:space="0" w:color="auto"/>
                <w:bottom w:val="none" w:sz="0" w:space="0" w:color="auto"/>
                <w:right w:val="none" w:sz="0" w:space="0" w:color="auto"/>
              </w:divBdr>
            </w:div>
            <w:div w:id="779105031">
              <w:marLeft w:val="0"/>
              <w:marRight w:val="0"/>
              <w:marTop w:val="0"/>
              <w:marBottom w:val="0"/>
              <w:divBdr>
                <w:top w:val="none" w:sz="0" w:space="0" w:color="auto"/>
                <w:left w:val="none" w:sz="0" w:space="0" w:color="auto"/>
                <w:bottom w:val="none" w:sz="0" w:space="0" w:color="auto"/>
                <w:right w:val="none" w:sz="0" w:space="0" w:color="auto"/>
              </w:divBdr>
              <w:divsChild>
                <w:div w:id="1682660462">
                  <w:marLeft w:val="0"/>
                  <w:marRight w:val="0"/>
                  <w:marTop w:val="0"/>
                  <w:marBottom w:val="0"/>
                  <w:divBdr>
                    <w:top w:val="none" w:sz="0" w:space="0" w:color="auto"/>
                    <w:left w:val="none" w:sz="0" w:space="0" w:color="auto"/>
                    <w:bottom w:val="none" w:sz="0" w:space="0" w:color="auto"/>
                    <w:right w:val="none" w:sz="0" w:space="0" w:color="auto"/>
                  </w:divBdr>
                </w:div>
                <w:div w:id="101610947">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500970472">
                  <w:marLeft w:val="0"/>
                  <w:marRight w:val="0"/>
                  <w:marTop w:val="0"/>
                  <w:marBottom w:val="0"/>
                  <w:divBdr>
                    <w:top w:val="none" w:sz="0" w:space="0" w:color="auto"/>
                    <w:left w:val="none" w:sz="0" w:space="0" w:color="auto"/>
                    <w:bottom w:val="none" w:sz="0" w:space="0" w:color="auto"/>
                    <w:right w:val="none" w:sz="0" w:space="0" w:color="auto"/>
                  </w:divBdr>
                </w:div>
                <w:div w:id="1396972270">
                  <w:marLeft w:val="0"/>
                  <w:marRight w:val="0"/>
                  <w:marTop w:val="0"/>
                  <w:marBottom w:val="0"/>
                  <w:divBdr>
                    <w:top w:val="none" w:sz="0" w:space="0" w:color="auto"/>
                    <w:left w:val="none" w:sz="0" w:space="0" w:color="auto"/>
                    <w:bottom w:val="none" w:sz="0" w:space="0" w:color="auto"/>
                    <w:right w:val="none" w:sz="0" w:space="0" w:color="auto"/>
                  </w:divBdr>
                </w:div>
              </w:divsChild>
            </w:div>
            <w:div w:id="837842681">
              <w:marLeft w:val="0"/>
              <w:marRight w:val="0"/>
              <w:marTop w:val="0"/>
              <w:marBottom w:val="0"/>
              <w:divBdr>
                <w:top w:val="none" w:sz="0" w:space="0" w:color="auto"/>
                <w:left w:val="none" w:sz="0" w:space="0" w:color="auto"/>
                <w:bottom w:val="none" w:sz="0" w:space="0" w:color="auto"/>
                <w:right w:val="none" w:sz="0" w:space="0" w:color="auto"/>
              </w:divBdr>
            </w:div>
            <w:div w:id="1212621101">
              <w:marLeft w:val="0"/>
              <w:marRight w:val="0"/>
              <w:marTop w:val="0"/>
              <w:marBottom w:val="0"/>
              <w:divBdr>
                <w:top w:val="none" w:sz="0" w:space="0" w:color="auto"/>
                <w:left w:val="none" w:sz="0" w:space="0" w:color="auto"/>
                <w:bottom w:val="none" w:sz="0" w:space="0" w:color="auto"/>
                <w:right w:val="none" w:sz="0" w:space="0" w:color="auto"/>
              </w:divBdr>
            </w:div>
            <w:div w:id="1000696689">
              <w:marLeft w:val="0"/>
              <w:marRight w:val="0"/>
              <w:marTop w:val="0"/>
              <w:marBottom w:val="0"/>
              <w:divBdr>
                <w:top w:val="none" w:sz="0" w:space="0" w:color="auto"/>
                <w:left w:val="none" w:sz="0" w:space="0" w:color="auto"/>
                <w:bottom w:val="none" w:sz="0" w:space="0" w:color="auto"/>
                <w:right w:val="none" w:sz="0" w:space="0" w:color="auto"/>
              </w:divBdr>
            </w:div>
            <w:div w:id="1959486649">
              <w:marLeft w:val="0"/>
              <w:marRight w:val="0"/>
              <w:marTop w:val="0"/>
              <w:marBottom w:val="0"/>
              <w:divBdr>
                <w:top w:val="none" w:sz="0" w:space="0" w:color="auto"/>
                <w:left w:val="none" w:sz="0" w:space="0" w:color="auto"/>
                <w:bottom w:val="none" w:sz="0" w:space="0" w:color="auto"/>
                <w:right w:val="none" w:sz="0" w:space="0" w:color="auto"/>
              </w:divBdr>
            </w:div>
            <w:div w:id="661083834">
              <w:marLeft w:val="0"/>
              <w:marRight w:val="0"/>
              <w:marTop w:val="0"/>
              <w:marBottom w:val="0"/>
              <w:divBdr>
                <w:top w:val="none" w:sz="0" w:space="0" w:color="auto"/>
                <w:left w:val="none" w:sz="0" w:space="0" w:color="auto"/>
                <w:bottom w:val="none" w:sz="0" w:space="0" w:color="auto"/>
                <w:right w:val="none" w:sz="0" w:space="0" w:color="auto"/>
              </w:divBdr>
            </w:div>
            <w:div w:id="1342128283">
              <w:marLeft w:val="0"/>
              <w:marRight w:val="0"/>
              <w:marTop w:val="0"/>
              <w:marBottom w:val="0"/>
              <w:divBdr>
                <w:top w:val="none" w:sz="0" w:space="0" w:color="auto"/>
                <w:left w:val="none" w:sz="0" w:space="0" w:color="auto"/>
                <w:bottom w:val="none" w:sz="0" w:space="0" w:color="auto"/>
                <w:right w:val="none" w:sz="0" w:space="0" w:color="auto"/>
              </w:divBdr>
            </w:div>
            <w:div w:id="236791600">
              <w:marLeft w:val="0"/>
              <w:marRight w:val="0"/>
              <w:marTop w:val="0"/>
              <w:marBottom w:val="0"/>
              <w:divBdr>
                <w:top w:val="none" w:sz="0" w:space="0" w:color="auto"/>
                <w:left w:val="none" w:sz="0" w:space="0" w:color="auto"/>
                <w:bottom w:val="none" w:sz="0" w:space="0" w:color="auto"/>
                <w:right w:val="none" w:sz="0" w:space="0" w:color="auto"/>
              </w:divBdr>
            </w:div>
            <w:div w:id="2006129771">
              <w:marLeft w:val="0"/>
              <w:marRight w:val="0"/>
              <w:marTop w:val="0"/>
              <w:marBottom w:val="0"/>
              <w:divBdr>
                <w:top w:val="none" w:sz="0" w:space="0" w:color="auto"/>
                <w:left w:val="none" w:sz="0" w:space="0" w:color="auto"/>
                <w:bottom w:val="none" w:sz="0" w:space="0" w:color="auto"/>
                <w:right w:val="none" w:sz="0" w:space="0" w:color="auto"/>
              </w:divBdr>
            </w:div>
            <w:div w:id="1056440852">
              <w:marLeft w:val="0"/>
              <w:marRight w:val="0"/>
              <w:marTop w:val="0"/>
              <w:marBottom w:val="0"/>
              <w:divBdr>
                <w:top w:val="none" w:sz="0" w:space="0" w:color="auto"/>
                <w:left w:val="none" w:sz="0" w:space="0" w:color="auto"/>
                <w:bottom w:val="none" w:sz="0" w:space="0" w:color="auto"/>
                <w:right w:val="none" w:sz="0" w:space="0" w:color="auto"/>
              </w:divBdr>
            </w:div>
            <w:div w:id="1067726805">
              <w:marLeft w:val="0"/>
              <w:marRight w:val="0"/>
              <w:marTop w:val="0"/>
              <w:marBottom w:val="0"/>
              <w:divBdr>
                <w:top w:val="none" w:sz="0" w:space="0" w:color="auto"/>
                <w:left w:val="none" w:sz="0" w:space="0" w:color="auto"/>
                <w:bottom w:val="none" w:sz="0" w:space="0" w:color="auto"/>
                <w:right w:val="none" w:sz="0" w:space="0" w:color="auto"/>
              </w:divBdr>
            </w:div>
            <w:div w:id="2066682737">
              <w:marLeft w:val="0"/>
              <w:marRight w:val="0"/>
              <w:marTop w:val="0"/>
              <w:marBottom w:val="0"/>
              <w:divBdr>
                <w:top w:val="none" w:sz="0" w:space="0" w:color="auto"/>
                <w:left w:val="none" w:sz="0" w:space="0" w:color="auto"/>
                <w:bottom w:val="none" w:sz="0" w:space="0" w:color="auto"/>
                <w:right w:val="none" w:sz="0" w:space="0" w:color="auto"/>
              </w:divBdr>
            </w:div>
            <w:div w:id="1447500353">
              <w:marLeft w:val="0"/>
              <w:marRight w:val="0"/>
              <w:marTop w:val="0"/>
              <w:marBottom w:val="0"/>
              <w:divBdr>
                <w:top w:val="none" w:sz="0" w:space="0" w:color="auto"/>
                <w:left w:val="none" w:sz="0" w:space="0" w:color="auto"/>
                <w:bottom w:val="none" w:sz="0" w:space="0" w:color="auto"/>
                <w:right w:val="none" w:sz="0" w:space="0" w:color="auto"/>
              </w:divBdr>
            </w:div>
            <w:div w:id="1220098038">
              <w:marLeft w:val="0"/>
              <w:marRight w:val="0"/>
              <w:marTop w:val="0"/>
              <w:marBottom w:val="0"/>
              <w:divBdr>
                <w:top w:val="none" w:sz="0" w:space="0" w:color="auto"/>
                <w:left w:val="none" w:sz="0" w:space="0" w:color="auto"/>
                <w:bottom w:val="none" w:sz="0" w:space="0" w:color="auto"/>
                <w:right w:val="none" w:sz="0" w:space="0" w:color="auto"/>
              </w:divBdr>
            </w:div>
            <w:div w:id="17731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education@u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CRC/C/CHE/CO/5-6" TargetMode="External"/><Relationship Id="rId2" Type="http://schemas.openxmlformats.org/officeDocument/2006/relationships/hyperlink" Target="https://www.fedlex.admin.ch/eli/cc/1999/404/en" TargetMode="External"/><Relationship Id="rId1" Type="http://schemas.openxmlformats.org/officeDocument/2006/relationships/hyperlink" Target="https://undocs.org/CRC/GC/2001/1" TargetMode="External"/><Relationship Id="rId4" Type="http://schemas.openxmlformats.org/officeDocument/2006/relationships/hyperlink" Target="https://www.ohchr.org/en/HRBodies/HRC/RegularSessions/Session30/Documents/A_HRC_30_49_EN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h\Downloads\20-07-10-vernehmlassung-template-A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9D19F07AAF93409D652CF3FB5E1B18" ma:contentTypeVersion="13" ma:contentTypeDescription="Ein neues Dokument erstellen." ma:contentTypeScope="" ma:versionID="6aaa5361bcede014a12e9a54a3ae793c">
  <xsd:schema xmlns:xsd="http://www.w3.org/2001/XMLSchema" xmlns:xs="http://www.w3.org/2001/XMLSchema" xmlns:p="http://schemas.microsoft.com/office/2006/metadata/properties" xmlns:ns3="6d56cd66-75f2-44f2-a903-06fa9fe36cb4" xmlns:ns4="11ae8289-075b-420c-afd1-021b9b54a958" targetNamespace="http://schemas.microsoft.com/office/2006/metadata/properties" ma:root="true" ma:fieldsID="8918c1eafd93c176214844cf309dd1fb" ns3:_="" ns4:_="">
    <xsd:import namespace="6d56cd66-75f2-44f2-a903-06fa9fe36cb4"/>
    <xsd:import namespace="11ae8289-075b-420c-afd1-021b9b54a9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6cd66-75f2-44f2-a903-06fa9fe36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e8289-075b-420c-afd1-021b9b54a95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C0520-3AD2-491E-9D75-E849F795294F}">
  <ds:schemaRefs>
    <ds:schemaRef ds:uri="http://schemas.openxmlformats.org/officeDocument/2006/bibliography"/>
  </ds:schemaRefs>
</ds:datastoreItem>
</file>

<file path=customXml/itemProps2.xml><?xml version="1.0" encoding="utf-8"?>
<ds:datastoreItem xmlns:ds="http://schemas.openxmlformats.org/officeDocument/2006/customXml" ds:itemID="{BA73C8F7-36DB-42F7-9C84-C7FBBB8E8C8B}">
  <ds:schemaRefs>
    <ds:schemaRef ds:uri="http://schemas.microsoft.com/sharepoint/v3/contenttype/forms"/>
  </ds:schemaRefs>
</ds:datastoreItem>
</file>

<file path=customXml/itemProps3.xml><?xml version="1.0" encoding="utf-8"?>
<ds:datastoreItem xmlns:ds="http://schemas.openxmlformats.org/officeDocument/2006/customXml" ds:itemID="{A5CBA9C2-0151-4F1F-849E-2283C4AF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6cd66-75f2-44f2-a903-06fa9fe36cb4"/>
    <ds:schemaRef ds:uri="11ae8289-075b-420c-afd1-021b9b54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EB8E2-B566-4781-8BA7-A87B503B20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20-07-10-vernehmlassung-template-AICH</Template>
  <TotalTime>0</TotalTime>
  <Pages>2</Pages>
  <Words>685</Words>
  <Characters>3908</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2020-06-26T15:29:00Z</cp:lastPrinted>
  <dcterms:created xsi:type="dcterms:W3CDTF">2023-04-27T09:46:00Z</dcterms:created>
  <dcterms:modified xsi:type="dcterms:W3CDTF">2023-04-27T14:31:00Z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0x0101001C9D19F07AAF93409D652CF3FB5E1B18</vt:lpwstr>
  </property>
</Properties>
</file>