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166D4" w14:textId="38681BB0" w:rsidR="00443AA5" w:rsidRPr="00ED43C9" w:rsidRDefault="00116D99" w:rsidP="00443AA5">
      <w:pPr>
        <w:jc w:val="both"/>
        <w:rPr>
          <w:rFonts w:cstheme="minorHAnsi"/>
          <w:b/>
          <w:bCs/>
          <w:snapToGrid w:val="0"/>
          <w:sz w:val="28"/>
          <w:szCs w:val="28"/>
          <w:lang w:val="en-GB"/>
        </w:rPr>
      </w:pPr>
      <w:r w:rsidRPr="00ED43C9">
        <w:rPr>
          <w:rFonts w:cstheme="minorHAnsi"/>
          <w:b/>
          <w:bCs/>
          <w:noProof/>
          <w:sz w:val="28"/>
          <w:szCs w:val="28"/>
          <w:lang w:val="en-GB"/>
        </w:rPr>
        <w:drawing>
          <wp:anchor distT="0" distB="0" distL="114300" distR="114300" simplePos="0" relativeHeight="251658240" behindDoc="0" locked="0" layoutInCell="1" allowOverlap="1" wp14:anchorId="2546F6A7" wp14:editId="51CABB23">
            <wp:simplePos x="0" y="0"/>
            <wp:positionH relativeFrom="column">
              <wp:posOffset>3766952</wp:posOffset>
            </wp:positionH>
            <wp:positionV relativeFrom="paragraph">
              <wp:posOffset>20122</wp:posOffset>
            </wp:positionV>
            <wp:extent cx="1972310" cy="577850"/>
            <wp:effectExtent l="0" t="0" r="8890" b="0"/>
            <wp:wrapSquare wrapText="bothSides"/>
            <wp:docPr id="1" name="Picture 1"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blu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2310" cy="577850"/>
                    </a:xfrm>
                    <a:prstGeom prst="rect">
                      <a:avLst/>
                    </a:prstGeom>
                  </pic:spPr>
                </pic:pic>
              </a:graphicData>
            </a:graphic>
          </wp:anchor>
        </w:drawing>
      </w:r>
      <w:r>
        <w:rPr>
          <w:noProof/>
        </w:rPr>
        <w:drawing>
          <wp:inline distT="0" distB="0" distL="0" distR="0" wp14:anchorId="7A7501F5" wp14:editId="2664886A">
            <wp:extent cx="1151906" cy="845391"/>
            <wp:effectExtent l="0" t="0" r="0" b="0"/>
            <wp:docPr id="2" name="Picture 2" descr="The UNESCO EVA Chair - Université Côte d'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ESCO EVA Chair - Université Côte d'Az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506" cy="867114"/>
                    </a:xfrm>
                    <a:prstGeom prst="rect">
                      <a:avLst/>
                    </a:prstGeom>
                    <a:noFill/>
                    <a:ln>
                      <a:noFill/>
                    </a:ln>
                  </pic:spPr>
                </pic:pic>
              </a:graphicData>
            </a:graphic>
          </wp:inline>
        </w:drawing>
      </w:r>
    </w:p>
    <w:p w14:paraId="477BC7E1" w14:textId="77777777" w:rsidR="00443AA5" w:rsidRPr="00ED43C9" w:rsidRDefault="00443AA5" w:rsidP="00443AA5">
      <w:pPr>
        <w:jc w:val="both"/>
        <w:rPr>
          <w:rFonts w:cstheme="minorHAnsi"/>
          <w:b/>
          <w:bCs/>
          <w:snapToGrid w:val="0"/>
          <w:sz w:val="28"/>
          <w:szCs w:val="28"/>
          <w:lang w:val="en-GB"/>
        </w:rPr>
      </w:pPr>
    </w:p>
    <w:p w14:paraId="2EA48A2C" w14:textId="6D90526D" w:rsidR="00621B90" w:rsidRPr="00ED43C9" w:rsidRDefault="00621B90" w:rsidP="00443AA5">
      <w:pPr>
        <w:jc w:val="both"/>
        <w:rPr>
          <w:rFonts w:cstheme="minorHAnsi"/>
          <w:b/>
          <w:bCs/>
          <w:snapToGrid w:val="0"/>
          <w:sz w:val="28"/>
          <w:szCs w:val="28"/>
          <w:lang w:val="en-GB"/>
        </w:rPr>
      </w:pPr>
      <w:r w:rsidRPr="00ED43C9">
        <w:rPr>
          <w:rFonts w:cstheme="minorHAnsi"/>
          <w:b/>
          <w:bCs/>
          <w:snapToGrid w:val="0"/>
          <w:sz w:val="28"/>
          <w:szCs w:val="28"/>
          <w:lang w:val="en-GB"/>
        </w:rPr>
        <w:t>UNESCO and OHCHR jointly launch a call for the establishment of university chairs on</w:t>
      </w:r>
      <w:r w:rsidR="0097481C" w:rsidRPr="00ED43C9">
        <w:rPr>
          <w:rFonts w:cstheme="minorHAnsi"/>
          <w:b/>
          <w:bCs/>
          <w:snapToGrid w:val="0"/>
          <w:sz w:val="28"/>
          <w:szCs w:val="28"/>
          <w:lang w:val="en-GB"/>
        </w:rPr>
        <w:t xml:space="preserve"> the</w:t>
      </w:r>
      <w:r w:rsidRPr="00ED43C9">
        <w:rPr>
          <w:rFonts w:cstheme="minorHAnsi"/>
          <w:b/>
          <w:bCs/>
          <w:snapToGrid w:val="0"/>
          <w:sz w:val="28"/>
          <w:szCs w:val="28"/>
          <w:lang w:val="en-GB"/>
        </w:rPr>
        <w:t xml:space="preserve"> Human Rights Economy</w:t>
      </w:r>
    </w:p>
    <w:p w14:paraId="79557FF7" w14:textId="77777777" w:rsidR="00621B90" w:rsidRPr="00ED43C9" w:rsidRDefault="00621B90" w:rsidP="00443AA5">
      <w:pPr>
        <w:jc w:val="both"/>
        <w:rPr>
          <w:rFonts w:cstheme="minorHAnsi"/>
          <w:b/>
          <w:bCs/>
          <w:snapToGrid w:val="0"/>
          <w:lang w:val="en-GB"/>
        </w:rPr>
      </w:pPr>
    </w:p>
    <w:p w14:paraId="510C3409" w14:textId="6A433099" w:rsidR="0010640D" w:rsidRPr="00ED43C9" w:rsidRDefault="0010640D" w:rsidP="00443AA5">
      <w:pPr>
        <w:jc w:val="both"/>
        <w:rPr>
          <w:rFonts w:cstheme="minorHAnsi"/>
          <w:lang w:val="en-GB"/>
        </w:rPr>
      </w:pPr>
      <w:r w:rsidRPr="00ED43C9">
        <w:rPr>
          <w:rFonts w:eastAsia="Times New Roman" w:cstheme="minorHAnsi"/>
          <w:snapToGrid w:val="0"/>
          <w:lang w:val="en-GB" w:eastAsia="fr-FR"/>
        </w:rPr>
        <w:t>UNESCO</w:t>
      </w:r>
      <w:r w:rsidR="00116D99">
        <w:rPr>
          <w:rFonts w:eastAsia="Times New Roman" w:cstheme="minorHAnsi"/>
          <w:snapToGrid w:val="0"/>
          <w:lang w:val="en-GB" w:eastAsia="fr-FR"/>
        </w:rPr>
        <w:t xml:space="preserve"> (United Nations Educational, Scientific and Cultural Organization)</w:t>
      </w:r>
      <w:r w:rsidRPr="00ED43C9">
        <w:rPr>
          <w:rFonts w:eastAsia="Times New Roman" w:cstheme="minorHAnsi"/>
          <w:snapToGrid w:val="0"/>
          <w:lang w:val="en-GB" w:eastAsia="fr-FR"/>
        </w:rPr>
        <w:t xml:space="preserve"> and OHCHR</w:t>
      </w:r>
      <w:r w:rsidR="00116D99">
        <w:rPr>
          <w:rFonts w:eastAsia="Times New Roman" w:cstheme="minorHAnsi"/>
          <w:snapToGrid w:val="0"/>
          <w:lang w:val="en-GB" w:eastAsia="fr-FR"/>
        </w:rPr>
        <w:t xml:space="preserve"> (Office of the United Nations High Commissioner for Human Rights)</w:t>
      </w:r>
      <w:r w:rsidRPr="00ED43C9">
        <w:rPr>
          <w:rFonts w:eastAsia="Times New Roman" w:cstheme="minorHAnsi"/>
          <w:snapToGrid w:val="0"/>
          <w:lang w:val="en-GB" w:eastAsia="fr-FR"/>
        </w:rPr>
        <w:t xml:space="preserve"> are joining efforts to create a set of OHCHR-UNESCO Chairs on the Human Rights Economy to amplify the work universities and their partner institutions around the concept of human rights economy, through knowledge production, provision of policy advice, capacity development and advocacy.</w:t>
      </w:r>
    </w:p>
    <w:p w14:paraId="5C3519A8" w14:textId="77777777" w:rsidR="0010640D" w:rsidRPr="00ED43C9" w:rsidRDefault="0010640D" w:rsidP="00443AA5">
      <w:pPr>
        <w:jc w:val="both"/>
        <w:rPr>
          <w:rFonts w:cstheme="minorHAnsi"/>
          <w:lang w:val="en-GB"/>
        </w:rPr>
      </w:pPr>
    </w:p>
    <w:p w14:paraId="07C9F173" w14:textId="77777777" w:rsidR="0010640D" w:rsidRPr="00ED43C9" w:rsidRDefault="0010640D" w:rsidP="00443AA5">
      <w:pPr>
        <w:jc w:val="both"/>
        <w:rPr>
          <w:rFonts w:cstheme="minorHAnsi"/>
          <w:lang w:val="en-GB"/>
        </w:rPr>
      </w:pPr>
      <w:r w:rsidRPr="00ED43C9">
        <w:rPr>
          <w:rFonts w:eastAsia="Times New Roman" w:cstheme="minorHAnsi"/>
          <w:lang w:val="en-GB" w:eastAsia="fr-FR"/>
        </w:rPr>
        <w:t xml:space="preserve">The establishment of OHCHR-UNESCO Chairs on Human Rights Economy will draw on the experience and existing infrastructure of the </w:t>
      </w:r>
      <w:hyperlink r:id="rId9" w:history="1">
        <w:r w:rsidRPr="00ED43C9">
          <w:rPr>
            <w:rStyle w:val="Hyperlink"/>
            <w:rFonts w:eastAsia="Times New Roman" w:cstheme="minorHAnsi"/>
            <w:lang w:val="en-GB" w:eastAsia="fr-FR"/>
          </w:rPr>
          <w:t>UNITWIN/UNESCO Chairs Programme</w:t>
        </w:r>
      </w:hyperlink>
      <w:r w:rsidRPr="00ED43C9">
        <w:rPr>
          <w:rFonts w:eastAsia="Times New Roman" w:cstheme="minorHAnsi"/>
          <w:lang w:val="en-GB" w:eastAsia="fr-FR"/>
        </w:rPr>
        <w:t xml:space="preserve"> – a strategic resource of some 900 higher education institutions across 120 countries aimed at strengthening connections between research, development policy and practice at country, regional and global levels. </w:t>
      </w:r>
      <w:r w:rsidRPr="00ED43C9">
        <w:rPr>
          <w:rFonts w:cstheme="minorHAnsi"/>
          <w:lang w:val="en-GB"/>
        </w:rPr>
        <w:t>The OHCHR-UNESCO Chairs established within the framework of this initiative will be included in the database of UNESCO Chairs and UNITWIN Networks and will benefit from the activities and opportunities provided to the current members of the network.</w:t>
      </w:r>
    </w:p>
    <w:p w14:paraId="69406F97" w14:textId="77777777" w:rsidR="0010640D" w:rsidRPr="00ED43C9" w:rsidRDefault="0010640D" w:rsidP="00443AA5">
      <w:pPr>
        <w:jc w:val="both"/>
        <w:rPr>
          <w:rFonts w:eastAsia="Times New Roman" w:cstheme="minorHAnsi"/>
          <w:lang w:val="en-GB" w:eastAsia="fr-FR"/>
        </w:rPr>
      </w:pPr>
    </w:p>
    <w:p w14:paraId="6805D124" w14:textId="4087D933" w:rsidR="0010640D" w:rsidRPr="00ED43C9" w:rsidRDefault="0010640D" w:rsidP="00443AA5">
      <w:pPr>
        <w:jc w:val="both"/>
        <w:rPr>
          <w:rFonts w:eastAsia="Times New Roman" w:cstheme="minorHAnsi"/>
          <w:lang w:val="en-GB" w:eastAsia="fr-FR"/>
        </w:rPr>
      </w:pPr>
      <w:r w:rsidRPr="00ED43C9">
        <w:rPr>
          <w:rFonts w:eastAsia="Times New Roman" w:cstheme="minorHAnsi"/>
          <w:lang w:val="en-GB" w:eastAsia="fr-FR"/>
        </w:rPr>
        <w:t xml:space="preserve">Universities around the world are invited to </w:t>
      </w:r>
      <w:proofErr w:type="gramStart"/>
      <w:r w:rsidRPr="00ED43C9">
        <w:rPr>
          <w:rFonts w:eastAsia="Times New Roman" w:cstheme="minorHAnsi"/>
          <w:lang w:val="en-GB" w:eastAsia="fr-FR"/>
        </w:rPr>
        <w:t>submit an application</w:t>
      </w:r>
      <w:proofErr w:type="gramEnd"/>
      <w:r w:rsidRPr="00ED43C9">
        <w:rPr>
          <w:rFonts w:eastAsia="Times New Roman" w:cstheme="minorHAnsi"/>
          <w:lang w:val="en-GB" w:eastAsia="fr-FR"/>
        </w:rPr>
        <w:t xml:space="preserve"> for the establishment of a new chair </w:t>
      </w:r>
      <w:r w:rsidRPr="00ED43C9">
        <w:rPr>
          <w:rFonts w:eastAsia="Times New Roman" w:cstheme="minorHAnsi"/>
          <w:b/>
          <w:bCs/>
          <w:lang w:val="en-GB" w:eastAsia="fr-FR"/>
        </w:rPr>
        <w:t>by 30 September 2023</w:t>
      </w:r>
      <w:r w:rsidRPr="00ED43C9">
        <w:rPr>
          <w:rFonts w:eastAsia="Times New Roman" w:cstheme="minorHAnsi"/>
          <w:lang w:val="en-GB" w:eastAsia="fr-FR"/>
        </w:rPr>
        <w:t xml:space="preserve">. See below for more information on the application process. </w:t>
      </w:r>
    </w:p>
    <w:p w14:paraId="36A44E32" w14:textId="63542740" w:rsidR="0010640D" w:rsidRPr="00ED43C9" w:rsidRDefault="0010640D" w:rsidP="00443AA5">
      <w:pPr>
        <w:jc w:val="both"/>
        <w:rPr>
          <w:rFonts w:eastAsia="Times New Roman" w:cstheme="minorHAnsi"/>
          <w:lang w:val="en-GB" w:eastAsia="fr-FR"/>
        </w:rPr>
      </w:pPr>
    </w:p>
    <w:p w14:paraId="2E72B09F" w14:textId="3C4561D5" w:rsidR="0010640D" w:rsidRPr="00ED43C9" w:rsidRDefault="0010640D" w:rsidP="00443AA5">
      <w:pPr>
        <w:jc w:val="both"/>
        <w:rPr>
          <w:rFonts w:eastAsia="Times New Roman" w:cstheme="minorHAnsi"/>
          <w:b/>
          <w:bCs/>
          <w:lang w:val="en-GB" w:eastAsia="fr-FR"/>
        </w:rPr>
      </w:pPr>
      <w:r w:rsidRPr="00ED43C9">
        <w:rPr>
          <w:rFonts w:eastAsia="Times New Roman" w:cstheme="minorHAnsi"/>
          <w:b/>
          <w:bCs/>
          <w:lang w:val="en-GB" w:eastAsia="fr-FR"/>
        </w:rPr>
        <w:t>Context</w:t>
      </w:r>
    </w:p>
    <w:p w14:paraId="4CC70776" w14:textId="77777777" w:rsidR="0010640D" w:rsidRPr="00ED43C9" w:rsidRDefault="0010640D" w:rsidP="00443AA5">
      <w:pPr>
        <w:jc w:val="both"/>
        <w:rPr>
          <w:rFonts w:eastAsia="Times New Roman" w:cstheme="minorHAnsi"/>
          <w:lang w:val="en-GB" w:eastAsia="fr-FR"/>
        </w:rPr>
      </w:pPr>
    </w:p>
    <w:p w14:paraId="32B5A163" w14:textId="3A3A7A5F" w:rsidR="0010640D" w:rsidRPr="00ED43C9" w:rsidRDefault="0010640D" w:rsidP="00443AA5">
      <w:pPr>
        <w:jc w:val="both"/>
        <w:rPr>
          <w:u w:val="single"/>
          <w:lang w:val="en-GB"/>
        </w:rPr>
      </w:pPr>
      <w:r w:rsidRPr="00ED43C9">
        <w:rPr>
          <w:lang w:val="en-GB"/>
        </w:rPr>
        <w:t xml:space="preserve">The failure to </w:t>
      </w:r>
      <w:r w:rsidR="00C16D45" w:rsidRPr="00ED43C9">
        <w:rPr>
          <w:lang w:val="en-GB"/>
        </w:rPr>
        <w:t>utilize</w:t>
      </w:r>
      <w:r w:rsidRPr="00ED43C9">
        <w:rPr>
          <w:lang w:val="en-GB"/>
        </w:rPr>
        <w:t xml:space="preserve"> economic, social, and cultural rights as </w:t>
      </w:r>
      <w:r w:rsidR="00C16D45" w:rsidRPr="00ED43C9">
        <w:rPr>
          <w:lang w:val="en-GB"/>
        </w:rPr>
        <w:t>effective</w:t>
      </w:r>
      <w:r w:rsidRPr="00ED43C9">
        <w:rPr>
          <w:lang w:val="en-GB"/>
        </w:rPr>
        <w:t xml:space="preserve"> policy guardrails in the economic and social sphere, has led to policy</w:t>
      </w:r>
      <w:r w:rsidR="000075B3" w:rsidRPr="00ED43C9">
        <w:rPr>
          <w:lang w:val="en-GB"/>
        </w:rPr>
        <w:t xml:space="preserve">, </w:t>
      </w:r>
      <w:proofErr w:type="gramStart"/>
      <w:r w:rsidR="000075B3" w:rsidRPr="00ED43C9">
        <w:rPr>
          <w:lang w:val="en-GB"/>
        </w:rPr>
        <w:t>investment</w:t>
      </w:r>
      <w:proofErr w:type="gramEnd"/>
      <w:r w:rsidR="000075B3" w:rsidRPr="00ED43C9">
        <w:rPr>
          <w:lang w:val="en-GB"/>
        </w:rPr>
        <w:t xml:space="preserve"> and </w:t>
      </w:r>
      <w:r w:rsidR="000E372C" w:rsidRPr="00ED43C9">
        <w:rPr>
          <w:lang w:val="en-GB"/>
        </w:rPr>
        <w:t>businesses</w:t>
      </w:r>
      <w:r w:rsidRPr="00ED43C9">
        <w:rPr>
          <w:lang w:val="en-GB"/>
        </w:rPr>
        <w:t xml:space="preserve"> decisions</w:t>
      </w:r>
      <w:r w:rsidR="00ED43C9" w:rsidRPr="00ED43C9">
        <w:rPr>
          <w:lang w:val="en-GB"/>
        </w:rPr>
        <w:t>,</w:t>
      </w:r>
      <w:r w:rsidRPr="00ED43C9">
        <w:rPr>
          <w:lang w:val="en-GB"/>
        </w:rPr>
        <w:t xml:space="preserve"> </w:t>
      </w:r>
      <w:r w:rsidR="000075B3" w:rsidRPr="00ED43C9">
        <w:rPr>
          <w:lang w:val="en-GB"/>
        </w:rPr>
        <w:t>as well as consumer choices</w:t>
      </w:r>
      <w:r w:rsidR="00ED43C9" w:rsidRPr="00ED43C9">
        <w:rPr>
          <w:lang w:val="en-GB"/>
        </w:rPr>
        <w:t>,</w:t>
      </w:r>
      <w:r w:rsidR="000075B3" w:rsidRPr="00ED43C9">
        <w:rPr>
          <w:lang w:val="en-GB"/>
        </w:rPr>
        <w:t xml:space="preserve"> </w:t>
      </w:r>
      <w:r w:rsidRPr="00ED43C9">
        <w:rPr>
          <w:lang w:val="en-GB"/>
        </w:rPr>
        <w:t xml:space="preserve">that have </w:t>
      </w:r>
      <w:r w:rsidR="00C16D45" w:rsidRPr="00ED43C9">
        <w:rPr>
          <w:lang w:val="en-GB"/>
        </w:rPr>
        <w:t>exacerbated</w:t>
      </w:r>
      <w:r w:rsidRPr="00ED43C9">
        <w:rPr>
          <w:lang w:val="en-GB"/>
        </w:rPr>
        <w:t xml:space="preserve"> </w:t>
      </w:r>
      <w:r w:rsidR="00ED43C9" w:rsidRPr="00ED43C9">
        <w:rPr>
          <w:lang w:val="en-GB"/>
        </w:rPr>
        <w:t>the</w:t>
      </w:r>
      <w:r w:rsidRPr="00ED43C9">
        <w:rPr>
          <w:lang w:val="en-GB"/>
        </w:rPr>
        <w:t xml:space="preserve"> climate emergency, traded away labour and social rights, and </w:t>
      </w:r>
      <w:r w:rsidR="00C16D45" w:rsidRPr="00ED43C9">
        <w:rPr>
          <w:lang w:val="en-GB"/>
        </w:rPr>
        <w:t xml:space="preserve">contributed </w:t>
      </w:r>
      <w:r w:rsidRPr="00ED43C9">
        <w:rPr>
          <w:lang w:val="en-GB"/>
        </w:rPr>
        <w:t>to the marginalisation of millions</w:t>
      </w:r>
      <w:r w:rsidR="00ED43C9" w:rsidRPr="00ED43C9">
        <w:rPr>
          <w:lang w:val="en-GB"/>
        </w:rPr>
        <w:t>,</w:t>
      </w:r>
      <w:r w:rsidRPr="00ED43C9">
        <w:rPr>
          <w:lang w:val="en-GB"/>
        </w:rPr>
        <w:t xml:space="preserve"> resulting in an alarming increase in poverty and inequalities. </w:t>
      </w:r>
    </w:p>
    <w:p w14:paraId="0AB1C798" w14:textId="77777777" w:rsidR="00621B90" w:rsidRPr="00ED43C9" w:rsidRDefault="00621B90" w:rsidP="00443AA5">
      <w:pPr>
        <w:jc w:val="both"/>
        <w:rPr>
          <w:rFonts w:eastAsia="Times New Roman" w:cstheme="minorHAnsi"/>
          <w:snapToGrid w:val="0"/>
          <w:lang w:val="en-GB" w:eastAsia="fr-FR"/>
        </w:rPr>
      </w:pPr>
    </w:p>
    <w:p w14:paraId="6FEF92A3" w14:textId="77777777" w:rsidR="0010640D" w:rsidRPr="00ED43C9" w:rsidRDefault="00621B90" w:rsidP="00443AA5">
      <w:pPr>
        <w:jc w:val="both"/>
        <w:rPr>
          <w:rFonts w:eastAsia="Times New Roman" w:cstheme="minorHAnsi"/>
          <w:snapToGrid w:val="0"/>
          <w:lang w:val="en-GB" w:eastAsia="fr-FR"/>
        </w:rPr>
      </w:pPr>
      <w:r w:rsidRPr="00ED43C9">
        <w:rPr>
          <w:rFonts w:eastAsia="Times New Roman" w:cstheme="minorHAnsi"/>
          <w:snapToGrid w:val="0"/>
          <w:lang w:val="en-GB" w:eastAsia="fr-FR"/>
        </w:rPr>
        <w:t xml:space="preserve">The UN High Commissioner for Human Rights has called for a human rights economy that ‘will deliver better results for people and planet, because, beyond profit, it is grounded in everybody’s rights.’ This call resonates with UNESCO’s efforts to ensure the realization of human rights within its fields of competence, including the rights to education, to share in scientific advancement and its benefits, to take part in cultural life and other areas. </w:t>
      </w:r>
      <w:r w:rsidR="0010640D" w:rsidRPr="00ED43C9">
        <w:rPr>
          <w:rFonts w:eastAsia="Times New Roman" w:cstheme="minorHAnsi"/>
          <w:snapToGrid w:val="0"/>
          <w:lang w:val="en-GB" w:eastAsia="fr-FR"/>
        </w:rPr>
        <w:t xml:space="preserve">In such a context, international cooperation, knowledge sharing, and intellectual solidarity are needed more than ever. </w:t>
      </w:r>
    </w:p>
    <w:p w14:paraId="5B2B271F" w14:textId="77777777" w:rsidR="00621B90" w:rsidRPr="00ED43C9" w:rsidRDefault="00621B90" w:rsidP="00443AA5">
      <w:pPr>
        <w:jc w:val="both"/>
        <w:rPr>
          <w:rFonts w:cstheme="minorHAnsi"/>
          <w:lang w:val="en-GB"/>
        </w:rPr>
      </w:pPr>
    </w:p>
    <w:p w14:paraId="0C7D4BB2" w14:textId="50BEB52F" w:rsidR="00621B90" w:rsidRPr="00ED43C9" w:rsidRDefault="008D634E" w:rsidP="00443AA5">
      <w:pPr>
        <w:jc w:val="both"/>
        <w:rPr>
          <w:rFonts w:cstheme="minorHAnsi"/>
          <w:b/>
          <w:bCs/>
          <w:lang w:val="en-GB"/>
        </w:rPr>
      </w:pPr>
      <w:r w:rsidRPr="00ED43C9">
        <w:rPr>
          <w:rFonts w:cstheme="minorHAnsi"/>
          <w:b/>
          <w:bCs/>
          <w:lang w:val="en-GB"/>
        </w:rPr>
        <w:t>THE</w:t>
      </w:r>
      <w:r w:rsidR="0010640D" w:rsidRPr="00ED43C9">
        <w:rPr>
          <w:rFonts w:cstheme="minorHAnsi"/>
          <w:b/>
          <w:bCs/>
          <w:lang w:val="en-GB"/>
        </w:rPr>
        <w:t xml:space="preserve"> </w:t>
      </w:r>
      <w:r w:rsidR="00621B90" w:rsidRPr="00ED43C9">
        <w:rPr>
          <w:rFonts w:cstheme="minorHAnsi"/>
          <w:b/>
          <w:bCs/>
          <w:lang w:val="en-GB"/>
        </w:rPr>
        <w:t xml:space="preserve">HUMAN RIGHTS ECONOMY </w:t>
      </w:r>
    </w:p>
    <w:p w14:paraId="3DCD9733" w14:textId="709D35B4" w:rsidR="00621B90" w:rsidRPr="00ED43C9" w:rsidRDefault="00621B90" w:rsidP="00443AA5">
      <w:pPr>
        <w:jc w:val="both"/>
        <w:rPr>
          <w:rFonts w:cstheme="minorHAnsi"/>
          <w:b/>
          <w:bCs/>
          <w:lang w:val="en-GB"/>
        </w:rPr>
      </w:pPr>
    </w:p>
    <w:p w14:paraId="740B6345" w14:textId="25093735" w:rsidR="0010640D" w:rsidRPr="00ED43C9" w:rsidRDefault="0010640D" w:rsidP="00443A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Hyperlink"/>
          <w:rFonts w:cstheme="minorHAnsi"/>
          <w:color w:val="000000" w:themeColor="text1"/>
          <w:bdr w:val="none" w:sz="0" w:space="0" w:color="auto" w:frame="1"/>
          <w:shd w:val="clear" w:color="auto" w:fill="FFFFFF"/>
          <w:lang w:val="en-GB"/>
        </w:rPr>
      </w:pPr>
      <w:r w:rsidRPr="00ED43C9">
        <w:rPr>
          <w:rFonts w:cstheme="minorHAnsi"/>
          <w:color w:val="000000" w:themeColor="text1"/>
          <w:lang w:val="en-GB"/>
        </w:rPr>
        <w:t xml:space="preserve">The human rights economy is </w:t>
      </w:r>
      <w:r w:rsidR="000075B3" w:rsidRPr="00ED43C9">
        <w:rPr>
          <w:rFonts w:cstheme="minorHAnsi"/>
          <w:color w:val="000000" w:themeColor="text1"/>
          <w:lang w:val="en-GB"/>
        </w:rPr>
        <w:t xml:space="preserve">simply properly applying pre-existing legal obligations to economic activity, as was intended by </w:t>
      </w:r>
      <w:r w:rsidRPr="00ED43C9">
        <w:rPr>
          <w:rFonts w:cstheme="minorHAnsi"/>
          <w:color w:val="000000" w:themeColor="text1"/>
          <w:lang w:val="en-GB"/>
        </w:rPr>
        <w:t xml:space="preserve">the </w:t>
      </w:r>
      <w:hyperlink r:id="rId10" w:history="1">
        <w:r w:rsidRPr="00ED43C9">
          <w:rPr>
            <w:rStyle w:val="Hyperlink"/>
            <w:rFonts w:cstheme="minorHAnsi"/>
            <w:lang w:val="en-GB"/>
          </w:rPr>
          <w:t>Universal Declaration on Human Rights</w:t>
        </w:r>
      </w:hyperlink>
      <w:r w:rsidRPr="00ED43C9">
        <w:rPr>
          <w:rFonts w:cstheme="minorHAnsi"/>
          <w:color w:val="000000" w:themeColor="text1"/>
          <w:lang w:val="en-GB"/>
        </w:rPr>
        <w:t xml:space="preserve"> and the </w:t>
      </w:r>
      <w:r w:rsidR="000075B3" w:rsidRPr="00ED43C9">
        <w:rPr>
          <w:rFonts w:cstheme="minorHAnsi"/>
          <w:color w:val="000000" w:themeColor="text1"/>
          <w:lang w:val="en-GB"/>
        </w:rPr>
        <w:t xml:space="preserve">treaties that followed it, including the </w:t>
      </w:r>
      <w:hyperlink r:id="rId11" w:history="1">
        <w:r w:rsidRPr="00ED43C9">
          <w:rPr>
            <w:rStyle w:val="Hyperlink"/>
            <w:rFonts w:cstheme="minorHAnsi"/>
            <w:lang w:val="en-GB"/>
          </w:rPr>
          <w:t>International Covenant on Economic, Social and Cultural Rights</w:t>
        </w:r>
      </w:hyperlink>
      <w:r w:rsidR="000075B3" w:rsidRPr="00ED43C9">
        <w:rPr>
          <w:rFonts w:cstheme="minorHAnsi"/>
          <w:color w:val="000000" w:themeColor="text1"/>
          <w:lang w:val="en-GB"/>
        </w:rPr>
        <w:t xml:space="preserve"> and the </w:t>
      </w:r>
      <w:hyperlink r:id="rId12" w:history="1">
        <w:r w:rsidRPr="00ED43C9">
          <w:rPr>
            <w:rStyle w:val="Hyperlink"/>
            <w:rFonts w:cstheme="minorHAnsi"/>
            <w:bdr w:val="none" w:sz="0" w:space="0" w:color="auto" w:frame="1"/>
            <w:shd w:val="clear" w:color="auto" w:fill="FFFFFF"/>
            <w:lang w:val="en-GB"/>
          </w:rPr>
          <w:t xml:space="preserve">International Covenant on </w:t>
        </w:r>
        <w:r w:rsidR="000075B3" w:rsidRPr="00ED43C9">
          <w:rPr>
            <w:rStyle w:val="Hyperlink"/>
            <w:rFonts w:cstheme="minorHAnsi"/>
            <w:bdr w:val="none" w:sz="0" w:space="0" w:color="auto" w:frame="1"/>
            <w:shd w:val="clear" w:color="auto" w:fill="FFFFFF"/>
            <w:lang w:val="en-GB"/>
          </w:rPr>
          <w:t xml:space="preserve">Civil and Political </w:t>
        </w:r>
        <w:r w:rsidRPr="00ED43C9">
          <w:rPr>
            <w:rStyle w:val="Hyperlink"/>
            <w:rFonts w:cstheme="minorHAnsi"/>
            <w:bdr w:val="none" w:sz="0" w:space="0" w:color="auto" w:frame="1"/>
            <w:shd w:val="clear" w:color="auto" w:fill="FFFFFF"/>
            <w:lang w:val="en-GB"/>
          </w:rPr>
          <w:t xml:space="preserve"> Rights</w:t>
        </w:r>
      </w:hyperlink>
      <w:r w:rsidRPr="00ED43C9">
        <w:rPr>
          <w:rStyle w:val="Hyperlink"/>
          <w:rFonts w:cstheme="minorHAnsi"/>
          <w:color w:val="000000" w:themeColor="text1"/>
          <w:u w:val="none"/>
          <w:bdr w:val="none" w:sz="0" w:space="0" w:color="auto" w:frame="1"/>
          <w:shd w:val="clear" w:color="auto" w:fill="FFFFFF"/>
          <w:lang w:val="en-GB"/>
        </w:rPr>
        <w:t>.</w:t>
      </w:r>
    </w:p>
    <w:p w14:paraId="73EC340A" w14:textId="77777777" w:rsidR="0010640D" w:rsidRPr="00ED43C9" w:rsidRDefault="0010640D" w:rsidP="00443AA5">
      <w:pPr>
        <w:jc w:val="both"/>
        <w:rPr>
          <w:rFonts w:cstheme="minorHAnsi"/>
          <w:lang w:val="en-GB"/>
        </w:rPr>
      </w:pPr>
    </w:p>
    <w:p w14:paraId="61C34DBD" w14:textId="720DAB15" w:rsidR="0010640D" w:rsidRPr="00ED43C9" w:rsidRDefault="0010640D" w:rsidP="00443AA5">
      <w:pPr>
        <w:jc w:val="both"/>
        <w:rPr>
          <w:rFonts w:cstheme="minorHAnsi"/>
          <w:lang w:val="en-GB"/>
        </w:rPr>
      </w:pPr>
      <w:r w:rsidRPr="00ED43C9">
        <w:rPr>
          <w:rFonts w:ascii="Calibri" w:eastAsia="Calibri" w:hAnsi="Calibri" w:cs="Calibri"/>
          <w:color w:val="000000" w:themeColor="text1"/>
          <w:lang w:val="en-GB"/>
        </w:rPr>
        <w:t xml:space="preserve">A human rights economy </w:t>
      </w:r>
      <w:r w:rsidRPr="00ED43C9">
        <w:rPr>
          <w:rFonts w:ascii="Calibri" w:eastAsia="Calibri" w:hAnsi="Calibri" w:cs="Calibri"/>
          <w:lang w:val="en-GB"/>
        </w:rPr>
        <w:t xml:space="preserve">centres people and the planet in economic, </w:t>
      </w:r>
      <w:r w:rsidR="00ED43C9" w:rsidRPr="00ED43C9">
        <w:rPr>
          <w:rFonts w:ascii="Calibri" w:eastAsia="Calibri" w:hAnsi="Calibri" w:cs="Calibri"/>
          <w:lang w:val="en-GB"/>
        </w:rPr>
        <w:t>social,</w:t>
      </w:r>
      <w:r w:rsidRPr="00ED43C9">
        <w:rPr>
          <w:rFonts w:ascii="Calibri" w:eastAsia="Calibri" w:hAnsi="Calibri" w:cs="Calibri"/>
          <w:lang w:val="en-GB"/>
        </w:rPr>
        <w:t xml:space="preserve"> and environmental policies, plans and program</w:t>
      </w:r>
      <w:r w:rsidR="00ED43C9">
        <w:rPr>
          <w:rFonts w:ascii="Calibri" w:eastAsia="Calibri" w:hAnsi="Calibri" w:cs="Calibri"/>
          <w:lang w:val="en-GB"/>
        </w:rPr>
        <w:t>me</w:t>
      </w:r>
      <w:r w:rsidRPr="00ED43C9">
        <w:rPr>
          <w:rFonts w:ascii="Calibri" w:eastAsia="Calibri" w:hAnsi="Calibri" w:cs="Calibri"/>
          <w:lang w:val="en-GB"/>
        </w:rPr>
        <w:t>s</w:t>
      </w:r>
      <w:r w:rsidRPr="00ED43C9">
        <w:rPr>
          <w:rFonts w:ascii="Calibri" w:eastAsia="Calibri" w:hAnsi="Calibri" w:cs="Calibri"/>
          <w:color w:val="000000" w:themeColor="text1"/>
          <w:lang w:val="en-GB"/>
        </w:rPr>
        <w:t xml:space="preserve"> and aims at </w:t>
      </w:r>
      <w:r w:rsidRPr="00ED43C9">
        <w:rPr>
          <w:rFonts w:ascii="Calibri" w:eastAsia="Calibri" w:hAnsi="Calibri" w:cs="Calibri"/>
          <w:lang w:val="en-GB"/>
        </w:rPr>
        <w:t>ensuring that economic, industrial and trade policies, investment decisions, consumer protections and choices</w:t>
      </w:r>
      <w:r w:rsidR="00ED43C9">
        <w:rPr>
          <w:rFonts w:ascii="Calibri" w:eastAsia="Calibri" w:hAnsi="Calibri" w:cs="Calibri"/>
          <w:lang w:val="en-GB"/>
        </w:rPr>
        <w:t>,</w:t>
      </w:r>
      <w:r w:rsidRPr="00ED43C9">
        <w:rPr>
          <w:rFonts w:ascii="Calibri" w:eastAsia="Calibri" w:hAnsi="Calibri" w:cs="Calibri"/>
          <w:lang w:val="en-GB"/>
        </w:rPr>
        <w:t xml:space="preserve"> as well as business models</w:t>
      </w:r>
      <w:r w:rsidR="00ED43C9">
        <w:rPr>
          <w:rFonts w:ascii="Calibri" w:eastAsia="Calibri" w:hAnsi="Calibri" w:cs="Calibri"/>
          <w:lang w:val="en-GB"/>
        </w:rPr>
        <w:t>,</w:t>
      </w:r>
      <w:r w:rsidRPr="00ED43C9">
        <w:rPr>
          <w:rFonts w:ascii="Calibri" w:eastAsia="Calibri" w:hAnsi="Calibri" w:cs="Calibri"/>
          <w:lang w:val="en-GB"/>
        </w:rPr>
        <w:t xml:space="preserve"> are firmly guided by human rights norms and standards. It fosters participation and empowers groups subject to discrimination. It </w:t>
      </w:r>
      <w:r w:rsidRPr="00ED43C9">
        <w:rPr>
          <w:rFonts w:ascii="Calibri" w:eastAsia="Calibri" w:hAnsi="Calibri" w:cs="Calibri"/>
          <w:lang w:val="en-GB"/>
        </w:rPr>
        <w:lastRenderedPageBreak/>
        <w:t xml:space="preserve">intentionally aims at eliminating discrimination and reducing inequalities by investing in economic, </w:t>
      </w:r>
      <w:r w:rsidR="00ED43C9" w:rsidRPr="00ED43C9">
        <w:rPr>
          <w:rFonts w:ascii="Calibri" w:eastAsia="Calibri" w:hAnsi="Calibri" w:cs="Calibri"/>
          <w:lang w:val="en-GB"/>
        </w:rPr>
        <w:t>social,</w:t>
      </w:r>
      <w:r w:rsidRPr="00ED43C9">
        <w:rPr>
          <w:rFonts w:ascii="Calibri" w:eastAsia="Calibri" w:hAnsi="Calibri" w:cs="Calibri"/>
          <w:lang w:val="en-GB"/>
        </w:rPr>
        <w:t xml:space="preserve"> and other rights</w:t>
      </w:r>
      <w:r w:rsidR="00ED43C9">
        <w:rPr>
          <w:rFonts w:ascii="Calibri" w:eastAsia="Calibri" w:hAnsi="Calibri" w:cs="Calibri"/>
          <w:lang w:val="en-GB"/>
        </w:rPr>
        <w:t>,</w:t>
      </w:r>
      <w:r w:rsidRPr="00ED43C9">
        <w:rPr>
          <w:rFonts w:ascii="Calibri" w:eastAsia="Calibri" w:hAnsi="Calibri" w:cs="Calibri"/>
          <w:lang w:val="en-GB"/>
        </w:rPr>
        <w:t xml:space="preserve"> and dismantling structural barriers and other impediments to equality, justice, sustainable </w:t>
      </w:r>
      <w:proofErr w:type="gramStart"/>
      <w:r w:rsidRPr="00ED43C9">
        <w:rPr>
          <w:rFonts w:ascii="Calibri" w:eastAsia="Calibri" w:hAnsi="Calibri" w:cs="Calibri"/>
          <w:lang w:val="en-GB"/>
        </w:rPr>
        <w:t>growth</w:t>
      </w:r>
      <w:proofErr w:type="gramEnd"/>
      <w:r w:rsidRPr="00ED43C9">
        <w:rPr>
          <w:rFonts w:ascii="Calibri" w:eastAsia="Calibri" w:hAnsi="Calibri" w:cs="Calibri"/>
          <w:lang w:val="en-GB"/>
        </w:rPr>
        <w:t xml:space="preserve"> and shared prosperity.</w:t>
      </w:r>
      <w:r w:rsidRPr="00ED43C9">
        <w:rPr>
          <w:rFonts w:ascii="Calibri" w:eastAsia="Calibri" w:hAnsi="Calibri" w:cs="Calibri"/>
          <w:color w:val="000000" w:themeColor="text1"/>
          <w:lang w:val="en-GB"/>
        </w:rPr>
        <w:t xml:space="preserve"> </w:t>
      </w:r>
    </w:p>
    <w:p w14:paraId="5A2237AB" w14:textId="77777777" w:rsidR="0010640D" w:rsidRPr="00ED43C9" w:rsidRDefault="0010640D" w:rsidP="00443AA5">
      <w:pPr>
        <w:jc w:val="both"/>
        <w:rPr>
          <w:rFonts w:cstheme="minorHAnsi"/>
          <w:b/>
          <w:bCs/>
          <w:lang w:val="en-GB"/>
        </w:rPr>
      </w:pPr>
    </w:p>
    <w:p w14:paraId="2C9841D0" w14:textId="2342E194" w:rsidR="00621B90" w:rsidRPr="00ED43C9" w:rsidRDefault="00621B90" w:rsidP="00443AA5">
      <w:pPr>
        <w:jc w:val="both"/>
        <w:rPr>
          <w:rStyle w:val="ui-provider"/>
          <w:rFonts w:cstheme="minorHAnsi"/>
          <w:lang w:val="en-GB"/>
        </w:rPr>
      </w:pPr>
    </w:p>
    <w:p w14:paraId="68218A1F" w14:textId="3A684679" w:rsidR="00621B90" w:rsidRPr="00ED43C9" w:rsidRDefault="00FD300E" w:rsidP="00443AA5">
      <w:pPr>
        <w:jc w:val="both"/>
        <w:rPr>
          <w:rFonts w:cstheme="minorHAnsi"/>
          <w:color w:val="000000" w:themeColor="text1"/>
          <w:lang w:val="en-GB"/>
        </w:rPr>
      </w:pPr>
      <w:r w:rsidRPr="00ED43C9">
        <w:rPr>
          <w:rFonts w:cstheme="minorHAnsi"/>
          <w:color w:val="000000" w:themeColor="text1"/>
          <w:lang w:val="en-GB"/>
        </w:rPr>
        <w:t xml:space="preserve">Human Rights Economy </w:t>
      </w:r>
      <w:r w:rsidR="000075B3" w:rsidRPr="00ED43C9">
        <w:rPr>
          <w:rFonts w:cstheme="minorHAnsi"/>
          <w:color w:val="000000" w:themeColor="text1"/>
          <w:lang w:val="en-GB"/>
        </w:rPr>
        <w:t xml:space="preserve">can be expressed via the following </w:t>
      </w:r>
      <w:r w:rsidR="00990C5F" w:rsidRPr="00ED43C9">
        <w:rPr>
          <w:rFonts w:cstheme="minorHAnsi"/>
          <w:color w:val="000000" w:themeColor="text1"/>
          <w:lang w:val="en-GB"/>
        </w:rPr>
        <w:t xml:space="preserve">ten </w:t>
      </w:r>
      <w:r w:rsidRPr="00ED43C9">
        <w:rPr>
          <w:rFonts w:cstheme="minorHAnsi"/>
          <w:color w:val="000000" w:themeColor="text1"/>
          <w:lang w:val="en-GB"/>
        </w:rPr>
        <w:t xml:space="preserve">pathways:  </w:t>
      </w:r>
    </w:p>
    <w:p w14:paraId="13226BD5" w14:textId="728D3F73" w:rsidR="00FD300E" w:rsidRPr="00ED43C9" w:rsidRDefault="00FD300E" w:rsidP="00443AA5">
      <w:pPr>
        <w:jc w:val="both"/>
        <w:rPr>
          <w:rFonts w:cstheme="minorHAnsi"/>
          <w:color w:val="000000" w:themeColor="text1"/>
          <w:lang w:val="en-GB"/>
        </w:rPr>
      </w:pPr>
    </w:p>
    <w:p w14:paraId="2FC80774" w14:textId="0DBC7C38"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 xml:space="preserve">Renewed commitment to realising economic, </w:t>
      </w:r>
      <w:proofErr w:type="gramStart"/>
      <w:r w:rsidRPr="00ED43C9">
        <w:rPr>
          <w:rFonts w:cstheme="minorHAnsi"/>
          <w:color w:val="000000" w:themeColor="text1"/>
          <w:lang w:val="en-GB"/>
        </w:rPr>
        <w:t>social</w:t>
      </w:r>
      <w:proofErr w:type="gramEnd"/>
      <w:r w:rsidRPr="00ED43C9">
        <w:rPr>
          <w:rFonts w:cstheme="minorHAnsi"/>
          <w:color w:val="000000" w:themeColor="text1"/>
          <w:lang w:val="en-GB"/>
        </w:rPr>
        <w:t xml:space="preserve"> and cultural rights. </w:t>
      </w:r>
    </w:p>
    <w:p w14:paraId="00E6B50E" w14:textId="79AC1796"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 xml:space="preserve">Placing </w:t>
      </w:r>
      <w:r w:rsidR="000075B3" w:rsidRPr="00ED43C9">
        <w:rPr>
          <w:rFonts w:cstheme="minorHAnsi"/>
          <w:color w:val="000000" w:themeColor="text1"/>
          <w:lang w:val="en-GB"/>
        </w:rPr>
        <w:t>h</w:t>
      </w:r>
      <w:r w:rsidRPr="00ED43C9">
        <w:rPr>
          <w:rFonts w:cstheme="minorHAnsi"/>
          <w:color w:val="000000" w:themeColor="text1"/>
          <w:lang w:val="en-GB"/>
        </w:rPr>
        <w:t xml:space="preserve">uman </w:t>
      </w:r>
      <w:r w:rsidR="000075B3" w:rsidRPr="00ED43C9">
        <w:rPr>
          <w:rFonts w:cstheme="minorHAnsi"/>
          <w:color w:val="000000" w:themeColor="text1"/>
          <w:lang w:val="en-GB"/>
        </w:rPr>
        <w:t>r</w:t>
      </w:r>
      <w:r w:rsidRPr="00ED43C9">
        <w:rPr>
          <w:rFonts w:cstheme="minorHAnsi"/>
          <w:color w:val="000000" w:themeColor="text1"/>
          <w:lang w:val="en-GB"/>
        </w:rPr>
        <w:t>ights as guardrails for fiscal policies</w:t>
      </w:r>
      <w:r w:rsidR="000075B3" w:rsidRPr="00ED43C9">
        <w:rPr>
          <w:rFonts w:cstheme="minorHAnsi"/>
          <w:color w:val="000000" w:themeColor="text1"/>
          <w:lang w:val="en-GB"/>
        </w:rPr>
        <w:t>.</w:t>
      </w:r>
      <w:r w:rsidRPr="00ED43C9">
        <w:rPr>
          <w:rFonts w:cstheme="minorHAnsi"/>
          <w:color w:val="000000" w:themeColor="text1"/>
          <w:lang w:val="en-GB"/>
        </w:rPr>
        <w:t xml:space="preserve"> </w:t>
      </w:r>
    </w:p>
    <w:p w14:paraId="5BB27149" w14:textId="0FCB265F"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Accelerating efforts on countering discrimination and inequalities</w:t>
      </w:r>
      <w:r w:rsidR="000075B3" w:rsidRPr="00ED43C9">
        <w:rPr>
          <w:rFonts w:cstheme="minorHAnsi"/>
          <w:color w:val="000000" w:themeColor="text1"/>
          <w:lang w:val="en-GB"/>
        </w:rPr>
        <w:t>.</w:t>
      </w:r>
      <w:r w:rsidRPr="00ED43C9">
        <w:rPr>
          <w:rFonts w:cstheme="minorHAnsi"/>
          <w:color w:val="000000" w:themeColor="text1"/>
          <w:lang w:val="en-GB"/>
        </w:rPr>
        <w:t xml:space="preserve"> </w:t>
      </w:r>
    </w:p>
    <w:p w14:paraId="7E66BB47" w14:textId="75894571"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 xml:space="preserve">Reinforcing human rights in economic policies, </w:t>
      </w:r>
      <w:proofErr w:type="gramStart"/>
      <w:r w:rsidRPr="00ED43C9">
        <w:rPr>
          <w:rFonts w:cstheme="minorHAnsi"/>
          <w:color w:val="000000" w:themeColor="text1"/>
          <w:lang w:val="en-GB"/>
        </w:rPr>
        <w:t>regulations</w:t>
      </w:r>
      <w:proofErr w:type="gramEnd"/>
      <w:r w:rsidRPr="00ED43C9">
        <w:rPr>
          <w:rFonts w:cstheme="minorHAnsi"/>
          <w:color w:val="000000" w:themeColor="text1"/>
          <w:lang w:val="en-GB"/>
        </w:rPr>
        <w:t xml:space="preserve"> and business operations</w:t>
      </w:r>
      <w:r w:rsidR="000075B3" w:rsidRPr="00ED43C9">
        <w:rPr>
          <w:rFonts w:cstheme="minorHAnsi"/>
          <w:color w:val="000000" w:themeColor="text1"/>
          <w:lang w:val="en-GB"/>
        </w:rPr>
        <w:t>.</w:t>
      </w:r>
    </w:p>
    <w:p w14:paraId="7B75C5BC" w14:textId="35B662B5"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 xml:space="preserve">Human Rights enhancing investments and trade policies. </w:t>
      </w:r>
    </w:p>
    <w:p w14:paraId="46897C73" w14:textId="10E65402"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Enshrining human rights at the core of industrial policies</w:t>
      </w:r>
      <w:r w:rsidR="000075B3" w:rsidRPr="00ED43C9">
        <w:rPr>
          <w:rFonts w:cstheme="minorHAnsi"/>
          <w:color w:val="000000" w:themeColor="text1"/>
          <w:lang w:val="en-GB"/>
        </w:rPr>
        <w:t>.</w:t>
      </w:r>
      <w:r w:rsidRPr="00ED43C9">
        <w:rPr>
          <w:rFonts w:cstheme="minorHAnsi"/>
          <w:color w:val="000000" w:themeColor="text1"/>
          <w:lang w:val="en-GB"/>
        </w:rPr>
        <w:t xml:space="preserve"> </w:t>
      </w:r>
    </w:p>
    <w:p w14:paraId="6DBDE5F4" w14:textId="25008449"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Investing in care and support systems anchored in human rights.</w:t>
      </w:r>
    </w:p>
    <w:p w14:paraId="3366C092" w14:textId="5C53907C"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Reconciling economic growth with climate and environmental action</w:t>
      </w:r>
      <w:r w:rsidR="000075B3" w:rsidRPr="00ED43C9">
        <w:rPr>
          <w:rFonts w:cstheme="minorHAnsi"/>
          <w:color w:val="000000" w:themeColor="text1"/>
          <w:lang w:val="en-GB"/>
        </w:rPr>
        <w:t>.</w:t>
      </w:r>
    </w:p>
    <w:p w14:paraId="15DE943A" w14:textId="5ADB3B6B"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Measuring economic success beyond GDP</w:t>
      </w:r>
      <w:r w:rsidR="000075B3" w:rsidRPr="00ED43C9">
        <w:rPr>
          <w:rFonts w:cstheme="minorHAnsi"/>
          <w:color w:val="000000" w:themeColor="text1"/>
          <w:lang w:val="en-GB"/>
        </w:rPr>
        <w:t>.</w:t>
      </w:r>
    </w:p>
    <w:p w14:paraId="4CB3049E" w14:textId="6059F577" w:rsidR="00FD300E" w:rsidRPr="00ED43C9" w:rsidRDefault="00FD300E" w:rsidP="00443AA5">
      <w:pPr>
        <w:pStyle w:val="ListParagraph"/>
        <w:numPr>
          <w:ilvl w:val="0"/>
          <w:numId w:val="9"/>
        </w:numPr>
        <w:jc w:val="both"/>
        <w:rPr>
          <w:rFonts w:cstheme="minorHAnsi"/>
          <w:color w:val="000000" w:themeColor="text1"/>
          <w:lang w:val="en-GB"/>
        </w:rPr>
      </w:pPr>
      <w:r w:rsidRPr="00ED43C9">
        <w:rPr>
          <w:rFonts w:cstheme="minorHAnsi"/>
          <w:color w:val="000000" w:themeColor="text1"/>
          <w:lang w:val="en-GB"/>
        </w:rPr>
        <w:t xml:space="preserve">Fostering </w:t>
      </w:r>
      <w:r w:rsidR="009F31D5" w:rsidRPr="00ED43C9">
        <w:rPr>
          <w:rFonts w:cstheme="minorHAnsi"/>
          <w:color w:val="000000" w:themeColor="text1"/>
          <w:lang w:val="en-GB"/>
        </w:rPr>
        <w:t xml:space="preserve">consumer and political </w:t>
      </w:r>
      <w:r w:rsidRPr="00ED43C9">
        <w:rPr>
          <w:rFonts w:cstheme="minorHAnsi"/>
          <w:color w:val="000000" w:themeColor="text1"/>
          <w:lang w:val="en-GB"/>
        </w:rPr>
        <w:t xml:space="preserve">participation and fiscal transparency. </w:t>
      </w:r>
    </w:p>
    <w:p w14:paraId="19BE21AB" w14:textId="77777777" w:rsidR="00621B90" w:rsidRPr="00ED43C9" w:rsidRDefault="00621B90" w:rsidP="00443AA5">
      <w:pPr>
        <w:jc w:val="both"/>
        <w:rPr>
          <w:rFonts w:cstheme="minorHAnsi"/>
          <w:color w:val="000000"/>
          <w:bdr w:val="none" w:sz="0" w:space="0" w:color="auto" w:frame="1"/>
          <w:shd w:val="clear" w:color="auto" w:fill="FFFFFF"/>
          <w:lang w:val="en-GB"/>
        </w:rPr>
      </w:pPr>
    </w:p>
    <w:p w14:paraId="2E1E6A00" w14:textId="6962D0B1" w:rsidR="00621B90" w:rsidRPr="00ED43C9" w:rsidRDefault="00621B90" w:rsidP="00443AA5">
      <w:pPr>
        <w:jc w:val="both"/>
        <w:rPr>
          <w:rFonts w:cstheme="minorHAnsi"/>
          <w:color w:val="000000"/>
          <w:bdr w:val="none" w:sz="0" w:space="0" w:color="auto" w:frame="1"/>
          <w:shd w:val="clear" w:color="auto" w:fill="FFFFFF"/>
          <w:lang w:val="en-GB"/>
        </w:rPr>
      </w:pPr>
      <w:r w:rsidRPr="00ED43C9">
        <w:rPr>
          <w:rFonts w:cstheme="minorHAnsi"/>
          <w:color w:val="000000"/>
          <w:bdr w:val="none" w:sz="0" w:space="0" w:color="auto" w:frame="1"/>
          <w:shd w:val="clear" w:color="auto" w:fill="FFFFFF"/>
          <w:lang w:val="en-GB"/>
        </w:rPr>
        <w:t xml:space="preserve">More information on the concept of </w:t>
      </w:r>
      <w:r w:rsidR="00C502ED" w:rsidRPr="00ED43C9">
        <w:rPr>
          <w:rFonts w:cstheme="minorHAnsi"/>
          <w:color w:val="000000"/>
          <w:bdr w:val="none" w:sz="0" w:space="0" w:color="auto" w:frame="1"/>
          <w:shd w:val="clear" w:color="auto" w:fill="FFFFFF"/>
          <w:lang w:val="en-GB"/>
        </w:rPr>
        <w:t xml:space="preserve">the </w:t>
      </w:r>
      <w:r w:rsidRPr="00ED43C9">
        <w:rPr>
          <w:rFonts w:cstheme="minorHAnsi"/>
          <w:color w:val="000000"/>
          <w:bdr w:val="none" w:sz="0" w:space="0" w:color="auto" w:frame="1"/>
          <w:shd w:val="clear" w:color="auto" w:fill="FFFFFF"/>
          <w:lang w:val="en-GB"/>
        </w:rPr>
        <w:t>human rights economy</w:t>
      </w:r>
      <w:r w:rsidR="00C16D45" w:rsidRPr="00ED43C9">
        <w:rPr>
          <w:rFonts w:cstheme="minorHAnsi"/>
          <w:color w:val="000000"/>
          <w:bdr w:val="none" w:sz="0" w:space="0" w:color="auto" w:frame="1"/>
          <w:shd w:val="clear" w:color="auto" w:fill="FFFFFF"/>
          <w:lang w:val="en-GB"/>
        </w:rPr>
        <w:t xml:space="preserve"> and the link to the webpage</w:t>
      </w:r>
      <w:r w:rsidRPr="00ED43C9">
        <w:rPr>
          <w:rFonts w:cstheme="minorHAnsi"/>
          <w:color w:val="000000"/>
          <w:bdr w:val="none" w:sz="0" w:space="0" w:color="auto" w:frame="1"/>
          <w:shd w:val="clear" w:color="auto" w:fill="FFFFFF"/>
          <w:lang w:val="en-GB"/>
        </w:rPr>
        <w:t xml:space="preserve"> is available </w:t>
      </w:r>
      <w:hyperlink r:id="rId13" w:history="1">
        <w:r w:rsidR="00404B1C" w:rsidRPr="00404B1C">
          <w:rPr>
            <w:rStyle w:val="Hyperlink"/>
            <w:lang w:val="en-GB"/>
          </w:rPr>
          <w:t>here</w:t>
        </w:r>
      </w:hyperlink>
      <w:r w:rsidR="00404B1C">
        <w:rPr>
          <w:lang w:val="en-GB"/>
        </w:rPr>
        <w:t>.</w:t>
      </w:r>
    </w:p>
    <w:p w14:paraId="5FD54369" w14:textId="77777777" w:rsidR="00621B90" w:rsidRPr="00ED43C9" w:rsidRDefault="00621B90" w:rsidP="00443AA5">
      <w:pPr>
        <w:jc w:val="both"/>
        <w:rPr>
          <w:rFonts w:cstheme="minorHAnsi"/>
          <w:b/>
          <w:bCs/>
          <w:color w:val="000000"/>
          <w:bdr w:val="none" w:sz="0" w:space="0" w:color="auto" w:frame="1"/>
          <w:shd w:val="clear" w:color="auto" w:fill="FFFFFF"/>
          <w:lang w:val="en-GB"/>
        </w:rPr>
      </w:pPr>
    </w:p>
    <w:p w14:paraId="2AC50712" w14:textId="77777777" w:rsidR="00621B90" w:rsidRPr="00ED43C9" w:rsidRDefault="00621B90" w:rsidP="00443AA5">
      <w:pPr>
        <w:jc w:val="both"/>
        <w:rPr>
          <w:rFonts w:eastAsia="Times New Roman" w:cstheme="minorHAnsi"/>
          <w:b/>
          <w:bCs/>
          <w:color w:val="000000"/>
          <w:lang w:val="en-GB"/>
        </w:rPr>
      </w:pPr>
      <w:r w:rsidRPr="00ED43C9">
        <w:rPr>
          <w:rFonts w:eastAsia="Times New Roman" w:cstheme="minorHAnsi"/>
          <w:b/>
          <w:bCs/>
          <w:color w:val="000000"/>
          <w:lang w:val="en-GB"/>
        </w:rPr>
        <w:t xml:space="preserve">WHO CAN APPLY? </w:t>
      </w:r>
    </w:p>
    <w:p w14:paraId="2B509F34" w14:textId="77777777" w:rsidR="00621B90" w:rsidRPr="00ED43C9" w:rsidRDefault="00621B90" w:rsidP="00443AA5">
      <w:pPr>
        <w:jc w:val="both"/>
        <w:rPr>
          <w:rFonts w:eastAsia="Times New Roman" w:cstheme="minorHAnsi"/>
          <w:b/>
          <w:bCs/>
          <w:color w:val="000000"/>
          <w:lang w:val="en-GB"/>
        </w:rPr>
      </w:pPr>
    </w:p>
    <w:p w14:paraId="64785382" w14:textId="0C94865C" w:rsidR="00621B90" w:rsidRPr="00ED43C9" w:rsidRDefault="00621B90" w:rsidP="00443AA5">
      <w:pPr>
        <w:shd w:val="clear" w:color="auto" w:fill="FFFFFF"/>
        <w:jc w:val="both"/>
        <w:rPr>
          <w:rFonts w:eastAsia="Times New Roman" w:cstheme="minorHAnsi"/>
          <w:lang w:val="en-GB"/>
        </w:rPr>
      </w:pPr>
      <w:r w:rsidRPr="00ED43C9">
        <w:rPr>
          <w:rFonts w:eastAsia="Times New Roman" w:cstheme="minorHAnsi"/>
          <w:lang w:val="en-GB"/>
        </w:rPr>
        <w:t xml:space="preserve">Higher </w:t>
      </w:r>
      <w:r w:rsidR="00404B1C">
        <w:rPr>
          <w:rFonts w:eastAsia="Times New Roman" w:cstheme="minorHAnsi"/>
          <w:lang w:val="en-GB"/>
        </w:rPr>
        <w:t>e</w:t>
      </w:r>
      <w:r w:rsidRPr="00ED43C9">
        <w:rPr>
          <w:rFonts w:eastAsia="Times New Roman" w:cstheme="minorHAnsi"/>
          <w:lang w:val="en-GB"/>
        </w:rPr>
        <w:t xml:space="preserve">ducation </w:t>
      </w:r>
      <w:r w:rsidR="00404B1C">
        <w:rPr>
          <w:rFonts w:eastAsia="Times New Roman" w:cstheme="minorHAnsi"/>
          <w:lang w:val="en-GB"/>
        </w:rPr>
        <w:t>i</w:t>
      </w:r>
      <w:r w:rsidRPr="00ED43C9">
        <w:rPr>
          <w:rFonts w:eastAsia="Times New Roman" w:cstheme="minorHAnsi"/>
          <w:lang w:val="en-GB"/>
        </w:rPr>
        <w:t xml:space="preserve">nstitutions that are recognized, </w:t>
      </w:r>
      <w:proofErr w:type="gramStart"/>
      <w:r w:rsidRPr="00ED43C9">
        <w:rPr>
          <w:rFonts w:eastAsia="Times New Roman" w:cstheme="minorHAnsi"/>
          <w:lang w:val="en-GB"/>
        </w:rPr>
        <w:t>accredited</w:t>
      </w:r>
      <w:proofErr w:type="gramEnd"/>
      <w:r w:rsidRPr="00ED43C9">
        <w:rPr>
          <w:rFonts w:eastAsia="Times New Roman" w:cstheme="minorHAnsi"/>
          <w:lang w:val="en-GB"/>
        </w:rPr>
        <w:t xml:space="preserve"> or otherwise sanctioned by the competent national or local authorities. </w:t>
      </w:r>
    </w:p>
    <w:p w14:paraId="019F6488" w14:textId="77777777" w:rsidR="00621B90" w:rsidRPr="00ED43C9" w:rsidRDefault="00621B90" w:rsidP="00443AA5">
      <w:pPr>
        <w:shd w:val="clear" w:color="auto" w:fill="FFFFFF"/>
        <w:jc w:val="both"/>
        <w:rPr>
          <w:rFonts w:eastAsia="Times New Roman" w:cstheme="minorHAnsi"/>
          <w:lang w:val="en-GB"/>
        </w:rPr>
      </w:pPr>
    </w:p>
    <w:p w14:paraId="5C400B9B" w14:textId="411CE356" w:rsidR="00A6340B" w:rsidRPr="00ED43C9" w:rsidRDefault="00621B90" w:rsidP="00443AA5">
      <w:pPr>
        <w:shd w:val="clear" w:color="auto" w:fill="FFFFFF"/>
        <w:jc w:val="both"/>
        <w:rPr>
          <w:rFonts w:eastAsia="Times New Roman" w:cstheme="minorHAnsi"/>
          <w:lang w:val="en-GB"/>
        </w:rPr>
      </w:pPr>
      <w:r w:rsidRPr="00ED43C9">
        <w:rPr>
          <w:rFonts w:eastAsia="Times New Roman" w:cstheme="minorHAnsi"/>
          <w:lang w:val="en-GB"/>
        </w:rPr>
        <w:t xml:space="preserve">Interested applicants are encouraged to consult the existing </w:t>
      </w:r>
      <w:hyperlink r:id="rId14" w:history="1">
        <w:r w:rsidRPr="00ED43C9">
          <w:rPr>
            <w:rStyle w:val="Hyperlink"/>
            <w:rFonts w:eastAsia="Times New Roman" w:cstheme="minorHAnsi"/>
            <w:lang w:val="en-GB"/>
          </w:rPr>
          <w:t>UNITWIN/UNESCO Chairs guidelines</w:t>
        </w:r>
      </w:hyperlink>
      <w:r w:rsidR="00404B1C">
        <w:rPr>
          <w:rStyle w:val="Hyperlink"/>
          <w:rFonts w:eastAsia="Times New Roman" w:cstheme="minorHAnsi"/>
          <w:lang w:val="en-GB"/>
        </w:rPr>
        <w:t>,</w:t>
      </w:r>
      <w:r w:rsidR="00A6340B" w:rsidRPr="00ED43C9">
        <w:rPr>
          <w:rFonts w:eastAsia="Times New Roman" w:cstheme="minorHAnsi"/>
          <w:lang w:val="en-GB"/>
        </w:rPr>
        <w:t xml:space="preserve"> which apply to this special initiative, except for the information otherwise specified in this call. </w:t>
      </w:r>
    </w:p>
    <w:p w14:paraId="4092A7B0" w14:textId="77777777" w:rsidR="00A6340B" w:rsidRPr="00ED43C9" w:rsidRDefault="00A6340B" w:rsidP="00443AA5">
      <w:pPr>
        <w:shd w:val="clear" w:color="auto" w:fill="FFFFFF"/>
        <w:jc w:val="both"/>
        <w:rPr>
          <w:rFonts w:eastAsia="Times New Roman" w:cstheme="minorHAnsi"/>
          <w:lang w:val="en-GB"/>
        </w:rPr>
      </w:pPr>
    </w:p>
    <w:p w14:paraId="6D9A897A" w14:textId="00AA8B6C" w:rsidR="00621B90" w:rsidRPr="00ED43C9" w:rsidRDefault="00A6340B" w:rsidP="00443AA5">
      <w:pPr>
        <w:shd w:val="clear" w:color="auto" w:fill="FFFFFF"/>
        <w:jc w:val="both"/>
        <w:rPr>
          <w:rFonts w:eastAsia="Times New Roman" w:cstheme="minorHAnsi"/>
          <w:lang w:val="en-GB"/>
        </w:rPr>
      </w:pPr>
      <w:r w:rsidRPr="00ED43C9">
        <w:rPr>
          <w:rFonts w:eastAsia="Times New Roman" w:cstheme="minorHAnsi"/>
          <w:lang w:val="en-GB"/>
        </w:rPr>
        <w:t xml:space="preserve">Note that this special initiative is limited to the establishment of OHCHR-UNESCO Chairs. Applications for </w:t>
      </w:r>
      <w:r w:rsidR="00C502ED" w:rsidRPr="00ED43C9">
        <w:rPr>
          <w:rFonts w:eastAsia="Times New Roman" w:cstheme="minorHAnsi"/>
          <w:lang w:val="en-GB"/>
        </w:rPr>
        <w:t xml:space="preserve">UNITWIN </w:t>
      </w:r>
      <w:r w:rsidRPr="00ED43C9">
        <w:rPr>
          <w:rFonts w:eastAsia="Times New Roman" w:cstheme="minorHAnsi"/>
          <w:lang w:val="en-GB"/>
        </w:rPr>
        <w:t xml:space="preserve">networks will not be considered at this stage. </w:t>
      </w:r>
      <w:r w:rsidR="00621B90" w:rsidRPr="00ED43C9">
        <w:rPr>
          <w:rFonts w:eastAsia="Times New Roman" w:cstheme="minorHAnsi"/>
          <w:lang w:val="en-GB"/>
        </w:rPr>
        <w:t xml:space="preserve"> </w:t>
      </w:r>
    </w:p>
    <w:p w14:paraId="2AE9C005" w14:textId="77777777" w:rsidR="00621B90" w:rsidRPr="00ED43C9" w:rsidRDefault="00621B90" w:rsidP="00443AA5">
      <w:pPr>
        <w:jc w:val="both"/>
        <w:rPr>
          <w:rFonts w:eastAsia="Times New Roman" w:cstheme="minorHAnsi"/>
          <w:b/>
          <w:bCs/>
          <w:color w:val="000000"/>
          <w:lang w:val="en-GB"/>
        </w:rPr>
      </w:pPr>
    </w:p>
    <w:p w14:paraId="138802F1" w14:textId="63AD0D69" w:rsidR="00621B90" w:rsidRPr="00ED43C9" w:rsidRDefault="00621B90" w:rsidP="00443AA5">
      <w:pPr>
        <w:jc w:val="both"/>
        <w:rPr>
          <w:rFonts w:cstheme="minorHAnsi"/>
          <w:b/>
          <w:bCs/>
          <w:color w:val="000000"/>
          <w:bdr w:val="none" w:sz="0" w:space="0" w:color="auto" w:frame="1"/>
          <w:shd w:val="clear" w:color="auto" w:fill="FFFFFF"/>
          <w:lang w:val="en-GB"/>
        </w:rPr>
      </w:pPr>
      <w:r w:rsidRPr="00ED43C9">
        <w:rPr>
          <w:rFonts w:eastAsia="Times New Roman" w:cstheme="minorHAnsi"/>
          <w:b/>
          <w:bCs/>
          <w:color w:val="000000"/>
          <w:lang w:val="en-GB"/>
        </w:rPr>
        <w:t>HOW TO ACCESS THE ONLINE SUBMISSION PLATFORM</w:t>
      </w:r>
      <w:r w:rsidRPr="00ED43C9">
        <w:rPr>
          <w:rFonts w:cstheme="minorHAnsi"/>
          <w:b/>
          <w:bCs/>
          <w:color w:val="000000"/>
          <w:bdr w:val="none" w:sz="0" w:space="0" w:color="auto" w:frame="1"/>
          <w:shd w:val="clear" w:color="auto" w:fill="FFFFFF"/>
          <w:lang w:val="en-GB"/>
        </w:rPr>
        <w:t xml:space="preserve">? </w:t>
      </w:r>
    </w:p>
    <w:p w14:paraId="63E58B53" w14:textId="77777777" w:rsidR="00621B90" w:rsidRPr="00ED43C9" w:rsidRDefault="00621B90" w:rsidP="00443AA5">
      <w:pPr>
        <w:jc w:val="both"/>
        <w:rPr>
          <w:rFonts w:cstheme="minorHAnsi"/>
          <w:b/>
          <w:bCs/>
          <w:color w:val="000000"/>
          <w:bdr w:val="none" w:sz="0" w:space="0" w:color="auto" w:frame="1"/>
          <w:shd w:val="clear" w:color="auto" w:fill="FFFFFF"/>
          <w:lang w:val="en-GB"/>
        </w:rPr>
      </w:pPr>
    </w:p>
    <w:p w14:paraId="4F7D0429" w14:textId="77777777" w:rsidR="00621B90" w:rsidRPr="00ED43C9" w:rsidRDefault="00621B90" w:rsidP="00443AA5">
      <w:pPr>
        <w:jc w:val="both"/>
        <w:rPr>
          <w:rFonts w:cstheme="minorHAnsi"/>
          <w:color w:val="000000"/>
          <w:bdr w:val="none" w:sz="0" w:space="0" w:color="auto" w:frame="1"/>
          <w:shd w:val="clear" w:color="auto" w:fill="FFFFFF"/>
          <w:lang w:val="en-GB"/>
        </w:rPr>
      </w:pPr>
      <w:r w:rsidRPr="00ED43C9">
        <w:rPr>
          <w:rFonts w:cstheme="minorHAnsi"/>
          <w:color w:val="000000"/>
          <w:bdr w:val="none" w:sz="0" w:space="0" w:color="auto" w:frame="1"/>
          <w:shd w:val="clear" w:color="auto" w:fill="FFFFFF"/>
          <w:lang w:val="en-GB"/>
        </w:rPr>
        <w:t xml:space="preserve">UNESCO and OHCHR are accepting applications to establish new OHCHR-UNESCO Chairs on Human Rights Economy between 25 August and 30 September 2023. </w:t>
      </w:r>
    </w:p>
    <w:p w14:paraId="742FE458" w14:textId="77777777" w:rsidR="00621B90" w:rsidRPr="00ED43C9" w:rsidRDefault="00621B90" w:rsidP="00443AA5">
      <w:pPr>
        <w:jc w:val="both"/>
        <w:rPr>
          <w:rFonts w:cstheme="minorHAnsi"/>
          <w:color w:val="000000"/>
          <w:bdr w:val="none" w:sz="0" w:space="0" w:color="auto" w:frame="1"/>
          <w:shd w:val="clear" w:color="auto" w:fill="FFFFFF"/>
          <w:lang w:val="en-GB"/>
        </w:rPr>
      </w:pPr>
    </w:p>
    <w:p w14:paraId="41EE89CE" w14:textId="77777777" w:rsidR="00A6340B" w:rsidRPr="00ED43C9" w:rsidRDefault="00621B90" w:rsidP="00443AA5">
      <w:pPr>
        <w:jc w:val="both"/>
        <w:rPr>
          <w:rFonts w:cstheme="minorHAnsi"/>
          <w:color w:val="000000"/>
          <w:bdr w:val="none" w:sz="0" w:space="0" w:color="auto" w:frame="1"/>
          <w:shd w:val="clear" w:color="auto" w:fill="FFFFFF"/>
          <w:lang w:val="en-GB"/>
        </w:rPr>
      </w:pPr>
      <w:r w:rsidRPr="00ED43C9">
        <w:rPr>
          <w:rFonts w:cstheme="minorHAnsi"/>
          <w:color w:val="000000"/>
          <w:bdr w:val="none" w:sz="0" w:space="0" w:color="auto" w:frame="1"/>
          <w:shd w:val="clear" w:color="auto" w:fill="FFFFFF"/>
          <w:lang w:val="en-GB"/>
        </w:rPr>
        <w:t xml:space="preserve">The application is to be completed in English or French through the dedicated submission platform and should be validated by the relevant National Commission for UNESCO. </w:t>
      </w:r>
    </w:p>
    <w:p w14:paraId="0AA24BBC" w14:textId="77777777" w:rsidR="00A6340B" w:rsidRPr="00ED43C9" w:rsidRDefault="00A6340B" w:rsidP="00443AA5">
      <w:pPr>
        <w:jc w:val="both"/>
        <w:rPr>
          <w:rFonts w:cstheme="minorHAnsi"/>
          <w:color w:val="000000"/>
          <w:bdr w:val="none" w:sz="0" w:space="0" w:color="auto" w:frame="1"/>
          <w:shd w:val="clear" w:color="auto" w:fill="FFFFFF"/>
          <w:lang w:val="en-GB"/>
        </w:rPr>
      </w:pPr>
    </w:p>
    <w:p w14:paraId="163CABA0" w14:textId="22AAD641" w:rsidR="00621B90" w:rsidRPr="00ED43C9" w:rsidRDefault="00621B90" w:rsidP="00443AA5">
      <w:pPr>
        <w:pStyle w:val="ListParagraph"/>
        <w:numPr>
          <w:ilvl w:val="0"/>
          <w:numId w:val="2"/>
        </w:numPr>
        <w:jc w:val="both"/>
        <w:rPr>
          <w:rFonts w:eastAsia="Times New Roman" w:cstheme="minorHAnsi"/>
          <w:color w:val="000000"/>
          <w:lang w:val="en-GB"/>
        </w:rPr>
      </w:pPr>
      <w:r w:rsidRPr="00404B1C">
        <w:rPr>
          <w:rFonts w:eastAsia="Times New Roman" w:cstheme="minorHAnsi"/>
          <w:b/>
          <w:bCs/>
          <w:color w:val="000000"/>
          <w:lang w:val="en-GB"/>
        </w:rPr>
        <w:t>Register.</w:t>
      </w:r>
      <w:r w:rsidRPr="00ED43C9">
        <w:rPr>
          <w:rFonts w:eastAsia="Times New Roman" w:cstheme="minorHAnsi"/>
          <w:color w:val="000000"/>
          <w:lang w:val="en-GB"/>
        </w:rPr>
        <w:t xml:space="preserve"> To receive an invitation, </w:t>
      </w:r>
      <w:r w:rsidR="00C502ED" w:rsidRPr="00ED43C9">
        <w:rPr>
          <w:rFonts w:eastAsia="Times New Roman" w:cstheme="minorHAnsi"/>
          <w:color w:val="000000"/>
          <w:lang w:val="en-GB"/>
        </w:rPr>
        <w:t>h</w:t>
      </w:r>
      <w:r w:rsidRPr="00ED43C9">
        <w:rPr>
          <w:rFonts w:eastAsia="Times New Roman" w:cstheme="minorHAnsi"/>
          <w:color w:val="000000"/>
          <w:lang w:val="en-GB"/>
        </w:rPr>
        <w:t xml:space="preserve">igher education institutions must register by completing an </w:t>
      </w:r>
      <w:hyperlink r:id="rId15" w:history="1">
        <w:r w:rsidRPr="00ED43C9">
          <w:rPr>
            <w:rStyle w:val="Hyperlink"/>
            <w:rFonts w:eastAsia="Times New Roman" w:cstheme="minorHAnsi"/>
            <w:lang w:val="en-GB"/>
          </w:rPr>
          <w:t>Account Request Form</w:t>
        </w:r>
      </w:hyperlink>
      <w:r w:rsidRPr="00ED43C9">
        <w:rPr>
          <w:rFonts w:eastAsia="Times New Roman" w:cstheme="minorHAnsi"/>
          <w:color w:val="000000"/>
          <w:lang w:val="en-GB"/>
        </w:rPr>
        <w:t xml:space="preserve">. In completing the form, indicate the contact information of the person at the proposed host institution who will prepare and submit the </w:t>
      </w:r>
      <w:r w:rsidR="00C17E3E" w:rsidRPr="00ED43C9">
        <w:rPr>
          <w:rFonts w:eastAsia="Times New Roman" w:cstheme="minorHAnsi"/>
          <w:color w:val="000000"/>
          <w:lang w:val="en-GB"/>
        </w:rPr>
        <w:t>application.</w:t>
      </w:r>
    </w:p>
    <w:p w14:paraId="3090DDC3" w14:textId="77777777" w:rsidR="00621B90" w:rsidRPr="00ED43C9" w:rsidRDefault="00621B90" w:rsidP="00443AA5">
      <w:pPr>
        <w:pStyle w:val="ListParagraph"/>
        <w:numPr>
          <w:ilvl w:val="0"/>
          <w:numId w:val="2"/>
        </w:numPr>
        <w:jc w:val="both"/>
        <w:rPr>
          <w:rFonts w:eastAsia="Times New Roman" w:cstheme="minorHAnsi"/>
          <w:color w:val="000000"/>
          <w:lang w:val="en-GB"/>
        </w:rPr>
      </w:pPr>
      <w:r w:rsidRPr="00404B1C">
        <w:rPr>
          <w:rFonts w:eastAsia="Times New Roman" w:cstheme="minorHAnsi"/>
          <w:b/>
          <w:bCs/>
          <w:color w:val="000000"/>
          <w:lang w:val="en-GB"/>
        </w:rPr>
        <w:t>Receive access link to online platform.</w:t>
      </w:r>
      <w:r w:rsidRPr="00ED43C9">
        <w:rPr>
          <w:rFonts w:eastAsia="Times New Roman" w:cstheme="minorHAnsi"/>
          <w:color w:val="000000"/>
          <w:lang w:val="en-GB"/>
        </w:rPr>
        <w:t xml:space="preserve"> An e-mail will be sent to the higher education institutions including the link that will enable access to the online submission platform (please also check the “Spam” folder). Once received, click on the link to access the online application form.</w:t>
      </w:r>
    </w:p>
    <w:p w14:paraId="40984400" w14:textId="77777777" w:rsidR="00621B90" w:rsidRPr="00ED43C9" w:rsidRDefault="00621B90" w:rsidP="00443AA5">
      <w:pPr>
        <w:pStyle w:val="ListParagraph"/>
        <w:numPr>
          <w:ilvl w:val="0"/>
          <w:numId w:val="2"/>
        </w:numPr>
        <w:jc w:val="both"/>
        <w:rPr>
          <w:rFonts w:eastAsia="Times New Roman" w:cstheme="minorHAnsi"/>
          <w:color w:val="000000"/>
          <w:lang w:val="en-GB"/>
        </w:rPr>
      </w:pPr>
      <w:r w:rsidRPr="00404B1C">
        <w:rPr>
          <w:rFonts w:eastAsia="Times New Roman" w:cstheme="minorHAnsi"/>
          <w:b/>
          <w:bCs/>
          <w:color w:val="000000"/>
          <w:lang w:val="en-GB"/>
        </w:rPr>
        <w:t>Log in.</w:t>
      </w:r>
      <w:r w:rsidRPr="00ED43C9">
        <w:rPr>
          <w:rFonts w:eastAsia="Times New Roman" w:cstheme="minorHAnsi"/>
          <w:color w:val="000000"/>
          <w:lang w:val="en-GB"/>
        </w:rPr>
        <w:t xml:space="preserve"> If the email address provided is already associated with a Microsoft account (</w:t>
      </w:r>
      <w:proofErr w:type="gramStart"/>
      <w:r w:rsidRPr="00ED43C9">
        <w:rPr>
          <w:rFonts w:eastAsia="Times New Roman" w:cstheme="minorHAnsi"/>
          <w:color w:val="000000"/>
          <w:lang w:val="en-GB"/>
        </w:rPr>
        <w:t>i.e.</w:t>
      </w:r>
      <w:proofErr w:type="gramEnd"/>
      <w:r w:rsidRPr="00ED43C9">
        <w:rPr>
          <w:rFonts w:eastAsia="Times New Roman" w:cstheme="minorHAnsi"/>
          <w:color w:val="000000"/>
          <w:lang w:val="en-GB"/>
        </w:rPr>
        <w:t xml:space="preserve"> @outlook.com, @hotmail.com, @live.com), enter the account information and password accordingly. Once authenticated, the user will be directed to the online submission platform. </w:t>
      </w:r>
    </w:p>
    <w:p w14:paraId="04204867" w14:textId="77777777" w:rsidR="00404B1C" w:rsidRDefault="00621B90" w:rsidP="00443AA5">
      <w:pPr>
        <w:pStyle w:val="ListParagraph"/>
        <w:numPr>
          <w:ilvl w:val="0"/>
          <w:numId w:val="2"/>
        </w:numPr>
        <w:jc w:val="both"/>
        <w:rPr>
          <w:rFonts w:eastAsia="Times New Roman" w:cstheme="minorHAnsi"/>
          <w:color w:val="000000"/>
          <w:lang w:val="en-GB"/>
        </w:rPr>
      </w:pPr>
      <w:r w:rsidRPr="00404B1C">
        <w:rPr>
          <w:rFonts w:eastAsia="Times New Roman" w:cstheme="minorHAnsi"/>
          <w:b/>
          <w:bCs/>
          <w:color w:val="000000"/>
          <w:lang w:val="en-GB"/>
        </w:rPr>
        <w:lastRenderedPageBreak/>
        <w:t>Complete the application and upload supporting documents.</w:t>
      </w:r>
      <w:r w:rsidRPr="00ED43C9">
        <w:rPr>
          <w:rFonts w:eastAsia="Times New Roman" w:cstheme="minorHAnsi"/>
          <w:color w:val="000000"/>
          <w:lang w:val="en-GB"/>
        </w:rPr>
        <w:t xml:space="preserve"> The application can be filled out in part and saved for later completion (all information does not need to be entered during the same session). </w:t>
      </w:r>
    </w:p>
    <w:p w14:paraId="575EBA70" w14:textId="77777777" w:rsidR="00404B1C" w:rsidRDefault="00404B1C" w:rsidP="00404B1C">
      <w:pPr>
        <w:pStyle w:val="ListParagraph"/>
        <w:jc w:val="both"/>
        <w:rPr>
          <w:rFonts w:eastAsia="Times New Roman" w:cstheme="minorHAnsi"/>
          <w:color w:val="000000"/>
          <w:lang w:val="en-GB"/>
        </w:rPr>
      </w:pPr>
    </w:p>
    <w:p w14:paraId="2C759CC0" w14:textId="7B2BB8D5" w:rsidR="00621B90" w:rsidRDefault="00621B90" w:rsidP="00404B1C">
      <w:pPr>
        <w:jc w:val="both"/>
        <w:rPr>
          <w:rFonts w:eastAsia="Times New Roman" w:cstheme="minorHAnsi"/>
          <w:color w:val="000000"/>
          <w:lang w:val="en-GB"/>
        </w:rPr>
      </w:pPr>
      <w:r w:rsidRPr="00404B1C">
        <w:rPr>
          <w:rFonts w:eastAsia="Times New Roman" w:cstheme="minorHAnsi"/>
          <w:color w:val="000000"/>
          <w:lang w:val="en-GB"/>
        </w:rPr>
        <w:t xml:space="preserve">For technical assistance while completing the online application form, please contact the UNITWIN Programme team at </w:t>
      </w:r>
      <w:hyperlink r:id="rId16" w:history="1">
        <w:r w:rsidRPr="00404B1C">
          <w:rPr>
            <w:rStyle w:val="Hyperlink"/>
            <w:rFonts w:eastAsia="Times New Roman" w:cstheme="minorHAnsi"/>
            <w:lang w:val="en-GB"/>
          </w:rPr>
          <w:t>unitwin@unesco.org</w:t>
        </w:r>
      </w:hyperlink>
      <w:r w:rsidRPr="00404B1C">
        <w:rPr>
          <w:rFonts w:eastAsia="Times New Roman" w:cstheme="minorHAnsi"/>
          <w:color w:val="000000"/>
          <w:lang w:val="en-GB"/>
        </w:rPr>
        <w:t>.</w:t>
      </w:r>
    </w:p>
    <w:p w14:paraId="79C75BA9" w14:textId="77777777" w:rsidR="00404B1C" w:rsidRPr="00404B1C" w:rsidRDefault="00404B1C" w:rsidP="00404B1C">
      <w:pPr>
        <w:jc w:val="both"/>
        <w:rPr>
          <w:rFonts w:eastAsia="Times New Roman" w:cstheme="minorHAnsi"/>
          <w:color w:val="000000"/>
          <w:lang w:val="en-GB"/>
        </w:rPr>
      </w:pPr>
    </w:p>
    <w:p w14:paraId="370B490B" w14:textId="77777777" w:rsidR="00621B90" w:rsidRPr="00ED43C9" w:rsidRDefault="00621B90" w:rsidP="00443AA5">
      <w:pPr>
        <w:jc w:val="both"/>
        <w:rPr>
          <w:rFonts w:cstheme="minorHAnsi"/>
          <w:color w:val="000000"/>
          <w:bdr w:val="none" w:sz="0" w:space="0" w:color="auto" w:frame="1"/>
          <w:shd w:val="clear" w:color="auto" w:fill="FFFFFF"/>
          <w:lang w:val="en-GB"/>
        </w:rPr>
      </w:pPr>
      <w:r w:rsidRPr="00ED43C9">
        <w:rPr>
          <w:rFonts w:cstheme="minorHAnsi"/>
          <w:color w:val="000000"/>
          <w:bdr w:val="none" w:sz="0" w:space="0" w:color="auto" w:frame="1"/>
          <w:shd w:val="clear" w:color="auto" w:fill="FFFFFF"/>
          <w:lang w:val="en-GB"/>
        </w:rPr>
        <w:t>Applications by email will not be accepted.</w:t>
      </w:r>
    </w:p>
    <w:p w14:paraId="46FDF5ED" w14:textId="77777777" w:rsidR="00621B90" w:rsidRPr="00ED43C9" w:rsidRDefault="00621B90" w:rsidP="00443AA5">
      <w:pPr>
        <w:jc w:val="both"/>
        <w:rPr>
          <w:rFonts w:cstheme="minorHAnsi"/>
          <w:b/>
          <w:bCs/>
          <w:color w:val="000000"/>
          <w:bdr w:val="none" w:sz="0" w:space="0" w:color="auto" w:frame="1"/>
          <w:shd w:val="clear" w:color="auto" w:fill="FFFFFF"/>
          <w:lang w:val="en-GB"/>
        </w:rPr>
      </w:pPr>
    </w:p>
    <w:p w14:paraId="17D05127" w14:textId="77777777" w:rsidR="00621B90" w:rsidRPr="00ED43C9" w:rsidRDefault="00621B90" w:rsidP="00443AA5">
      <w:pPr>
        <w:jc w:val="both"/>
        <w:rPr>
          <w:rFonts w:cstheme="minorHAnsi"/>
          <w:b/>
          <w:bCs/>
          <w:color w:val="000000"/>
          <w:bdr w:val="none" w:sz="0" w:space="0" w:color="auto" w:frame="1"/>
          <w:shd w:val="clear" w:color="auto" w:fill="FFFFFF"/>
          <w:lang w:val="en-GB"/>
        </w:rPr>
      </w:pPr>
      <w:r w:rsidRPr="00ED43C9">
        <w:rPr>
          <w:rFonts w:cstheme="minorHAnsi"/>
          <w:b/>
          <w:bCs/>
          <w:color w:val="000000"/>
          <w:bdr w:val="none" w:sz="0" w:space="0" w:color="auto" w:frame="1"/>
          <w:shd w:val="clear" w:color="auto" w:fill="FFFFFF"/>
          <w:lang w:val="en-GB"/>
        </w:rPr>
        <w:t xml:space="preserve">WHAT ADDITIONAL DOCUMENTS SHOULD BE SUBMITTED? </w:t>
      </w:r>
    </w:p>
    <w:p w14:paraId="2DC606A8" w14:textId="77777777" w:rsidR="00621B90" w:rsidRPr="00ED43C9" w:rsidRDefault="00621B90" w:rsidP="00443AA5">
      <w:pPr>
        <w:jc w:val="both"/>
        <w:rPr>
          <w:rFonts w:cstheme="minorHAnsi"/>
          <w:b/>
          <w:bCs/>
          <w:color w:val="000000"/>
          <w:bdr w:val="none" w:sz="0" w:space="0" w:color="auto" w:frame="1"/>
          <w:shd w:val="clear" w:color="auto" w:fill="FFFFFF"/>
          <w:lang w:val="en-GB"/>
        </w:rPr>
      </w:pPr>
    </w:p>
    <w:p w14:paraId="20FA2B6E" w14:textId="77777777" w:rsidR="00621B90" w:rsidRPr="00ED43C9" w:rsidRDefault="00621B90" w:rsidP="00443AA5">
      <w:pPr>
        <w:jc w:val="both"/>
        <w:rPr>
          <w:rFonts w:cstheme="minorHAnsi"/>
          <w:shd w:val="clear" w:color="auto" w:fill="FFFFFF"/>
          <w:lang w:val="en-GB"/>
        </w:rPr>
      </w:pPr>
      <w:r w:rsidRPr="00ED43C9">
        <w:rPr>
          <w:rFonts w:cstheme="minorHAnsi"/>
          <w:shd w:val="clear" w:color="auto" w:fill="FFFFFF"/>
          <w:lang w:val="en-GB"/>
        </w:rPr>
        <w:t xml:space="preserve">A complete application is supported by the following documents, to be uploaded before submission: </w:t>
      </w:r>
    </w:p>
    <w:p w14:paraId="1B40025B" w14:textId="77777777" w:rsidR="00621B90" w:rsidRPr="00ED43C9" w:rsidRDefault="00621B90" w:rsidP="00443AA5">
      <w:pPr>
        <w:jc w:val="both"/>
        <w:rPr>
          <w:rFonts w:cstheme="minorHAnsi"/>
          <w:shd w:val="clear" w:color="auto" w:fill="FFFFFF"/>
          <w:lang w:val="en-GB"/>
        </w:rPr>
      </w:pPr>
    </w:p>
    <w:p w14:paraId="3860F0FB" w14:textId="3E27AF4D" w:rsidR="00621B90" w:rsidRPr="00ED43C9" w:rsidRDefault="00E84558" w:rsidP="00443AA5">
      <w:pPr>
        <w:pStyle w:val="ListParagraph"/>
        <w:numPr>
          <w:ilvl w:val="0"/>
          <w:numId w:val="4"/>
        </w:numPr>
        <w:jc w:val="both"/>
        <w:rPr>
          <w:rFonts w:cstheme="minorHAnsi"/>
          <w:shd w:val="clear" w:color="auto" w:fill="FFFFFF"/>
          <w:lang w:val="en-GB"/>
        </w:rPr>
      </w:pPr>
      <w:r>
        <w:rPr>
          <w:rFonts w:cstheme="minorHAnsi"/>
          <w:shd w:val="clear" w:color="auto" w:fill="FFFFFF"/>
          <w:lang w:val="en-GB"/>
        </w:rPr>
        <w:t>A l</w:t>
      </w:r>
      <w:r w:rsidR="00621B90" w:rsidRPr="00ED43C9">
        <w:rPr>
          <w:rFonts w:cstheme="minorHAnsi"/>
          <w:shd w:val="clear" w:color="auto" w:fill="FFFFFF"/>
          <w:lang w:val="en-GB"/>
        </w:rPr>
        <w:t>etter from the head of the higher education institution (</w:t>
      </w:r>
      <w:proofErr w:type="gramStart"/>
      <w:r w:rsidR="00621B90" w:rsidRPr="00ED43C9">
        <w:rPr>
          <w:rFonts w:cstheme="minorHAnsi"/>
          <w:shd w:val="clear" w:color="auto" w:fill="FFFFFF"/>
          <w:lang w:val="en-GB"/>
        </w:rPr>
        <w:t>e.g.</w:t>
      </w:r>
      <w:proofErr w:type="gramEnd"/>
      <w:r w:rsidR="00621B90" w:rsidRPr="00ED43C9">
        <w:rPr>
          <w:rFonts w:cstheme="minorHAnsi"/>
          <w:shd w:val="clear" w:color="auto" w:fill="FFFFFF"/>
          <w:lang w:val="en-GB"/>
        </w:rPr>
        <w:t xml:space="preserve"> President, Rector, Vice-Chancellor) proposing the establishment of an OHCHR-UNESCO Chair on Human Rights Economy </w:t>
      </w:r>
    </w:p>
    <w:p w14:paraId="7A0994BD" w14:textId="0829CA87" w:rsidR="00621B90" w:rsidRPr="00ED43C9" w:rsidRDefault="00E84558" w:rsidP="00443AA5">
      <w:pPr>
        <w:pStyle w:val="ListParagraph"/>
        <w:numPr>
          <w:ilvl w:val="0"/>
          <w:numId w:val="4"/>
        </w:numPr>
        <w:jc w:val="both"/>
        <w:rPr>
          <w:rFonts w:cstheme="minorHAnsi"/>
          <w:shd w:val="clear" w:color="auto" w:fill="FFFFFF"/>
          <w:lang w:val="en-GB"/>
        </w:rPr>
      </w:pPr>
      <w:r>
        <w:rPr>
          <w:rFonts w:cstheme="minorHAnsi"/>
          <w:shd w:val="clear" w:color="auto" w:fill="FFFFFF"/>
          <w:lang w:val="en-GB"/>
        </w:rPr>
        <w:t>A l</w:t>
      </w:r>
      <w:r w:rsidR="00621B90" w:rsidRPr="00ED43C9">
        <w:rPr>
          <w:rFonts w:cstheme="minorHAnsi"/>
          <w:shd w:val="clear" w:color="auto" w:fill="FFFFFF"/>
          <w:lang w:val="en-GB"/>
        </w:rPr>
        <w:t>etter of support from the National Commission for UNESCO, or from the official United Nations representative in the case of applications from countries that are not Member States of UNESCO</w:t>
      </w:r>
    </w:p>
    <w:p w14:paraId="5C9C0268" w14:textId="0918C4DC" w:rsidR="00621B90" w:rsidRPr="00ED43C9" w:rsidRDefault="00E84558" w:rsidP="00443AA5">
      <w:pPr>
        <w:pStyle w:val="ListParagraph"/>
        <w:numPr>
          <w:ilvl w:val="0"/>
          <w:numId w:val="4"/>
        </w:numPr>
        <w:jc w:val="both"/>
        <w:rPr>
          <w:rFonts w:cstheme="minorHAnsi"/>
          <w:shd w:val="clear" w:color="auto" w:fill="FFFFFF"/>
          <w:lang w:val="en-GB"/>
        </w:rPr>
      </w:pPr>
      <w:r>
        <w:rPr>
          <w:rFonts w:cstheme="minorHAnsi"/>
          <w:shd w:val="clear" w:color="auto" w:fill="FFFFFF"/>
          <w:lang w:val="en-GB"/>
        </w:rPr>
        <w:t>A l</w:t>
      </w:r>
      <w:r w:rsidR="00621B90" w:rsidRPr="00ED43C9">
        <w:rPr>
          <w:rFonts w:cstheme="minorHAnsi"/>
          <w:shd w:val="clear" w:color="auto" w:fill="FFFFFF"/>
          <w:lang w:val="en-GB"/>
        </w:rPr>
        <w:t>etter of support from partner institution(s) indicating their commitment to the project</w:t>
      </w:r>
    </w:p>
    <w:p w14:paraId="68153169" w14:textId="42FC2CAE" w:rsidR="00621B90" w:rsidRPr="00ED43C9" w:rsidRDefault="00E84558" w:rsidP="00443AA5">
      <w:pPr>
        <w:pStyle w:val="ListParagraph"/>
        <w:numPr>
          <w:ilvl w:val="0"/>
          <w:numId w:val="4"/>
        </w:numPr>
        <w:jc w:val="both"/>
        <w:rPr>
          <w:rFonts w:cstheme="minorHAnsi"/>
          <w:b/>
          <w:bCs/>
          <w:color w:val="000000"/>
          <w:bdr w:val="none" w:sz="0" w:space="0" w:color="auto" w:frame="1"/>
          <w:shd w:val="clear" w:color="auto" w:fill="FFFFFF"/>
          <w:lang w:val="en-GB"/>
        </w:rPr>
      </w:pPr>
      <w:r>
        <w:rPr>
          <w:rFonts w:cstheme="minorHAnsi"/>
          <w:shd w:val="clear" w:color="auto" w:fill="FFFFFF"/>
          <w:lang w:val="en-GB"/>
        </w:rPr>
        <w:t>The C</w:t>
      </w:r>
      <w:r w:rsidR="00621B90" w:rsidRPr="00ED43C9">
        <w:rPr>
          <w:rFonts w:cstheme="minorHAnsi"/>
          <w:shd w:val="clear" w:color="auto" w:fill="FFFFFF"/>
          <w:lang w:val="en-GB"/>
        </w:rPr>
        <w:t>urriculum Vitae of the proposed Chairholder(s) or Network Coordinator(s)</w:t>
      </w:r>
    </w:p>
    <w:p w14:paraId="10157CFD" w14:textId="77777777" w:rsidR="00621B90" w:rsidRPr="00ED43C9" w:rsidRDefault="00621B90" w:rsidP="00443AA5">
      <w:pPr>
        <w:jc w:val="both"/>
        <w:rPr>
          <w:rFonts w:cstheme="minorHAnsi"/>
          <w:b/>
          <w:bCs/>
          <w:color w:val="000000"/>
          <w:bdr w:val="none" w:sz="0" w:space="0" w:color="auto" w:frame="1"/>
          <w:shd w:val="clear" w:color="auto" w:fill="FFFFFF"/>
          <w:lang w:val="en-GB"/>
        </w:rPr>
      </w:pPr>
    </w:p>
    <w:p w14:paraId="2368A258" w14:textId="77777777" w:rsidR="00621B90" w:rsidRPr="00ED43C9" w:rsidRDefault="00621B90" w:rsidP="00443AA5">
      <w:pPr>
        <w:jc w:val="both"/>
        <w:rPr>
          <w:rFonts w:cstheme="minorHAnsi"/>
          <w:b/>
          <w:bCs/>
          <w:color w:val="000000"/>
          <w:bdr w:val="none" w:sz="0" w:space="0" w:color="auto" w:frame="1"/>
          <w:shd w:val="clear" w:color="auto" w:fill="FFFFFF"/>
          <w:lang w:val="en-GB"/>
        </w:rPr>
      </w:pPr>
      <w:r w:rsidRPr="00ED43C9">
        <w:rPr>
          <w:rFonts w:cstheme="minorHAnsi"/>
          <w:b/>
          <w:bCs/>
          <w:color w:val="000000"/>
          <w:bdr w:val="none" w:sz="0" w:space="0" w:color="auto" w:frame="1"/>
          <w:shd w:val="clear" w:color="auto" w:fill="FFFFFF"/>
          <w:lang w:val="en-GB"/>
        </w:rPr>
        <w:t xml:space="preserve">REQUIRED CRITERIA </w:t>
      </w:r>
    </w:p>
    <w:p w14:paraId="0028D8CC" w14:textId="77777777" w:rsidR="00621B90" w:rsidRPr="00ED43C9" w:rsidRDefault="00621B90" w:rsidP="00443AA5">
      <w:pPr>
        <w:shd w:val="clear" w:color="auto" w:fill="FFFFFF"/>
        <w:jc w:val="both"/>
        <w:rPr>
          <w:rFonts w:eastAsia="Times New Roman" w:cstheme="minorHAnsi"/>
          <w:lang w:val="en-GB"/>
        </w:rPr>
      </w:pPr>
    </w:p>
    <w:p w14:paraId="22B81203" w14:textId="77777777" w:rsidR="00E84558" w:rsidRDefault="00621B90" w:rsidP="00E84558">
      <w:pPr>
        <w:shd w:val="clear" w:color="auto" w:fill="FFFFFF"/>
        <w:jc w:val="both"/>
        <w:rPr>
          <w:rFonts w:eastAsia="Times New Roman" w:cstheme="minorHAnsi"/>
          <w:lang w:val="en-GB"/>
        </w:rPr>
      </w:pPr>
      <w:r w:rsidRPr="00ED43C9">
        <w:rPr>
          <w:rFonts w:eastAsia="Times New Roman" w:cstheme="minorHAnsi"/>
          <w:lang w:val="en-GB"/>
        </w:rPr>
        <w:t>SCOPE/FOCUS</w:t>
      </w:r>
    </w:p>
    <w:p w14:paraId="03C647B1" w14:textId="102BBBFD" w:rsidR="00621B90" w:rsidRPr="00E84558" w:rsidRDefault="00621B90" w:rsidP="00E84558">
      <w:pPr>
        <w:pStyle w:val="ListParagraph"/>
        <w:numPr>
          <w:ilvl w:val="0"/>
          <w:numId w:val="11"/>
        </w:numPr>
        <w:shd w:val="clear" w:color="auto" w:fill="FFFFFF"/>
        <w:jc w:val="both"/>
        <w:rPr>
          <w:rFonts w:eastAsia="Times New Roman" w:cstheme="minorHAnsi"/>
          <w:lang w:val="en-GB"/>
        </w:rPr>
      </w:pPr>
      <w:r w:rsidRPr="00E84558">
        <w:rPr>
          <w:rFonts w:eastAsia="Times New Roman" w:cstheme="minorHAnsi"/>
          <w:lang w:val="en-GB"/>
        </w:rPr>
        <w:t xml:space="preserve">Contributes to </w:t>
      </w:r>
      <w:r w:rsidR="009F31D5" w:rsidRPr="00E84558">
        <w:rPr>
          <w:rFonts w:eastAsia="Times New Roman" w:cstheme="minorHAnsi"/>
          <w:lang w:val="en-GB"/>
        </w:rPr>
        <w:t xml:space="preserve">further defining and operationalizing the </w:t>
      </w:r>
      <w:r w:rsidR="00694EDD">
        <w:rPr>
          <w:rFonts w:eastAsia="Times New Roman" w:cstheme="minorHAnsi"/>
          <w:lang w:val="en-GB"/>
        </w:rPr>
        <w:t>h</w:t>
      </w:r>
      <w:r w:rsidRPr="00E84558">
        <w:rPr>
          <w:rFonts w:eastAsia="Times New Roman" w:cstheme="minorHAnsi"/>
          <w:lang w:val="en-GB"/>
        </w:rPr>
        <w:t xml:space="preserve">uman </w:t>
      </w:r>
      <w:r w:rsidR="00694EDD">
        <w:rPr>
          <w:rFonts w:eastAsia="Times New Roman" w:cstheme="minorHAnsi"/>
          <w:lang w:val="en-GB"/>
        </w:rPr>
        <w:t>r</w:t>
      </w:r>
      <w:r w:rsidRPr="00E84558">
        <w:rPr>
          <w:rFonts w:eastAsia="Times New Roman" w:cstheme="minorHAnsi"/>
          <w:lang w:val="en-GB"/>
        </w:rPr>
        <w:t xml:space="preserve">ights </w:t>
      </w:r>
      <w:r w:rsidR="00694EDD">
        <w:rPr>
          <w:rFonts w:eastAsia="Times New Roman" w:cstheme="minorHAnsi"/>
          <w:lang w:val="en-GB"/>
        </w:rPr>
        <w:t>e</w:t>
      </w:r>
      <w:r w:rsidRPr="00E84558">
        <w:rPr>
          <w:rFonts w:eastAsia="Times New Roman" w:cstheme="minorHAnsi"/>
          <w:lang w:val="en-GB"/>
        </w:rPr>
        <w:t>conomy</w:t>
      </w:r>
      <w:r w:rsidR="009F31D5" w:rsidRPr="00E84558">
        <w:rPr>
          <w:rFonts w:eastAsia="Times New Roman" w:cstheme="minorHAnsi"/>
          <w:lang w:val="en-GB"/>
        </w:rPr>
        <w:t xml:space="preserve">, which is linked to </w:t>
      </w:r>
      <w:r w:rsidRPr="00E84558">
        <w:rPr>
          <w:rFonts w:eastAsia="Times New Roman" w:cstheme="minorHAnsi"/>
          <w:lang w:val="en-GB"/>
        </w:rPr>
        <w:t xml:space="preserve">OHCHR priorities as outlined in </w:t>
      </w:r>
      <w:r w:rsidR="00C5672A" w:rsidRPr="00E84558">
        <w:rPr>
          <w:rFonts w:eastAsia="Times New Roman" w:cstheme="minorHAnsi"/>
          <w:lang w:val="en-GB"/>
        </w:rPr>
        <w:t xml:space="preserve">the </w:t>
      </w:r>
      <w:hyperlink r:id="rId17" w:history="1">
        <w:r w:rsidR="00C5672A" w:rsidRPr="00E84558">
          <w:rPr>
            <w:rStyle w:val="Hyperlink"/>
            <w:rFonts w:eastAsia="Times New Roman" w:cstheme="minorHAnsi"/>
            <w:lang w:val="en-GB"/>
          </w:rPr>
          <w:t>UN Human Rights Management Plan 2022-2023</w:t>
        </w:r>
        <w:r w:rsidRPr="00E84558">
          <w:rPr>
            <w:rStyle w:val="Hyperlink"/>
            <w:rFonts w:eastAsia="Times New Roman" w:cstheme="minorHAnsi"/>
            <w:lang w:val="en-GB"/>
          </w:rPr>
          <w:t>,</w:t>
        </w:r>
      </w:hyperlink>
      <w:r w:rsidRPr="00E84558">
        <w:rPr>
          <w:rFonts w:eastAsia="Times New Roman" w:cstheme="minorHAnsi"/>
          <w:lang w:val="en-GB"/>
        </w:rPr>
        <w:t xml:space="preserve"> </w:t>
      </w:r>
      <w:r w:rsidR="00CD07EE" w:rsidRPr="00E84558">
        <w:rPr>
          <w:rFonts w:eastAsia="Times New Roman" w:cstheme="minorHAnsi"/>
          <w:lang w:val="en-GB"/>
        </w:rPr>
        <w:t xml:space="preserve"> (</w:t>
      </w:r>
      <w:r w:rsidR="00CD07EE" w:rsidRPr="00E84558">
        <w:rPr>
          <w:rFonts w:eastAsia="Times New Roman" w:cstheme="minorHAnsi"/>
          <w:i/>
          <w:iCs/>
          <w:lang w:val="en-GB"/>
        </w:rPr>
        <w:t xml:space="preserve">2024-2027 will be available next year) </w:t>
      </w:r>
      <w:r w:rsidR="00CD07EE" w:rsidRPr="00E84558">
        <w:rPr>
          <w:rFonts w:eastAsia="Times New Roman" w:cstheme="minorHAnsi"/>
          <w:lang w:val="en-GB"/>
        </w:rPr>
        <w:t xml:space="preserve"> </w:t>
      </w:r>
      <w:r w:rsidRPr="00E84558">
        <w:rPr>
          <w:rFonts w:eastAsia="Times New Roman" w:cstheme="minorHAnsi"/>
          <w:lang w:val="en-GB"/>
        </w:rPr>
        <w:t xml:space="preserve">and to UNESCO priorities in the </w:t>
      </w:r>
      <w:hyperlink r:id="rId18" w:history="1">
        <w:r w:rsidRPr="008C7073">
          <w:rPr>
            <w:rStyle w:val="Hyperlink"/>
            <w:rFonts w:eastAsia="Times New Roman" w:cstheme="minorHAnsi"/>
            <w:lang w:val="en-GB"/>
          </w:rPr>
          <w:t>Medium-Term Strategy (2022-2029)</w:t>
        </w:r>
      </w:hyperlink>
      <w:r w:rsidRPr="00E84558">
        <w:rPr>
          <w:rFonts w:eastAsia="Times New Roman" w:cstheme="minorHAnsi"/>
          <w:lang w:val="en-GB"/>
        </w:rPr>
        <w:t xml:space="preserve"> and the </w:t>
      </w:r>
      <w:hyperlink r:id="rId19" w:history="1">
        <w:r w:rsidRPr="00694EDD">
          <w:rPr>
            <w:rStyle w:val="Hyperlink"/>
            <w:rFonts w:eastAsia="Times New Roman" w:cstheme="minorHAnsi"/>
            <w:lang w:val="en-GB"/>
          </w:rPr>
          <w:t>Approved Programme (2022-2025)</w:t>
        </w:r>
      </w:hyperlink>
      <w:r w:rsidRPr="00E84558">
        <w:rPr>
          <w:rFonts w:eastAsia="Times New Roman" w:cstheme="minorHAnsi"/>
          <w:lang w:val="en-GB"/>
        </w:rPr>
        <w:t>.</w:t>
      </w:r>
    </w:p>
    <w:p w14:paraId="5AC656DF" w14:textId="77777777" w:rsidR="00E84558" w:rsidRPr="00ED43C9" w:rsidRDefault="00E84558" w:rsidP="00E84558">
      <w:pPr>
        <w:shd w:val="clear" w:color="auto" w:fill="FFFFFF"/>
        <w:jc w:val="both"/>
        <w:rPr>
          <w:rFonts w:eastAsia="Times New Roman" w:cstheme="minorHAnsi"/>
          <w:lang w:val="en-GB"/>
        </w:rPr>
      </w:pPr>
    </w:p>
    <w:p w14:paraId="68B8F989" w14:textId="77777777" w:rsidR="00621B90" w:rsidRPr="00ED43C9" w:rsidRDefault="00621B90" w:rsidP="00443AA5">
      <w:pPr>
        <w:shd w:val="clear" w:color="auto" w:fill="FFFFFF"/>
        <w:jc w:val="both"/>
        <w:rPr>
          <w:rFonts w:eastAsia="Times New Roman" w:cstheme="minorHAnsi"/>
          <w:lang w:val="en-GB"/>
        </w:rPr>
      </w:pPr>
      <w:r w:rsidRPr="00ED43C9">
        <w:rPr>
          <w:rFonts w:eastAsia="Times New Roman" w:cstheme="minorHAnsi"/>
          <w:lang w:val="en-GB"/>
        </w:rPr>
        <w:t>APPROACH</w:t>
      </w:r>
    </w:p>
    <w:p w14:paraId="1B49EB5E" w14:textId="47B020F3" w:rsidR="00621B90" w:rsidRPr="00ED43C9" w:rsidRDefault="00621B90" w:rsidP="00443AA5">
      <w:pPr>
        <w:pStyle w:val="ListParagraph"/>
        <w:numPr>
          <w:ilvl w:val="0"/>
          <w:numId w:val="5"/>
        </w:numPr>
        <w:shd w:val="clear" w:color="auto" w:fill="FFFFFF"/>
        <w:jc w:val="both"/>
        <w:rPr>
          <w:rFonts w:eastAsia="Times New Roman" w:cstheme="minorHAnsi"/>
          <w:lang w:val="en-GB"/>
        </w:rPr>
      </w:pPr>
      <w:r w:rsidRPr="00694EDD">
        <w:rPr>
          <w:rFonts w:eastAsia="Times New Roman" w:cstheme="minorHAnsi"/>
          <w:b/>
          <w:bCs/>
          <w:lang w:val="en-GB"/>
        </w:rPr>
        <w:t>Integrated approach:</w:t>
      </w:r>
      <w:r w:rsidRPr="00ED43C9">
        <w:rPr>
          <w:rFonts w:eastAsia="Times New Roman" w:cstheme="minorHAnsi"/>
          <w:lang w:val="en-GB"/>
        </w:rPr>
        <w:t xml:space="preserve"> Proposes an integrated </w:t>
      </w:r>
      <w:r w:rsidR="00CD07EE" w:rsidRPr="00ED43C9">
        <w:rPr>
          <w:rFonts w:eastAsia="Times New Roman" w:cstheme="minorHAnsi"/>
          <w:lang w:val="en-GB"/>
        </w:rPr>
        <w:t xml:space="preserve">multi-disciplinary </w:t>
      </w:r>
      <w:r w:rsidR="00443AA5" w:rsidRPr="00ED43C9">
        <w:rPr>
          <w:rFonts w:eastAsia="Times New Roman" w:cstheme="minorHAnsi"/>
          <w:lang w:val="en-GB"/>
        </w:rPr>
        <w:t>approach reflected</w:t>
      </w:r>
      <w:r w:rsidR="00CD07EE" w:rsidRPr="00ED43C9">
        <w:rPr>
          <w:rFonts w:eastAsia="Times New Roman" w:cstheme="minorHAnsi"/>
          <w:lang w:val="en-GB"/>
        </w:rPr>
        <w:t xml:space="preserve"> in the workplan </w:t>
      </w:r>
      <w:r w:rsidRPr="00ED43C9">
        <w:rPr>
          <w:rFonts w:eastAsia="Times New Roman" w:cstheme="minorHAnsi"/>
          <w:lang w:val="en-GB"/>
        </w:rPr>
        <w:t>that combines research, teaching/training, and community engagement.</w:t>
      </w:r>
    </w:p>
    <w:p w14:paraId="57747BAC" w14:textId="3054A749" w:rsidR="00D602A4" w:rsidRDefault="00621B90" w:rsidP="00D602A4">
      <w:pPr>
        <w:pStyle w:val="ListParagraph"/>
        <w:numPr>
          <w:ilvl w:val="0"/>
          <w:numId w:val="5"/>
        </w:numPr>
        <w:shd w:val="clear" w:color="auto" w:fill="FFFFFF"/>
        <w:jc w:val="both"/>
        <w:rPr>
          <w:rFonts w:eastAsia="Times New Roman" w:cstheme="minorHAnsi"/>
          <w:lang w:val="en-GB"/>
        </w:rPr>
      </w:pPr>
      <w:r w:rsidRPr="00694EDD">
        <w:rPr>
          <w:rFonts w:eastAsia="Times New Roman" w:cstheme="minorHAnsi"/>
          <w:b/>
          <w:bCs/>
          <w:lang w:val="en-GB"/>
        </w:rPr>
        <w:t>Engagement with OHCHR</w:t>
      </w:r>
      <w:r w:rsidR="00C17E3E" w:rsidRPr="00694EDD">
        <w:rPr>
          <w:rFonts w:eastAsia="Times New Roman" w:cstheme="minorHAnsi"/>
          <w:b/>
          <w:bCs/>
          <w:lang w:val="en-GB"/>
        </w:rPr>
        <w:t>,</w:t>
      </w:r>
      <w:r w:rsidRPr="00694EDD">
        <w:rPr>
          <w:rFonts w:eastAsia="Times New Roman" w:cstheme="minorHAnsi"/>
          <w:b/>
          <w:bCs/>
          <w:lang w:val="en-GB"/>
        </w:rPr>
        <w:t xml:space="preserve"> a</w:t>
      </w:r>
      <w:r w:rsidR="00CE3823" w:rsidRPr="00694EDD">
        <w:rPr>
          <w:rFonts w:eastAsia="Times New Roman" w:cstheme="minorHAnsi"/>
          <w:b/>
          <w:bCs/>
          <w:lang w:val="en-GB"/>
        </w:rPr>
        <w:t>nd</w:t>
      </w:r>
      <w:r w:rsidRPr="00694EDD">
        <w:rPr>
          <w:rFonts w:eastAsia="Times New Roman" w:cstheme="minorHAnsi"/>
          <w:b/>
          <w:bCs/>
          <w:lang w:val="en-GB"/>
        </w:rPr>
        <w:t xml:space="preserve"> UNESCO and its networks: </w:t>
      </w:r>
      <w:r w:rsidRPr="00694EDD">
        <w:rPr>
          <w:rFonts w:eastAsia="Times New Roman" w:cstheme="minorHAnsi"/>
          <w:lang w:val="en-GB"/>
        </w:rPr>
        <w:t>Demonstrates</w:t>
      </w:r>
      <w:r w:rsidRPr="00ED43C9">
        <w:rPr>
          <w:rFonts w:eastAsia="Times New Roman" w:cstheme="minorHAnsi"/>
          <w:lang w:val="en-GB"/>
        </w:rPr>
        <w:t xml:space="preserve"> established partnerships</w:t>
      </w:r>
      <w:r w:rsidR="00C17E3E" w:rsidRPr="00ED43C9">
        <w:rPr>
          <w:rFonts w:eastAsia="Times New Roman" w:cstheme="minorHAnsi"/>
          <w:lang w:val="en-GB"/>
        </w:rPr>
        <w:t>,</w:t>
      </w:r>
      <w:r w:rsidRPr="00ED43C9">
        <w:rPr>
          <w:rFonts w:eastAsia="Times New Roman" w:cstheme="minorHAnsi"/>
          <w:lang w:val="en-GB"/>
        </w:rPr>
        <w:t xml:space="preserve"> or plans to establish them</w:t>
      </w:r>
      <w:r w:rsidR="00C17E3E" w:rsidRPr="00ED43C9">
        <w:rPr>
          <w:rFonts w:eastAsia="Times New Roman" w:cstheme="minorHAnsi"/>
          <w:lang w:val="en-GB"/>
        </w:rPr>
        <w:t>,</w:t>
      </w:r>
      <w:r w:rsidRPr="00ED43C9">
        <w:rPr>
          <w:rFonts w:eastAsia="Times New Roman" w:cstheme="minorHAnsi"/>
          <w:lang w:val="en-GB"/>
        </w:rPr>
        <w:t xml:space="preserve"> with OHCHR and UNESCO teams</w:t>
      </w:r>
      <w:r w:rsidR="00CE3823" w:rsidRPr="00ED43C9">
        <w:rPr>
          <w:rFonts w:eastAsia="Times New Roman" w:cstheme="minorHAnsi"/>
          <w:lang w:val="en-GB"/>
        </w:rPr>
        <w:t xml:space="preserve"> in-country, sub-regional, regional presence</w:t>
      </w:r>
      <w:r w:rsidRPr="00ED43C9">
        <w:rPr>
          <w:rFonts w:eastAsia="Times New Roman" w:cstheme="minorHAnsi"/>
          <w:lang w:val="en-GB"/>
        </w:rPr>
        <w:t>,</w:t>
      </w:r>
      <w:r w:rsidR="00CE3823" w:rsidRPr="00ED43C9">
        <w:rPr>
          <w:rFonts w:eastAsia="Times New Roman" w:cstheme="minorHAnsi"/>
          <w:lang w:val="en-GB"/>
        </w:rPr>
        <w:t xml:space="preserve"> </w:t>
      </w:r>
      <w:r w:rsidR="00D602A4">
        <w:rPr>
          <w:rFonts w:eastAsia="Times New Roman" w:cstheme="minorHAnsi"/>
          <w:lang w:val="en-GB"/>
        </w:rPr>
        <w:t>e</w:t>
      </w:r>
      <w:r w:rsidR="00CE3823" w:rsidRPr="00ED43C9">
        <w:rPr>
          <w:rFonts w:eastAsia="Times New Roman" w:cstheme="minorHAnsi"/>
          <w:lang w:val="en-GB"/>
        </w:rPr>
        <w:t>xpert groups at HQ</w:t>
      </w:r>
      <w:r w:rsidR="00694EDD">
        <w:rPr>
          <w:rFonts w:eastAsia="Times New Roman" w:cstheme="minorHAnsi"/>
          <w:lang w:val="en-GB"/>
        </w:rPr>
        <w:t>;</w:t>
      </w:r>
      <w:r w:rsidR="00CE3823" w:rsidRPr="00ED43C9">
        <w:rPr>
          <w:rFonts w:eastAsia="Times New Roman" w:cstheme="minorHAnsi"/>
          <w:lang w:val="en-GB"/>
        </w:rPr>
        <w:t xml:space="preserve"> </w:t>
      </w:r>
      <w:r w:rsidRPr="00ED43C9">
        <w:rPr>
          <w:rFonts w:eastAsia="Times New Roman" w:cstheme="minorHAnsi"/>
          <w:lang w:val="en-GB"/>
        </w:rPr>
        <w:t>other UNESCO Chairs or UNITWIN Networks, UNESCO networks</w:t>
      </w:r>
      <w:r w:rsidR="00694EDD">
        <w:rPr>
          <w:rFonts w:eastAsia="Times New Roman" w:cstheme="minorHAnsi"/>
          <w:lang w:val="en-GB"/>
        </w:rPr>
        <w:t>; and/or</w:t>
      </w:r>
      <w:r w:rsidRPr="00ED43C9">
        <w:rPr>
          <w:rFonts w:eastAsia="Times New Roman" w:cstheme="minorHAnsi"/>
          <w:lang w:val="en-GB"/>
        </w:rPr>
        <w:t xml:space="preserve"> UNESCO Category II Centres, as well as other partners. </w:t>
      </w:r>
    </w:p>
    <w:p w14:paraId="526F14F6" w14:textId="00AD1E14" w:rsidR="00621B90" w:rsidRPr="00D602A4" w:rsidRDefault="00621B90" w:rsidP="00D602A4">
      <w:pPr>
        <w:pStyle w:val="ListParagraph"/>
        <w:numPr>
          <w:ilvl w:val="0"/>
          <w:numId w:val="5"/>
        </w:numPr>
        <w:shd w:val="clear" w:color="auto" w:fill="FFFFFF"/>
        <w:jc w:val="both"/>
        <w:rPr>
          <w:rFonts w:eastAsia="Times New Roman" w:cstheme="minorHAnsi"/>
          <w:lang w:val="en-GB"/>
        </w:rPr>
      </w:pPr>
      <w:r w:rsidRPr="00694EDD">
        <w:rPr>
          <w:rFonts w:eastAsia="Times New Roman" w:cstheme="minorHAnsi"/>
          <w:b/>
          <w:bCs/>
          <w:lang w:val="en-GB"/>
        </w:rPr>
        <w:t>South-South and North-South-South cooperation:</w:t>
      </w:r>
      <w:r w:rsidR="00694EDD">
        <w:rPr>
          <w:rFonts w:eastAsia="Times New Roman" w:cstheme="minorHAnsi"/>
          <w:lang w:val="en-GB"/>
        </w:rPr>
        <w:t xml:space="preserve"> </w:t>
      </w:r>
      <w:r w:rsidRPr="00D602A4">
        <w:rPr>
          <w:rFonts w:eastAsia="Times New Roman" w:cstheme="minorHAnsi"/>
          <w:lang w:val="en-GB"/>
        </w:rPr>
        <w:t xml:space="preserve">Demonstrates South-South and North-South-South cooperation through inter-university networking and cooperation. </w:t>
      </w:r>
    </w:p>
    <w:p w14:paraId="0A841104" w14:textId="77777777" w:rsidR="00621B90" w:rsidRPr="00ED43C9" w:rsidRDefault="00621B90" w:rsidP="00443AA5">
      <w:pPr>
        <w:shd w:val="clear" w:color="auto" w:fill="FFFFFF"/>
        <w:jc w:val="both"/>
        <w:rPr>
          <w:rFonts w:eastAsia="Times New Roman" w:cstheme="minorHAnsi"/>
          <w:lang w:val="en-GB"/>
        </w:rPr>
      </w:pPr>
      <w:r w:rsidRPr="00ED43C9">
        <w:rPr>
          <w:rFonts w:eastAsia="Times New Roman" w:cstheme="minorHAnsi"/>
          <w:lang w:val="en-GB"/>
        </w:rPr>
        <w:t>CAPACITY</w:t>
      </w:r>
    </w:p>
    <w:p w14:paraId="078D6C4C" w14:textId="6AF4777A" w:rsidR="00621B90" w:rsidRPr="00ED43C9" w:rsidRDefault="00621B90" w:rsidP="00443AA5">
      <w:pPr>
        <w:pStyle w:val="ListParagraph"/>
        <w:numPr>
          <w:ilvl w:val="0"/>
          <w:numId w:val="6"/>
        </w:numPr>
        <w:shd w:val="clear" w:color="auto" w:fill="FFFFFF"/>
        <w:jc w:val="both"/>
        <w:rPr>
          <w:rFonts w:eastAsia="Times New Roman" w:cstheme="minorHAnsi"/>
          <w:lang w:val="en-GB"/>
        </w:rPr>
      </w:pPr>
      <w:r w:rsidRPr="00694EDD">
        <w:rPr>
          <w:rFonts w:eastAsia="Times New Roman" w:cstheme="minorHAnsi"/>
          <w:b/>
          <w:bCs/>
          <w:lang w:val="en-GB"/>
        </w:rPr>
        <w:t>Requisite expertise:</w:t>
      </w:r>
      <w:r w:rsidRPr="00ED43C9">
        <w:rPr>
          <w:rFonts w:eastAsia="Times New Roman" w:cstheme="minorHAnsi"/>
          <w:lang w:val="en-GB"/>
        </w:rPr>
        <w:t xml:space="preserve"> Demonstrated educational and relevant expertise of proposed Chairholder(s) or Coordinator(s) and team members in the thematic area(s) proposed</w:t>
      </w:r>
      <w:r w:rsidR="003C123A" w:rsidRPr="00ED43C9">
        <w:rPr>
          <w:rFonts w:eastAsia="Times New Roman" w:cstheme="minorHAnsi"/>
          <w:lang w:val="en-GB"/>
        </w:rPr>
        <w:t xml:space="preserve"> above</w:t>
      </w:r>
      <w:r w:rsidR="00694EDD">
        <w:rPr>
          <w:rFonts w:eastAsia="Times New Roman" w:cstheme="minorHAnsi"/>
          <w:lang w:val="en-GB"/>
        </w:rPr>
        <w:t>,</w:t>
      </w:r>
      <w:r w:rsidR="003C123A" w:rsidRPr="00ED43C9">
        <w:rPr>
          <w:rFonts w:eastAsia="Times New Roman" w:cstheme="minorHAnsi"/>
          <w:lang w:val="en-GB"/>
        </w:rPr>
        <w:t xml:space="preserve"> preferably the key pathways</w:t>
      </w:r>
      <w:r w:rsidRPr="00ED43C9">
        <w:rPr>
          <w:rFonts w:eastAsia="Times New Roman" w:cstheme="minorHAnsi"/>
          <w:lang w:val="en-GB"/>
        </w:rPr>
        <w:t>, including capacity to generate high-quality publications.</w:t>
      </w:r>
    </w:p>
    <w:p w14:paraId="4286D828" w14:textId="77777777" w:rsidR="00621B90" w:rsidRPr="00ED43C9" w:rsidRDefault="00621B90" w:rsidP="00443AA5">
      <w:pPr>
        <w:pStyle w:val="ListParagraph"/>
        <w:numPr>
          <w:ilvl w:val="0"/>
          <w:numId w:val="6"/>
        </w:numPr>
        <w:shd w:val="clear" w:color="auto" w:fill="FFFFFF"/>
        <w:jc w:val="both"/>
        <w:rPr>
          <w:rFonts w:eastAsia="Times New Roman" w:cstheme="minorHAnsi"/>
          <w:lang w:val="en-GB"/>
        </w:rPr>
      </w:pPr>
      <w:r w:rsidRPr="00694EDD">
        <w:rPr>
          <w:rFonts w:eastAsia="Times New Roman" w:cstheme="minorHAnsi"/>
          <w:b/>
          <w:bCs/>
          <w:lang w:val="en-GB"/>
        </w:rPr>
        <w:t>Capacity for inter-university cooperation and networking</w:t>
      </w:r>
      <w:r w:rsidRPr="00ED43C9">
        <w:rPr>
          <w:rFonts w:eastAsia="Times New Roman" w:cstheme="minorHAnsi"/>
          <w:lang w:val="en-GB"/>
        </w:rPr>
        <w:t xml:space="preserve">: Demonstrated capacity to collaborate with other higher education institutions, offer opportunities for academic mobility and student exchange, as well as to undertake knowledge sharing and dissemination activities. </w:t>
      </w:r>
    </w:p>
    <w:p w14:paraId="65B3C5F2" w14:textId="77777777" w:rsidR="00621B90" w:rsidRPr="00ED43C9" w:rsidRDefault="00621B90" w:rsidP="00443AA5">
      <w:pPr>
        <w:pStyle w:val="ListParagraph"/>
        <w:numPr>
          <w:ilvl w:val="0"/>
          <w:numId w:val="6"/>
        </w:numPr>
        <w:shd w:val="clear" w:color="auto" w:fill="FFFFFF"/>
        <w:jc w:val="both"/>
        <w:rPr>
          <w:rFonts w:eastAsia="Times New Roman" w:cstheme="minorHAnsi"/>
          <w:lang w:val="en-GB"/>
        </w:rPr>
      </w:pPr>
      <w:r w:rsidRPr="00694EDD">
        <w:rPr>
          <w:rFonts w:eastAsia="Times New Roman" w:cstheme="minorHAnsi"/>
          <w:b/>
          <w:bCs/>
          <w:lang w:val="en-GB"/>
        </w:rPr>
        <w:lastRenderedPageBreak/>
        <w:t>Financial sustainability:</w:t>
      </w:r>
      <w:r w:rsidRPr="00ED43C9">
        <w:rPr>
          <w:rFonts w:eastAsia="Times New Roman" w:cstheme="minorHAnsi"/>
          <w:lang w:val="en-GB"/>
        </w:rPr>
        <w:t xml:space="preserve"> Adequate funding secured and/or plans to secure them for the activities foreseen in the 4-year plan. </w:t>
      </w:r>
    </w:p>
    <w:p w14:paraId="054A7F00" w14:textId="4026778B" w:rsidR="00621B90" w:rsidRPr="00ED43C9" w:rsidRDefault="00621B90" w:rsidP="00443AA5">
      <w:pPr>
        <w:shd w:val="clear" w:color="auto" w:fill="FFFFFF"/>
        <w:jc w:val="both"/>
        <w:rPr>
          <w:rFonts w:eastAsia="Times New Roman" w:cstheme="minorHAnsi"/>
          <w:lang w:val="en-GB"/>
        </w:rPr>
      </w:pPr>
      <w:r w:rsidRPr="00ED43C9">
        <w:rPr>
          <w:rFonts w:eastAsia="Times New Roman" w:cstheme="minorHAnsi"/>
          <w:lang w:val="en-GB"/>
        </w:rPr>
        <w:t>Applications from higher education institutions in Africa</w:t>
      </w:r>
      <w:r w:rsidR="00C17E3E" w:rsidRPr="00ED43C9">
        <w:rPr>
          <w:rFonts w:eastAsia="Times New Roman" w:cstheme="minorHAnsi"/>
          <w:lang w:val="en-GB"/>
        </w:rPr>
        <w:t xml:space="preserve"> and</w:t>
      </w:r>
      <w:r w:rsidRPr="00ED43C9">
        <w:rPr>
          <w:rFonts w:eastAsia="Times New Roman" w:cstheme="minorHAnsi"/>
          <w:lang w:val="en-GB"/>
        </w:rPr>
        <w:t xml:space="preserve"> from Small Island Development States are encouraged. </w:t>
      </w:r>
    </w:p>
    <w:p w14:paraId="02E41CF7" w14:textId="77777777" w:rsidR="004C359A" w:rsidRPr="00ED43C9" w:rsidRDefault="00ED0910" w:rsidP="00443AA5">
      <w:pPr>
        <w:jc w:val="both"/>
        <w:rPr>
          <w:rFonts w:cstheme="minorHAnsi"/>
          <w:lang w:val="en-GB"/>
        </w:rPr>
      </w:pPr>
    </w:p>
    <w:p w14:paraId="5F9C3852" w14:textId="7FC7B598" w:rsidR="00A6340B" w:rsidRPr="00ED43C9" w:rsidRDefault="00A6340B" w:rsidP="00443AA5">
      <w:pPr>
        <w:jc w:val="both"/>
        <w:rPr>
          <w:rFonts w:cstheme="minorHAnsi"/>
          <w:b/>
          <w:bCs/>
          <w:color w:val="000000"/>
          <w:bdr w:val="none" w:sz="0" w:space="0" w:color="auto" w:frame="1"/>
          <w:shd w:val="clear" w:color="auto" w:fill="FFFFFF"/>
          <w:lang w:val="en-GB"/>
        </w:rPr>
      </w:pPr>
      <w:r w:rsidRPr="00ED43C9">
        <w:rPr>
          <w:rFonts w:cstheme="minorHAnsi"/>
          <w:b/>
          <w:bCs/>
          <w:color w:val="000000"/>
          <w:bdr w:val="none" w:sz="0" w:space="0" w:color="auto" w:frame="1"/>
          <w:shd w:val="clear" w:color="auto" w:fill="FFFFFF"/>
          <w:lang w:val="en-GB"/>
        </w:rPr>
        <w:t>FOR MORE INFOR</w:t>
      </w:r>
      <w:r w:rsidR="009F31D5" w:rsidRPr="00ED43C9">
        <w:rPr>
          <w:rFonts w:cstheme="minorHAnsi"/>
          <w:b/>
          <w:bCs/>
          <w:color w:val="000000"/>
          <w:bdr w:val="none" w:sz="0" w:space="0" w:color="auto" w:frame="1"/>
          <w:shd w:val="clear" w:color="auto" w:fill="FFFFFF"/>
          <w:lang w:val="en-GB"/>
        </w:rPr>
        <w:t>M</w:t>
      </w:r>
      <w:r w:rsidRPr="00ED43C9">
        <w:rPr>
          <w:rFonts w:cstheme="minorHAnsi"/>
          <w:b/>
          <w:bCs/>
          <w:color w:val="000000"/>
          <w:bdr w:val="none" w:sz="0" w:space="0" w:color="auto" w:frame="1"/>
          <w:shd w:val="clear" w:color="auto" w:fill="FFFFFF"/>
          <w:lang w:val="en-GB"/>
        </w:rPr>
        <w:t xml:space="preserve">ATION OR TECHNICAL SUPPORT </w:t>
      </w:r>
    </w:p>
    <w:p w14:paraId="5665CCC4" w14:textId="77777777" w:rsidR="00A6340B" w:rsidRPr="00ED43C9" w:rsidRDefault="00A6340B" w:rsidP="00443AA5">
      <w:pPr>
        <w:jc w:val="both"/>
        <w:rPr>
          <w:rFonts w:cstheme="minorHAnsi"/>
          <w:lang w:val="en-GB"/>
        </w:rPr>
      </w:pPr>
    </w:p>
    <w:p w14:paraId="038707BD" w14:textId="63802D14" w:rsidR="00A6340B" w:rsidRPr="00ED43C9" w:rsidRDefault="00A6340B" w:rsidP="00443AA5">
      <w:pPr>
        <w:jc w:val="both"/>
        <w:rPr>
          <w:rFonts w:eastAsia="Times New Roman" w:cstheme="minorHAnsi"/>
          <w:color w:val="000000"/>
          <w:lang w:val="en-GB"/>
        </w:rPr>
      </w:pPr>
      <w:r w:rsidRPr="00ED43C9">
        <w:rPr>
          <w:rFonts w:eastAsia="Times New Roman" w:cstheme="minorHAnsi"/>
          <w:color w:val="000000"/>
          <w:lang w:val="en-GB"/>
        </w:rPr>
        <w:t xml:space="preserve">Please contact the UNITWIN Programme Coordinating team at </w:t>
      </w:r>
      <w:hyperlink r:id="rId20" w:history="1">
        <w:r w:rsidRPr="00ED43C9">
          <w:rPr>
            <w:rStyle w:val="Hyperlink"/>
            <w:rFonts w:eastAsia="Times New Roman" w:cstheme="minorHAnsi"/>
            <w:lang w:val="en-GB"/>
          </w:rPr>
          <w:t>unitwin@unesco.org</w:t>
        </w:r>
      </w:hyperlink>
      <w:r w:rsidRPr="00ED43C9">
        <w:rPr>
          <w:rFonts w:eastAsia="Times New Roman" w:cstheme="minorHAnsi"/>
          <w:color w:val="000000"/>
          <w:lang w:val="en-GB"/>
        </w:rPr>
        <w:t xml:space="preserve"> </w:t>
      </w:r>
    </w:p>
    <w:p w14:paraId="2A75C804" w14:textId="77777777" w:rsidR="00A6340B" w:rsidRPr="00ED43C9" w:rsidRDefault="00A6340B" w:rsidP="00443AA5">
      <w:pPr>
        <w:jc w:val="both"/>
        <w:rPr>
          <w:rFonts w:cstheme="minorHAnsi"/>
          <w:lang w:val="en-GB"/>
        </w:rPr>
      </w:pPr>
    </w:p>
    <w:sectPr w:rsidR="00A6340B" w:rsidRPr="00ED43C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2EFCB" w14:textId="77777777" w:rsidR="00B60A53" w:rsidRDefault="00B60A53" w:rsidP="00625450">
      <w:r>
        <w:separator/>
      </w:r>
    </w:p>
  </w:endnote>
  <w:endnote w:type="continuationSeparator" w:id="0">
    <w:p w14:paraId="72739848" w14:textId="77777777" w:rsidR="00B60A53" w:rsidRDefault="00B60A53" w:rsidP="0062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E324" w14:textId="77777777" w:rsidR="00B60A53" w:rsidRDefault="00B60A53" w:rsidP="00625450">
      <w:r>
        <w:separator/>
      </w:r>
    </w:p>
  </w:footnote>
  <w:footnote w:type="continuationSeparator" w:id="0">
    <w:p w14:paraId="71806999" w14:textId="77777777" w:rsidR="00B60A53" w:rsidRDefault="00B60A53" w:rsidP="00625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2BE6"/>
    <w:multiLevelType w:val="hybridMultilevel"/>
    <w:tmpl w:val="089EF4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E375F2D"/>
    <w:multiLevelType w:val="hybridMultilevel"/>
    <w:tmpl w:val="1B4C9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4D7115"/>
    <w:multiLevelType w:val="hybridMultilevel"/>
    <w:tmpl w:val="0E680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CF7E99"/>
    <w:multiLevelType w:val="hybridMultilevel"/>
    <w:tmpl w:val="8DC65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917690"/>
    <w:multiLevelType w:val="hybridMultilevel"/>
    <w:tmpl w:val="082CC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C4722A"/>
    <w:multiLevelType w:val="hybridMultilevel"/>
    <w:tmpl w:val="555E71D2"/>
    <w:lvl w:ilvl="0" w:tplc="9CFCD6A2">
      <w:start w:val="1"/>
      <w:numFmt w:val="bullet"/>
      <w:lvlText w:val=""/>
      <w:lvlJc w:val="left"/>
      <w:pPr>
        <w:ind w:left="720" w:hanging="360"/>
      </w:pPr>
      <w:rPr>
        <w:rFonts w:ascii="Symbol" w:hAnsi="Symbol" w:hint="default"/>
        <w:color w:val="006FB7"/>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E734A9B"/>
    <w:multiLevelType w:val="hybridMultilevel"/>
    <w:tmpl w:val="089EF4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53D71E62"/>
    <w:multiLevelType w:val="hybridMultilevel"/>
    <w:tmpl w:val="72A254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5F60C9"/>
    <w:multiLevelType w:val="hybridMultilevel"/>
    <w:tmpl w:val="89561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094944"/>
    <w:multiLevelType w:val="hybridMultilevel"/>
    <w:tmpl w:val="FAC2A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504653">
    <w:abstractNumId w:val="1"/>
  </w:num>
  <w:num w:numId="2" w16cid:durableId="21430323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642888">
    <w:abstractNumId w:val="6"/>
  </w:num>
  <w:num w:numId="4" w16cid:durableId="1857646412">
    <w:abstractNumId w:val="9"/>
  </w:num>
  <w:num w:numId="5" w16cid:durableId="514997650">
    <w:abstractNumId w:val="7"/>
  </w:num>
  <w:num w:numId="6" w16cid:durableId="150143991">
    <w:abstractNumId w:val="4"/>
  </w:num>
  <w:num w:numId="7" w16cid:durableId="1585989009">
    <w:abstractNumId w:val="0"/>
  </w:num>
  <w:num w:numId="8" w16cid:durableId="240022732">
    <w:abstractNumId w:val="5"/>
  </w:num>
  <w:num w:numId="9" w16cid:durableId="37708094">
    <w:abstractNumId w:val="3"/>
  </w:num>
  <w:num w:numId="10" w16cid:durableId="1144079927">
    <w:abstractNumId w:val="8"/>
  </w:num>
  <w:num w:numId="11" w16cid:durableId="81806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90"/>
    <w:rsid w:val="000075B3"/>
    <w:rsid w:val="000E372C"/>
    <w:rsid w:val="0010640D"/>
    <w:rsid w:val="00116D99"/>
    <w:rsid w:val="00141EFD"/>
    <w:rsid w:val="00186C89"/>
    <w:rsid w:val="001D289D"/>
    <w:rsid w:val="002805A4"/>
    <w:rsid w:val="003B6228"/>
    <w:rsid w:val="003C123A"/>
    <w:rsid w:val="00404B1C"/>
    <w:rsid w:val="00443AA5"/>
    <w:rsid w:val="004A784B"/>
    <w:rsid w:val="006046D1"/>
    <w:rsid w:val="00621B90"/>
    <w:rsid w:val="00625450"/>
    <w:rsid w:val="00694EDD"/>
    <w:rsid w:val="00752DAB"/>
    <w:rsid w:val="008C7073"/>
    <w:rsid w:val="008D030E"/>
    <w:rsid w:val="008D634E"/>
    <w:rsid w:val="0097481C"/>
    <w:rsid w:val="00990C5F"/>
    <w:rsid w:val="009E7C0D"/>
    <w:rsid w:val="009F31D5"/>
    <w:rsid w:val="00A6340B"/>
    <w:rsid w:val="00B60A53"/>
    <w:rsid w:val="00C16D45"/>
    <w:rsid w:val="00C17E3E"/>
    <w:rsid w:val="00C502ED"/>
    <w:rsid w:val="00C5672A"/>
    <w:rsid w:val="00CD07EE"/>
    <w:rsid w:val="00CE3823"/>
    <w:rsid w:val="00D602A4"/>
    <w:rsid w:val="00E84558"/>
    <w:rsid w:val="00ED0910"/>
    <w:rsid w:val="00ED43C9"/>
    <w:rsid w:val="00F46D19"/>
    <w:rsid w:val="00FD300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E54D3"/>
  <w15:chartTrackingRefBased/>
  <w15:docId w15:val="{A07CC68B-6815-4BE2-81C7-8DB41F06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90"/>
    <w:pPr>
      <w:spacing w:after="0" w:line="240" w:lineRule="auto"/>
    </w:pPr>
  </w:style>
  <w:style w:type="paragraph" w:styleId="Heading2">
    <w:name w:val="heading 2"/>
    <w:basedOn w:val="Normal"/>
    <w:next w:val="Normal"/>
    <w:link w:val="Heading2Char"/>
    <w:autoRedefine/>
    <w:uiPriority w:val="9"/>
    <w:unhideWhenUsed/>
    <w:qFormat/>
    <w:rsid w:val="00CE3823"/>
    <w:pPr>
      <w:keepNext/>
      <w:keepLines/>
      <w:spacing w:before="40" w:line="259" w:lineRule="auto"/>
      <w:outlineLvl w:val="1"/>
    </w:pPr>
    <w:rPr>
      <w:rFonts w:asciiTheme="majorHAnsi" w:eastAsiaTheme="majorEastAsia" w:hAnsiTheme="majorHAnsi" w:cstheme="majorBidi"/>
      <w:b/>
      <w:color w:val="2F5496" w:themeColor="accent1" w:themeShade="BF"/>
      <w:sz w:val="40"/>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B90"/>
    <w:rPr>
      <w:color w:val="0563C1" w:themeColor="hyperlink"/>
      <w:u w:val="single"/>
    </w:rPr>
  </w:style>
  <w:style w:type="character" w:customStyle="1" w:styleId="ListParagraphChar">
    <w:name w:val="List Paragraph Char"/>
    <w:aliases w:val="Fundamentacion Char,Paragraph Char,List Paragraph (numbered (a)) Char,List Paragraph1 Char,Recommendation Char,List Paragraph11 Char,L Char,CV text Char,Table text Char,List Paragraph2 Char,F5 List Paragraph Char,Dot pt Char,3 Char"/>
    <w:link w:val="ListParagraph"/>
    <w:uiPriority w:val="34"/>
    <w:qFormat/>
    <w:locked/>
    <w:rsid w:val="00621B90"/>
    <w:rPr>
      <w:lang w:val="en-US"/>
    </w:rPr>
  </w:style>
  <w:style w:type="paragraph" w:styleId="ListParagraph">
    <w:name w:val="List Paragraph"/>
    <w:aliases w:val="Fundamentacion,Paragraph,List Paragraph (numbered (a)),List Paragraph1,Recommendation,List Paragraph11,L,CV text,Table text,List Paragraph2,F5 List Paragraph,Dot pt,List Paragraph111,Medium Grid 1 - Accent 21,Numbered Paragraph,Bullets,3"/>
    <w:basedOn w:val="Normal"/>
    <w:link w:val="ListParagraphChar"/>
    <w:uiPriority w:val="34"/>
    <w:qFormat/>
    <w:rsid w:val="00621B90"/>
    <w:pPr>
      <w:spacing w:after="160" w:line="254" w:lineRule="auto"/>
      <w:ind w:left="720"/>
      <w:contextualSpacing/>
    </w:pPr>
    <w:rPr>
      <w:lang w:val="en-US"/>
    </w:rPr>
  </w:style>
  <w:style w:type="character" w:customStyle="1" w:styleId="ui-provider">
    <w:name w:val="ui-provider"/>
    <w:basedOn w:val="DefaultParagraphFont"/>
    <w:rsid w:val="00621B90"/>
  </w:style>
  <w:style w:type="character" w:styleId="UnresolvedMention">
    <w:name w:val="Unresolved Mention"/>
    <w:basedOn w:val="DefaultParagraphFont"/>
    <w:uiPriority w:val="99"/>
    <w:semiHidden/>
    <w:unhideWhenUsed/>
    <w:rsid w:val="00621B90"/>
    <w:rPr>
      <w:color w:val="605E5C"/>
      <w:shd w:val="clear" w:color="auto" w:fill="E1DFDD"/>
    </w:rPr>
  </w:style>
  <w:style w:type="paragraph" w:styleId="Header">
    <w:name w:val="header"/>
    <w:basedOn w:val="Normal"/>
    <w:link w:val="HeaderChar"/>
    <w:uiPriority w:val="99"/>
    <w:unhideWhenUsed/>
    <w:rsid w:val="00625450"/>
    <w:pPr>
      <w:tabs>
        <w:tab w:val="center" w:pos="4536"/>
        <w:tab w:val="right" w:pos="9072"/>
      </w:tabs>
    </w:pPr>
  </w:style>
  <w:style w:type="character" w:customStyle="1" w:styleId="HeaderChar">
    <w:name w:val="Header Char"/>
    <w:basedOn w:val="DefaultParagraphFont"/>
    <w:link w:val="Header"/>
    <w:uiPriority w:val="99"/>
    <w:rsid w:val="00625450"/>
  </w:style>
  <w:style w:type="paragraph" w:styleId="Footer">
    <w:name w:val="footer"/>
    <w:basedOn w:val="Normal"/>
    <w:link w:val="FooterChar"/>
    <w:uiPriority w:val="99"/>
    <w:unhideWhenUsed/>
    <w:rsid w:val="00625450"/>
    <w:pPr>
      <w:tabs>
        <w:tab w:val="center" w:pos="4536"/>
        <w:tab w:val="right" w:pos="9072"/>
      </w:tabs>
    </w:pPr>
  </w:style>
  <w:style w:type="character" w:customStyle="1" w:styleId="FooterChar">
    <w:name w:val="Footer Char"/>
    <w:basedOn w:val="DefaultParagraphFont"/>
    <w:link w:val="Footer"/>
    <w:uiPriority w:val="99"/>
    <w:rsid w:val="00625450"/>
  </w:style>
  <w:style w:type="paragraph" w:styleId="Revision">
    <w:name w:val="Revision"/>
    <w:hidden/>
    <w:uiPriority w:val="99"/>
    <w:semiHidden/>
    <w:rsid w:val="0097481C"/>
    <w:pPr>
      <w:spacing w:after="0" w:line="240" w:lineRule="auto"/>
    </w:pPr>
  </w:style>
  <w:style w:type="character" w:styleId="CommentReference">
    <w:name w:val="annotation reference"/>
    <w:basedOn w:val="DefaultParagraphFont"/>
    <w:uiPriority w:val="99"/>
    <w:semiHidden/>
    <w:unhideWhenUsed/>
    <w:rsid w:val="008D634E"/>
    <w:rPr>
      <w:sz w:val="16"/>
      <w:szCs w:val="16"/>
    </w:rPr>
  </w:style>
  <w:style w:type="paragraph" w:styleId="CommentText">
    <w:name w:val="annotation text"/>
    <w:basedOn w:val="Normal"/>
    <w:link w:val="CommentTextChar"/>
    <w:uiPriority w:val="99"/>
    <w:unhideWhenUsed/>
    <w:rsid w:val="008D634E"/>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uiPriority w:val="99"/>
    <w:rsid w:val="008D634E"/>
    <w:rPr>
      <w:rFonts w:ascii="Times New Roman" w:eastAsia="Times New Roman" w:hAnsi="Times New Roman" w:cs="Times New Roman"/>
      <w:sz w:val="20"/>
      <w:szCs w:val="20"/>
      <w:lang w:val="en-US" w:eastAsia="en-US"/>
    </w:rPr>
  </w:style>
  <w:style w:type="character" w:customStyle="1" w:styleId="Heading2Char">
    <w:name w:val="Heading 2 Char"/>
    <w:basedOn w:val="DefaultParagraphFont"/>
    <w:link w:val="Heading2"/>
    <w:uiPriority w:val="9"/>
    <w:rsid w:val="00CE3823"/>
    <w:rPr>
      <w:rFonts w:asciiTheme="majorHAnsi" w:eastAsiaTheme="majorEastAsia" w:hAnsiTheme="majorHAnsi" w:cstheme="majorBidi"/>
      <w:b/>
      <w:color w:val="2F5496" w:themeColor="accent1" w:themeShade="BF"/>
      <w:sz w:val="40"/>
      <w:szCs w:val="26"/>
      <w:lang w:val="en-GB" w:eastAsia="en-US"/>
    </w:rPr>
  </w:style>
  <w:style w:type="paragraph" w:styleId="CommentSubject">
    <w:name w:val="annotation subject"/>
    <w:basedOn w:val="CommentText"/>
    <w:next w:val="CommentText"/>
    <w:link w:val="CommentSubjectChar"/>
    <w:uiPriority w:val="99"/>
    <w:semiHidden/>
    <w:unhideWhenUsed/>
    <w:rsid w:val="009F31D5"/>
    <w:rPr>
      <w:rFonts w:asciiTheme="minorHAnsi" w:eastAsiaTheme="minorEastAsia" w:hAnsiTheme="minorHAnsi" w:cstheme="minorBidi"/>
      <w:b/>
      <w:bCs/>
      <w:lang w:val="fr-FR" w:eastAsia="zh-CN"/>
    </w:rPr>
  </w:style>
  <w:style w:type="character" w:customStyle="1" w:styleId="CommentSubjectChar">
    <w:name w:val="Comment Subject Char"/>
    <w:basedOn w:val="CommentTextChar"/>
    <w:link w:val="CommentSubject"/>
    <w:uiPriority w:val="99"/>
    <w:semiHidden/>
    <w:rsid w:val="009F31D5"/>
    <w:rPr>
      <w:rFonts w:ascii="Times New Roman" w:eastAsia="Times New Roman" w:hAnsi="Times New Roman" w:cs="Times New Roman"/>
      <w:b/>
      <w:bCs/>
      <w:sz w:val="20"/>
      <w:szCs w:val="20"/>
      <w:lang w:val="en-US" w:eastAsia="en-US"/>
    </w:rPr>
  </w:style>
  <w:style w:type="character" w:styleId="FollowedHyperlink">
    <w:name w:val="FollowedHyperlink"/>
    <w:basedOn w:val="DefaultParagraphFont"/>
    <w:uiPriority w:val="99"/>
    <w:semiHidden/>
    <w:unhideWhenUsed/>
    <w:rsid w:val="000E37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05196">
      <w:bodyDiv w:val="1"/>
      <w:marLeft w:val="0"/>
      <w:marRight w:val="0"/>
      <w:marTop w:val="0"/>
      <w:marBottom w:val="0"/>
      <w:divBdr>
        <w:top w:val="none" w:sz="0" w:space="0" w:color="auto"/>
        <w:left w:val="none" w:sz="0" w:space="0" w:color="auto"/>
        <w:bottom w:val="none" w:sz="0" w:space="0" w:color="auto"/>
        <w:right w:val="none" w:sz="0" w:space="0" w:color="auto"/>
      </w:divBdr>
    </w:div>
    <w:div w:id="1101682752">
      <w:bodyDiv w:val="1"/>
      <w:marLeft w:val="0"/>
      <w:marRight w:val="0"/>
      <w:marTop w:val="0"/>
      <w:marBottom w:val="0"/>
      <w:divBdr>
        <w:top w:val="none" w:sz="0" w:space="0" w:color="auto"/>
        <w:left w:val="none" w:sz="0" w:space="0" w:color="auto"/>
        <w:bottom w:val="none" w:sz="0" w:space="0" w:color="auto"/>
        <w:right w:val="none" w:sz="0" w:space="0" w:color="auto"/>
      </w:divBdr>
    </w:div>
    <w:div w:id="121126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ohchr.org/en/stories/2023/04/building-economies-place-peoples-human-rights-center" TargetMode="External"/><Relationship Id="rId18" Type="http://schemas.openxmlformats.org/officeDocument/2006/relationships/hyperlink" Target="https://unesdoc.unesco.org/ark:/48223/pf000037808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ohchr.org/en/instruments-mechanisms/instruments/international-covenant-economic-social-and-cultural-rights" TargetMode="External"/><Relationship Id="rId17" Type="http://schemas.openxmlformats.org/officeDocument/2006/relationships/hyperlink" Target="https://www2.ohchr.org/english/OMP_22_23/" TargetMode="External"/><Relationship Id="rId2" Type="http://schemas.openxmlformats.org/officeDocument/2006/relationships/styles" Target="styles.xml"/><Relationship Id="rId16" Type="http://schemas.openxmlformats.org/officeDocument/2006/relationships/hyperlink" Target="mailto:unitwin@unesco.org" TargetMode="External"/><Relationship Id="rId20" Type="http://schemas.openxmlformats.org/officeDocument/2006/relationships/hyperlink" Target="mailto:unitwin@unesc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en/instruments-mechanisms/instruments/international-covenant-economic-social-and-cultural-rights" TargetMode="External"/><Relationship Id="rId5" Type="http://schemas.openxmlformats.org/officeDocument/2006/relationships/footnotes" Target="footnotes.xml"/><Relationship Id="rId15" Type="http://schemas.openxmlformats.org/officeDocument/2006/relationships/hyperlink" Target="https://forms.office.com/Pages/ResponsePage.aspx?id=Uq5PHbM5-kuwswIpVrERlBabqaRo82ZHoyzVzRa9qP5UNDJaRUw4TVVPVjk4SEY2UlJETjA4Q0VIMS4u&amp;wdLOR=c2DACB7CB-9627-4665-A4F4-BE0915F60100" TargetMode="External"/><Relationship Id="rId10" Type="http://schemas.openxmlformats.org/officeDocument/2006/relationships/hyperlink" Target="https://www.un.org/en/about-us/universal-declaration-of-human-rights" TargetMode="External"/><Relationship Id="rId19" Type="http://schemas.openxmlformats.org/officeDocument/2006/relationships/hyperlink" Target="https://unesdoc.unesco.org/ark:/48223/pf0000380868" TargetMode="External"/><Relationship Id="rId4" Type="http://schemas.openxmlformats.org/officeDocument/2006/relationships/webSettings" Target="webSettings.xml"/><Relationship Id="rId9" Type="http://schemas.openxmlformats.org/officeDocument/2006/relationships/hyperlink" Target="https://www.unesco.org/en/unitwin" TargetMode="External"/><Relationship Id="rId14" Type="http://schemas.openxmlformats.org/officeDocument/2006/relationships/hyperlink" Target="https://unesdoc.unesco.org/ark:/48223/pf0000380998?posInSet=3&amp;queryId=6cede24f-96f9-4ebb-8b1e-21087adb416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c:creator>
  <cp:keywords/>
  <dc:description/>
  <cp:lastModifiedBy>Chitralekha Massey</cp:lastModifiedBy>
  <cp:revision>2</cp:revision>
  <dcterms:created xsi:type="dcterms:W3CDTF">2023-08-25T15:56:00Z</dcterms:created>
  <dcterms:modified xsi:type="dcterms:W3CDTF">2023-08-25T15:56:00Z</dcterms:modified>
</cp:coreProperties>
</file>