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888" w14:textId="77777777" w:rsidR="003C680E" w:rsidRPr="00DC37AA" w:rsidRDefault="003C680E" w:rsidP="003C680E">
      <w:pPr>
        <w:spacing w:before="360" w:after="100"/>
        <w:jc w:val="both"/>
        <w:rPr>
          <w:rFonts w:ascii="Arial" w:eastAsia="Arial" w:hAnsi="Arial" w:cs="Arial"/>
          <w:b/>
          <w:bCs/>
          <w:sz w:val="22"/>
          <w:szCs w:val="22"/>
          <w:lang w:eastAsia="en-GB"/>
        </w:rPr>
      </w:pPr>
      <w:r w:rsidRPr="00DC37AA">
        <w:rPr>
          <w:rFonts w:ascii="Arial" w:eastAsia="Arial" w:hAnsi="Arial" w:cs="Arial"/>
          <w:b/>
          <w:bCs/>
          <w:sz w:val="22"/>
          <w:szCs w:val="22"/>
          <w:lang w:eastAsia="en-GB"/>
        </w:rPr>
        <w:t>Questionnaire</w:t>
      </w:r>
    </w:p>
    <w:p w14:paraId="4BB24D83" w14:textId="77777777" w:rsidR="003C680E" w:rsidRPr="00DC37AA" w:rsidRDefault="003C680E" w:rsidP="003C680E">
      <w:pPr>
        <w:spacing w:before="120" w:after="100"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The Special Rapporteur would be particularly interested in receiving information on: </w:t>
      </w:r>
    </w:p>
    <w:p w14:paraId="125467D8" w14:textId="77777777" w:rsidR="003C680E" w:rsidRPr="00DC37AA" w:rsidRDefault="003C680E" w:rsidP="003C680E">
      <w:pPr>
        <w:numPr>
          <w:ilvl w:val="0"/>
          <w:numId w:val="1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Existing practices for data gathering, analysis and reporting of deaths in custody, including the use of statistics and the disaggregation of data (</w:t>
      </w:r>
      <w:proofErr w:type="gramStart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e.g.</w:t>
      </w:r>
      <w:proofErr w:type="gramEnd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 by different categories and causes of deaths in custody; place of occurrence (e.g. on remand, in prison, in hospital, etc.); types and legal status of affected populations, etc.), including figures of deaths in custody documented in recent years; </w:t>
      </w:r>
    </w:p>
    <w:p w14:paraId="4B20875C" w14:textId="77777777" w:rsidR="003C680E" w:rsidRPr="00DC37AA" w:rsidRDefault="003C680E" w:rsidP="003C680E">
      <w:pPr>
        <w:numPr>
          <w:ilvl w:val="0"/>
          <w:numId w:val="1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Measures in place, including policies and good practices for investigating, </w:t>
      </w:r>
      <w:proofErr w:type="gramStart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documenting</w:t>
      </w:r>
      <w:proofErr w:type="gramEnd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 and preventing deaths in custody, in particular: </w:t>
      </w:r>
    </w:p>
    <w:p w14:paraId="39F5AF9C" w14:textId="77777777" w:rsidR="003C680E" w:rsidRPr="00DC37AA" w:rsidRDefault="003C680E" w:rsidP="003C680E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Which legal provisions and requirements exist for cases of deaths in custody? (</w:t>
      </w:r>
      <w:proofErr w:type="gramStart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e.g.</w:t>
      </w:r>
      <w:proofErr w:type="gramEnd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 is an investigation into a death in custody mandatory or discretionary? Who is responsible for the decision and for the investigation?)</w:t>
      </w:r>
    </w:p>
    <w:p w14:paraId="215ECFB0" w14:textId="77777777" w:rsidR="003C680E" w:rsidRPr="00DC37AA" w:rsidRDefault="003C680E" w:rsidP="003C680E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Investigation procedures and accountability mechanisms for deaths in custody (</w:t>
      </w:r>
      <w:proofErr w:type="gramStart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e.g.</w:t>
      </w:r>
      <w:proofErr w:type="gramEnd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 administrative, judicial or other investigatory body? External oversight?)</w:t>
      </w:r>
    </w:p>
    <w:p w14:paraId="4D524883" w14:textId="77777777" w:rsidR="003C680E" w:rsidRPr="00DC37AA" w:rsidRDefault="003C680E" w:rsidP="003C680E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What is the level of forensic medical involvement in the investigation of deaths in custody (</w:t>
      </w:r>
      <w:proofErr w:type="gramStart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e.g.</w:t>
      </w:r>
      <w:proofErr w:type="gramEnd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 is a full post-mortem investigation required in every death in custody)?</w:t>
      </w:r>
    </w:p>
    <w:p w14:paraId="68B49E8E" w14:textId="77777777" w:rsidR="003C680E" w:rsidRPr="00DC37AA" w:rsidRDefault="003C680E" w:rsidP="003C680E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Availability and use of national or international protocols? (</w:t>
      </w:r>
      <w:proofErr w:type="gramStart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e.g.</w:t>
      </w:r>
      <w:proofErr w:type="gramEnd"/>
      <w:r w:rsidRPr="00DC37AA">
        <w:rPr>
          <w:rFonts w:ascii="Arial" w:eastAsia="Arial" w:hAnsi="Arial" w:cs="Arial"/>
          <w:sz w:val="22"/>
          <w:szCs w:val="22"/>
          <w:lang w:val="en-AU" w:eastAsia="en-GB"/>
        </w:rPr>
        <w:t xml:space="preserve"> do investigations follow the United Nations Principles on the Effective Prevention and Investigation of Extra-Legal, Arbitrary or Summary Executions </w:t>
      </w:r>
      <w:r>
        <w:rPr>
          <w:rFonts w:ascii="Arial" w:eastAsia="Arial" w:hAnsi="Arial" w:cs="Arial"/>
          <w:sz w:val="22"/>
          <w:szCs w:val="22"/>
          <w:lang w:val="en-AU" w:eastAsia="en-GB"/>
        </w:rPr>
        <w:t>(</w:t>
      </w: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1989) and/or The Minnesota Protocol on the Investigation of Potentially Unlawful Death (2016)?)</w:t>
      </w:r>
    </w:p>
    <w:p w14:paraId="7433AD09" w14:textId="77777777" w:rsidR="003C680E" w:rsidRPr="00DC37AA" w:rsidRDefault="003C680E" w:rsidP="003C680E">
      <w:pPr>
        <w:numPr>
          <w:ilvl w:val="0"/>
          <w:numId w:val="2"/>
        </w:numPr>
        <w:spacing w:before="120" w:after="100"/>
        <w:contextualSpacing/>
        <w:jc w:val="both"/>
        <w:rPr>
          <w:rFonts w:ascii="Arial" w:eastAsia="Arial" w:hAnsi="Arial" w:cs="Arial"/>
          <w:sz w:val="22"/>
          <w:szCs w:val="22"/>
          <w:lang w:val="en-AU" w:eastAsia="en-GB"/>
        </w:rPr>
      </w:pPr>
      <w:r w:rsidRPr="00DC37AA">
        <w:rPr>
          <w:rFonts w:ascii="Arial" w:eastAsia="Arial" w:hAnsi="Arial" w:cs="Arial"/>
          <w:sz w:val="22"/>
          <w:szCs w:val="22"/>
          <w:lang w:val="en-AU" w:eastAsia="en-GB"/>
        </w:rPr>
        <w:t>Are there procedures in place for facilitating the participation of victims’ families and their access to effective remedies?</w:t>
      </w:r>
    </w:p>
    <w:p w14:paraId="3360BB56" w14:textId="77777777" w:rsidR="00F554B1" w:rsidRDefault="00F554B1"/>
    <w:sectPr w:rsidR="00F5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7FC6"/>
    <w:multiLevelType w:val="hybridMultilevel"/>
    <w:tmpl w:val="5A2E0A66"/>
    <w:lvl w:ilvl="0" w:tplc="1DBC2EA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30E0E18" w:tentative="1">
      <w:start w:val="1"/>
      <w:numFmt w:val="lowerLetter"/>
      <w:lvlText w:val="%2."/>
      <w:lvlJc w:val="left"/>
      <w:pPr>
        <w:ind w:left="1500" w:hanging="360"/>
      </w:pPr>
    </w:lvl>
    <w:lvl w:ilvl="2" w:tplc="24E48164" w:tentative="1">
      <w:start w:val="1"/>
      <w:numFmt w:val="lowerRoman"/>
      <w:lvlText w:val="%3."/>
      <w:lvlJc w:val="right"/>
      <w:pPr>
        <w:ind w:left="2220" w:hanging="180"/>
      </w:pPr>
    </w:lvl>
    <w:lvl w:ilvl="3" w:tplc="57EA39EC" w:tentative="1">
      <w:start w:val="1"/>
      <w:numFmt w:val="decimal"/>
      <w:lvlText w:val="%4."/>
      <w:lvlJc w:val="left"/>
      <w:pPr>
        <w:ind w:left="2940" w:hanging="360"/>
      </w:pPr>
    </w:lvl>
    <w:lvl w:ilvl="4" w:tplc="9D7072FA" w:tentative="1">
      <w:start w:val="1"/>
      <w:numFmt w:val="lowerLetter"/>
      <w:lvlText w:val="%5."/>
      <w:lvlJc w:val="left"/>
      <w:pPr>
        <w:ind w:left="3660" w:hanging="360"/>
      </w:pPr>
    </w:lvl>
    <w:lvl w:ilvl="5" w:tplc="8230FB38" w:tentative="1">
      <w:start w:val="1"/>
      <w:numFmt w:val="lowerRoman"/>
      <w:lvlText w:val="%6."/>
      <w:lvlJc w:val="right"/>
      <w:pPr>
        <w:ind w:left="4380" w:hanging="180"/>
      </w:pPr>
    </w:lvl>
    <w:lvl w:ilvl="6" w:tplc="37203BA8" w:tentative="1">
      <w:start w:val="1"/>
      <w:numFmt w:val="decimal"/>
      <w:lvlText w:val="%7."/>
      <w:lvlJc w:val="left"/>
      <w:pPr>
        <w:ind w:left="5100" w:hanging="360"/>
      </w:pPr>
    </w:lvl>
    <w:lvl w:ilvl="7" w:tplc="F496E9D6" w:tentative="1">
      <w:start w:val="1"/>
      <w:numFmt w:val="lowerLetter"/>
      <w:lvlText w:val="%8."/>
      <w:lvlJc w:val="left"/>
      <w:pPr>
        <w:ind w:left="5820" w:hanging="360"/>
      </w:pPr>
    </w:lvl>
    <w:lvl w:ilvl="8" w:tplc="4C1060C6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A552B16"/>
    <w:multiLevelType w:val="hybridMultilevel"/>
    <w:tmpl w:val="55F2969C"/>
    <w:lvl w:ilvl="0" w:tplc="6CE872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A7CFB9E" w:tentative="1">
      <w:start w:val="1"/>
      <w:numFmt w:val="lowerLetter"/>
      <w:lvlText w:val="%2."/>
      <w:lvlJc w:val="left"/>
      <w:pPr>
        <w:ind w:left="1140" w:hanging="360"/>
      </w:pPr>
    </w:lvl>
    <w:lvl w:ilvl="2" w:tplc="82D213AC" w:tentative="1">
      <w:start w:val="1"/>
      <w:numFmt w:val="lowerRoman"/>
      <w:lvlText w:val="%3."/>
      <w:lvlJc w:val="right"/>
      <w:pPr>
        <w:ind w:left="1860" w:hanging="180"/>
      </w:pPr>
    </w:lvl>
    <w:lvl w:ilvl="3" w:tplc="0A500CFC" w:tentative="1">
      <w:start w:val="1"/>
      <w:numFmt w:val="decimal"/>
      <w:lvlText w:val="%4."/>
      <w:lvlJc w:val="left"/>
      <w:pPr>
        <w:ind w:left="2580" w:hanging="360"/>
      </w:pPr>
    </w:lvl>
    <w:lvl w:ilvl="4" w:tplc="66C87598" w:tentative="1">
      <w:start w:val="1"/>
      <w:numFmt w:val="lowerLetter"/>
      <w:lvlText w:val="%5."/>
      <w:lvlJc w:val="left"/>
      <w:pPr>
        <w:ind w:left="3300" w:hanging="360"/>
      </w:pPr>
    </w:lvl>
    <w:lvl w:ilvl="5" w:tplc="AC76D0E2" w:tentative="1">
      <w:start w:val="1"/>
      <w:numFmt w:val="lowerRoman"/>
      <w:lvlText w:val="%6."/>
      <w:lvlJc w:val="right"/>
      <w:pPr>
        <w:ind w:left="4020" w:hanging="180"/>
      </w:pPr>
    </w:lvl>
    <w:lvl w:ilvl="6" w:tplc="16A88038" w:tentative="1">
      <w:start w:val="1"/>
      <w:numFmt w:val="decimal"/>
      <w:lvlText w:val="%7."/>
      <w:lvlJc w:val="left"/>
      <w:pPr>
        <w:ind w:left="4740" w:hanging="360"/>
      </w:pPr>
    </w:lvl>
    <w:lvl w:ilvl="7" w:tplc="63DECFC8" w:tentative="1">
      <w:start w:val="1"/>
      <w:numFmt w:val="lowerLetter"/>
      <w:lvlText w:val="%8."/>
      <w:lvlJc w:val="left"/>
      <w:pPr>
        <w:ind w:left="5460" w:hanging="360"/>
      </w:pPr>
    </w:lvl>
    <w:lvl w:ilvl="8" w:tplc="BF3CF172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5607851">
    <w:abstractNumId w:val="1"/>
  </w:num>
  <w:num w:numId="2" w16cid:durableId="25952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0E"/>
    <w:rsid w:val="000B33CA"/>
    <w:rsid w:val="003C680E"/>
    <w:rsid w:val="00CE03B2"/>
    <w:rsid w:val="00E968C1"/>
    <w:rsid w:val="00F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63203"/>
  <w15:chartTrackingRefBased/>
  <w15:docId w15:val="{03C5327F-CBFF-0746-AAD7-B8B8B433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0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Rahel Fischer</dc:creator>
  <cp:keywords/>
  <dc:description/>
  <cp:lastModifiedBy>Anna Rahel Fischer</cp:lastModifiedBy>
  <cp:revision>1</cp:revision>
  <dcterms:created xsi:type="dcterms:W3CDTF">2023-02-08T09:40:00Z</dcterms:created>
  <dcterms:modified xsi:type="dcterms:W3CDTF">2023-02-08T09:40:00Z</dcterms:modified>
</cp:coreProperties>
</file>