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A56E6" w14:textId="08CEC3C9" w:rsidR="005F1FAE" w:rsidRPr="00CC0A5D" w:rsidRDefault="005F1FAE" w:rsidP="00FE7079">
      <w:pPr>
        <w:ind w:left="5760" w:firstLine="720"/>
        <w:jc w:val="both"/>
        <w:rPr>
          <w:rFonts w:ascii="Garamond" w:hAnsi="Garamond"/>
        </w:rPr>
      </w:pPr>
      <w:r w:rsidRPr="00CC0A5D">
        <w:rPr>
          <w:rFonts w:ascii="Garamond" w:hAnsi="Garamond"/>
        </w:rPr>
        <w:t xml:space="preserve">        </w:t>
      </w:r>
      <w:r w:rsidR="00FE7079" w:rsidRPr="00CC0A5D">
        <w:rPr>
          <w:rFonts w:ascii="Garamond" w:hAnsi="Garamond"/>
        </w:rPr>
        <w:t xml:space="preserve">   </w:t>
      </w:r>
      <w:r w:rsidRPr="00CC0A5D">
        <w:rPr>
          <w:rFonts w:ascii="Garamond" w:hAnsi="Garamond"/>
        </w:rPr>
        <w:t>15</w:t>
      </w:r>
      <w:r w:rsidRPr="00CC0A5D">
        <w:rPr>
          <w:rFonts w:ascii="Garamond" w:hAnsi="Garamond"/>
          <w:vertAlign w:val="superscript"/>
        </w:rPr>
        <w:t>th</w:t>
      </w:r>
      <w:r w:rsidRPr="00CC0A5D">
        <w:rPr>
          <w:rFonts w:ascii="Garamond" w:hAnsi="Garamond"/>
        </w:rPr>
        <w:t xml:space="preserve"> September 2023</w:t>
      </w:r>
    </w:p>
    <w:p w14:paraId="19FDF7EB" w14:textId="77777777" w:rsidR="005F1FAE" w:rsidRPr="00CC0A5D" w:rsidRDefault="005F1FAE" w:rsidP="00FE7079">
      <w:pPr>
        <w:jc w:val="both"/>
        <w:rPr>
          <w:rFonts w:ascii="Garamond" w:hAnsi="Garamond"/>
        </w:rPr>
      </w:pPr>
    </w:p>
    <w:p w14:paraId="2B4B70CA" w14:textId="77F6CFAF" w:rsidR="005F1FAE" w:rsidRPr="00CC0A5D" w:rsidRDefault="005F1FAE" w:rsidP="00FE7079">
      <w:pPr>
        <w:pStyle w:val="Title"/>
        <w:jc w:val="both"/>
        <w:rPr>
          <w:rFonts w:ascii="Garamond" w:hAnsi="Garamond"/>
          <w:u w:val="single"/>
        </w:rPr>
      </w:pPr>
      <w:r w:rsidRPr="00CC0A5D">
        <w:rPr>
          <w:rFonts w:ascii="Garamond" w:hAnsi="Garamond"/>
          <w:u w:val="single"/>
        </w:rPr>
        <w:t xml:space="preserve">Call for Input on Decriminalisation of Homelessness and Extreme Poverty </w:t>
      </w:r>
    </w:p>
    <w:p w14:paraId="2944E764" w14:textId="30E262D8" w:rsidR="005F1FAE" w:rsidRPr="00CC0A5D" w:rsidRDefault="005F1FAE" w:rsidP="00FE7079">
      <w:pPr>
        <w:rPr>
          <w:rFonts w:ascii="Garamond" w:hAnsi="Garamond"/>
          <w:sz w:val="32"/>
          <w:szCs w:val="32"/>
        </w:rPr>
      </w:pPr>
      <w:r w:rsidRPr="00CC0A5D">
        <w:rPr>
          <w:rFonts w:ascii="Garamond" w:hAnsi="Garamond"/>
          <w:sz w:val="32"/>
          <w:szCs w:val="32"/>
        </w:rPr>
        <w:t xml:space="preserve">Global Forum of Communities Discriminated on Work and Descent (GFOD) Submission to the Special Rapporteurs on the Right to Adequate Housing and Extreme Poverty and Human Rights </w:t>
      </w:r>
    </w:p>
    <w:p w14:paraId="203BEFC5" w14:textId="77777777" w:rsidR="005F1FAE" w:rsidRPr="00CC0A5D" w:rsidRDefault="005F1FAE" w:rsidP="00FE7079">
      <w:pPr>
        <w:jc w:val="both"/>
        <w:rPr>
          <w:rFonts w:ascii="Garamond" w:hAnsi="Garamond"/>
        </w:rPr>
      </w:pPr>
    </w:p>
    <w:p w14:paraId="00000016" w14:textId="77777777" w:rsidR="00526CAA" w:rsidRPr="00CC0A5D" w:rsidRDefault="00526CAA" w:rsidP="00FE7079">
      <w:pPr>
        <w:jc w:val="both"/>
        <w:rPr>
          <w:rFonts w:ascii="Garamond" w:hAnsi="Garamond"/>
        </w:rPr>
      </w:pPr>
    </w:p>
    <w:sdt>
      <w:sdtPr>
        <w:rPr>
          <w:rFonts w:ascii="Garamond" w:eastAsia="Times New Roman" w:hAnsi="Garamond" w:cs="Times New Roman"/>
          <w:b w:val="0"/>
          <w:bCs w:val="0"/>
          <w:color w:val="auto"/>
          <w:sz w:val="24"/>
          <w:szCs w:val="24"/>
          <w:lang w:eastAsia="en-GB" w:bidi="hi-IN"/>
        </w:rPr>
        <w:id w:val="-668787528"/>
        <w:docPartObj>
          <w:docPartGallery w:val="Table of Contents"/>
          <w:docPartUnique/>
        </w:docPartObj>
      </w:sdtPr>
      <w:sdtEndPr>
        <w:rPr>
          <w:noProof/>
        </w:rPr>
      </w:sdtEndPr>
      <w:sdtContent>
        <w:p w14:paraId="4F77CD32" w14:textId="3F476E1C" w:rsidR="00FE7079" w:rsidRPr="00CC0A5D" w:rsidRDefault="00FE7079">
          <w:pPr>
            <w:pStyle w:val="TOCHeading"/>
            <w:rPr>
              <w:rFonts w:ascii="Garamond" w:hAnsi="Garamond"/>
            </w:rPr>
          </w:pPr>
          <w:r w:rsidRPr="00CC0A5D">
            <w:rPr>
              <w:rFonts w:ascii="Garamond" w:hAnsi="Garamond"/>
            </w:rPr>
            <w:t>Table of Contents</w:t>
          </w:r>
        </w:p>
        <w:p w14:paraId="0D8088E6" w14:textId="032C81CA" w:rsidR="00A22DE8" w:rsidRDefault="00FE7079">
          <w:pPr>
            <w:pStyle w:val="TOC1"/>
            <w:tabs>
              <w:tab w:val="right" w:leader="dot" w:pos="9019"/>
            </w:tabs>
            <w:rPr>
              <w:rFonts w:eastAsiaTheme="minorEastAsia"/>
              <w:b w:val="0"/>
              <w:bCs w:val="0"/>
              <w:i w:val="0"/>
              <w:iCs w:val="0"/>
              <w:noProof/>
              <w:kern w:val="2"/>
              <w:szCs w:val="21"/>
              <w14:ligatures w14:val="standardContextual"/>
            </w:rPr>
          </w:pPr>
          <w:r w:rsidRPr="00CC0A5D">
            <w:rPr>
              <w:rFonts w:ascii="Garamond" w:hAnsi="Garamond"/>
              <w:b w:val="0"/>
              <w:bCs w:val="0"/>
            </w:rPr>
            <w:fldChar w:fldCharType="begin"/>
          </w:r>
          <w:r w:rsidRPr="00CC0A5D">
            <w:rPr>
              <w:rFonts w:ascii="Garamond" w:hAnsi="Garamond"/>
            </w:rPr>
            <w:instrText xml:space="preserve"> TOC \o "1-3" \h \z \u </w:instrText>
          </w:r>
          <w:r w:rsidRPr="00CC0A5D">
            <w:rPr>
              <w:rFonts w:ascii="Garamond" w:hAnsi="Garamond"/>
              <w:b w:val="0"/>
              <w:bCs w:val="0"/>
            </w:rPr>
            <w:fldChar w:fldCharType="separate"/>
          </w:r>
          <w:hyperlink w:anchor="_Toc145710695" w:history="1">
            <w:r w:rsidR="00A22DE8" w:rsidRPr="005D4EA7">
              <w:rPr>
                <w:rStyle w:val="Hyperlink"/>
                <w:rFonts w:ascii="Garamond" w:hAnsi="Garamond"/>
                <w:noProof/>
              </w:rPr>
              <w:t>Introduction</w:t>
            </w:r>
            <w:r w:rsidR="00A22DE8">
              <w:rPr>
                <w:noProof/>
                <w:webHidden/>
              </w:rPr>
              <w:tab/>
            </w:r>
            <w:r w:rsidR="00A22DE8">
              <w:rPr>
                <w:noProof/>
                <w:webHidden/>
              </w:rPr>
              <w:fldChar w:fldCharType="begin"/>
            </w:r>
            <w:r w:rsidR="00A22DE8">
              <w:rPr>
                <w:noProof/>
                <w:webHidden/>
              </w:rPr>
              <w:instrText xml:space="preserve"> PAGEREF _Toc145710695 \h </w:instrText>
            </w:r>
            <w:r w:rsidR="00A22DE8">
              <w:rPr>
                <w:noProof/>
                <w:webHidden/>
              </w:rPr>
            </w:r>
            <w:r w:rsidR="00A22DE8">
              <w:rPr>
                <w:noProof/>
                <w:webHidden/>
              </w:rPr>
              <w:fldChar w:fldCharType="separate"/>
            </w:r>
            <w:r w:rsidR="00A22DE8">
              <w:rPr>
                <w:noProof/>
                <w:webHidden/>
              </w:rPr>
              <w:t>2</w:t>
            </w:r>
            <w:r w:rsidR="00A22DE8">
              <w:rPr>
                <w:noProof/>
                <w:webHidden/>
              </w:rPr>
              <w:fldChar w:fldCharType="end"/>
            </w:r>
          </w:hyperlink>
        </w:p>
        <w:p w14:paraId="1710A9D0" w14:textId="650D270E" w:rsidR="00A22DE8" w:rsidRDefault="00770184">
          <w:pPr>
            <w:pStyle w:val="TOC1"/>
            <w:tabs>
              <w:tab w:val="right" w:leader="dot" w:pos="9019"/>
            </w:tabs>
            <w:rPr>
              <w:rFonts w:eastAsiaTheme="minorEastAsia"/>
              <w:b w:val="0"/>
              <w:bCs w:val="0"/>
              <w:i w:val="0"/>
              <w:iCs w:val="0"/>
              <w:noProof/>
              <w:kern w:val="2"/>
              <w:szCs w:val="21"/>
              <w14:ligatures w14:val="standardContextual"/>
            </w:rPr>
          </w:pPr>
          <w:hyperlink w:anchor="_Toc145710696" w:history="1">
            <w:r w:rsidR="00A22DE8" w:rsidRPr="005D4EA7">
              <w:rPr>
                <w:rStyle w:val="Hyperlink"/>
                <w:rFonts w:ascii="Garamond" w:hAnsi="Garamond"/>
                <w:noProof/>
              </w:rPr>
              <w:t>Regions</w:t>
            </w:r>
            <w:r w:rsidR="00A22DE8">
              <w:rPr>
                <w:noProof/>
                <w:webHidden/>
              </w:rPr>
              <w:tab/>
            </w:r>
            <w:r w:rsidR="00A22DE8">
              <w:rPr>
                <w:noProof/>
                <w:webHidden/>
              </w:rPr>
              <w:fldChar w:fldCharType="begin"/>
            </w:r>
            <w:r w:rsidR="00A22DE8">
              <w:rPr>
                <w:noProof/>
                <w:webHidden/>
              </w:rPr>
              <w:instrText xml:space="preserve"> PAGEREF _Toc145710696 \h </w:instrText>
            </w:r>
            <w:r w:rsidR="00A22DE8">
              <w:rPr>
                <w:noProof/>
                <w:webHidden/>
              </w:rPr>
            </w:r>
            <w:r w:rsidR="00A22DE8">
              <w:rPr>
                <w:noProof/>
                <w:webHidden/>
              </w:rPr>
              <w:fldChar w:fldCharType="separate"/>
            </w:r>
            <w:r w:rsidR="00A22DE8">
              <w:rPr>
                <w:noProof/>
                <w:webHidden/>
              </w:rPr>
              <w:t>2</w:t>
            </w:r>
            <w:r w:rsidR="00A22DE8">
              <w:rPr>
                <w:noProof/>
                <w:webHidden/>
              </w:rPr>
              <w:fldChar w:fldCharType="end"/>
            </w:r>
          </w:hyperlink>
        </w:p>
        <w:p w14:paraId="754F4443" w14:textId="781D804C" w:rsidR="00A22DE8" w:rsidRDefault="00770184">
          <w:pPr>
            <w:pStyle w:val="TOC2"/>
            <w:tabs>
              <w:tab w:val="right" w:leader="dot" w:pos="9019"/>
            </w:tabs>
            <w:rPr>
              <w:rFonts w:eastAsiaTheme="minorEastAsia"/>
              <w:b w:val="0"/>
              <w:bCs w:val="0"/>
              <w:noProof/>
              <w:kern w:val="2"/>
              <w:szCs w:val="21"/>
              <w14:ligatures w14:val="standardContextual"/>
            </w:rPr>
          </w:pPr>
          <w:hyperlink w:anchor="_Toc145710697" w:history="1">
            <w:r w:rsidR="00A22DE8" w:rsidRPr="005D4EA7">
              <w:rPr>
                <w:rStyle w:val="Hyperlink"/>
                <w:rFonts w:ascii="Garamond" w:hAnsi="Garamond"/>
                <w:noProof/>
              </w:rPr>
              <w:t>Africa</w:t>
            </w:r>
            <w:r w:rsidR="00A22DE8">
              <w:rPr>
                <w:noProof/>
                <w:webHidden/>
              </w:rPr>
              <w:tab/>
            </w:r>
            <w:r w:rsidR="00A22DE8">
              <w:rPr>
                <w:noProof/>
                <w:webHidden/>
              </w:rPr>
              <w:fldChar w:fldCharType="begin"/>
            </w:r>
            <w:r w:rsidR="00A22DE8">
              <w:rPr>
                <w:noProof/>
                <w:webHidden/>
              </w:rPr>
              <w:instrText xml:space="preserve"> PAGEREF _Toc145710697 \h </w:instrText>
            </w:r>
            <w:r w:rsidR="00A22DE8">
              <w:rPr>
                <w:noProof/>
                <w:webHidden/>
              </w:rPr>
            </w:r>
            <w:r w:rsidR="00A22DE8">
              <w:rPr>
                <w:noProof/>
                <w:webHidden/>
              </w:rPr>
              <w:fldChar w:fldCharType="separate"/>
            </w:r>
            <w:r w:rsidR="00A22DE8">
              <w:rPr>
                <w:noProof/>
                <w:webHidden/>
              </w:rPr>
              <w:t>2</w:t>
            </w:r>
            <w:r w:rsidR="00A22DE8">
              <w:rPr>
                <w:noProof/>
                <w:webHidden/>
              </w:rPr>
              <w:fldChar w:fldCharType="end"/>
            </w:r>
          </w:hyperlink>
        </w:p>
        <w:p w14:paraId="7CFAA4EA" w14:textId="320D46DB" w:rsidR="00A22DE8" w:rsidRDefault="00770184">
          <w:pPr>
            <w:pStyle w:val="TOC3"/>
            <w:tabs>
              <w:tab w:val="right" w:leader="dot" w:pos="9019"/>
            </w:tabs>
            <w:rPr>
              <w:rFonts w:eastAsiaTheme="minorEastAsia"/>
              <w:noProof/>
              <w:kern w:val="2"/>
              <w:sz w:val="24"/>
              <w:szCs w:val="21"/>
              <w14:ligatures w14:val="standardContextual"/>
            </w:rPr>
          </w:pPr>
          <w:hyperlink w:anchor="_Toc145710698" w:history="1">
            <w:r w:rsidR="00A22DE8" w:rsidRPr="005D4EA7">
              <w:rPr>
                <w:rStyle w:val="Hyperlink"/>
                <w:rFonts w:ascii="Garamond" w:hAnsi="Garamond"/>
                <w:b/>
                <w:bCs/>
                <w:noProof/>
              </w:rPr>
              <w:t>Niger</w:t>
            </w:r>
            <w:r w:rsidR="00A22DE8">
              <w:rPr>
                <w:noProof/>
                <w:webHidden/>
              </w:rPr>
              <w:tab/>
            </w:r>
            <w:r w:rsidR="00A22DE8">
              <w:rPr>
                <w:noProof/>
                <w:webHidden/>
              </w:rPr>
              <w:fldChar w:fldCharType="begin"/>
            </w:r>
            <w:r w:rsidR="00A22DE8">
              <w:rPr>
                <w:noProof/>
                <w:webHidden/>
              </w:rPr>
              <w:instrText xml:space="preserve"> PAGEREF _Toc145710698 \h </w:instrText>
            </w:r>
            <w:r w:rsidR="00A22DE8">
              <w:rPr>
                <w:noProof/>
                <w:webHidden/>
              </w:rPr>
            </w:r>
            <w:r w:rsidR="00A22DE8">
              <w:rPr>
                <w:noProof/>
                <w:webHidden/>
              </w:rPr>
              <w:fldChar w:fldCharType="separate"/>
            </w:r>
            <w:r w:rsidR="00A22DE8">
              <w:rPr>
                <w:noProof/>
                <w:webHidden/>
              </w:rPr>
              <w:t>2</w:t>
            </w:r>
            <w:r w:rsidR="00A22DE8">
              <w:rPr>
                <w:noProof/>
                <w:webHidden/>
              </w:rPr>
              <w:fldChar w:fldCharType="end"/>
            </w:r>
          </w:hyperlink>
        </w:p>
        <w:p w14:paraId="36959879" w14:textId="5C8FF143" w:rsidR="00A22DE8" w:rsidRDefault="00770184">
          <w:pPr>
            <w:pStyle w:val="TOC3"/>
            <w:tabs>
              <w:tab w:val="right" w:leader="dot" w:pos="9019"/>
            </w:tabs>
            <w:rPr>
              <w:rFonts w:eastAsiaTheme="minorEastAsia"/>
              <w:noProof/>
              <w:kern w:val="2"/>
              <w:sz w:val="24"/>
              <w:szCs w:val="21"/>
              <w14:ligatures w14:val="standardContextual"/>
            </w:rPr>
          </w:pPr>
          <w:hyperlink w:anchor="_Toc145710699" w:history="1">
            <w:r w:rsidR="00A22DE8" w:rsidRPr="005D4EA7">
              <w:rPr>
                <w:rStyle w:val="Hyperlink"/>
                <w:rFonts w:ascii="Garamond" w:hAnsi="Garamond"/>
                <w:b/>
                <w:bCs/>
                <w:noProof/>
              </w:rPr>
              <w:t>Gambia</w:t>
            </w:r>
            <w:r w:rsidR="00A22DE8">
              <w:rPr>
                <w:noProof/>
                <w:webHidden/>
              </w:rPr>
              <w:tab/>
            </w:r>
            <w:r w:rsidR="00A22DE8">
              <w:rPr>
                <w:noProof/>
                <w:webHidden/>
              </w:rPr>
              <w:fldChar w:fldCharType="begin"/>
            </w:r>
            <w:r w:rsidR="00A22DE8">
              <w:rPr>
                <w:noProof/>
                <w:webHidden/>
              </w:rPr>
              <w:instrText xml:space="preserve"> PAGEREF _Toc145710699 \h </w:instrText>
            </w:r>
            <w:r w:rsidR="00A22DE8">
              <w:rPr>
                <w:noProof/>
                <w:webHidden/>
              </w:rPr>
            </w:r>
            <w:r w:rsidR="00A22DE8">
              <w:rPr>
                <w:noProof/>
                <w:webHidden/>
              </w:rPr>
              <w:fldChar w:fldCharType="separate"/>
            </w:r>
            <w:r w:rsidR="00A22DE8">
              <w:rPr>
                <w:noProof/>
                <w:webHidden/>
              </w:rPr>
              <w:t>3</w:t>
            </w:r>
            <w:r w:rsidR="00A22DE8">
              <w:rPr>
                <w:noProof/>
                <w:webHidden/>
              </w:rPr>
              <w:fldChar w:fldCharType="end"/>
            </w:r>
          </w:hyperlink>
        </w:p>
        <w:p w14:paraId="2407305A" w14:textId="34F45582" w:rsidR="00A22DE8" w:rsidRDefault="00770184">
          <w:pPr>
            <w:pStyle w:val="TOC3"/>
            <w:tabs>
              <w:tab w:val="right" w:leader="dot" w:pos="9019"/>
            </w:tabs>
            <w:rPr>
              <w:rFonts w:eastAsiaTheme="minorEastAsia"/>
              <w:noProof/>
              <w:kern w:val="2"/>
              <w:sz w:val="24"/>
              <w:szCs w:val="21"/>
              <w14:ligatures w14:val="standardContextual"/>
            </w:rPr>
          </w:pPr>
          <w:hyperlink w:anchor="_Toc145710700" w:history="1">
            <w:r w:rsidR="00A22DE8" w:rsidRPr="005D4EA7">
              <w:rPr>
                <w:rStyle w:val="Hyperlink"/>
                <w:rFonts w:ascii="Garamond" w:hAnsi="Garamond"/>
                <w:b/>
                <w:bCs/>
                <w:noProof/>
              </w:rPr>
              <w:t>Cameroon</w:t>
            </w:r>
            <w:r w:rsidR="00A22DE8">
              <w:rPr>
                <w:noProof/>
                <w:webHidden/>
              </w:rPr>
              <w:tab/>
            </w:r>
            <w:r w:rsidR="00A22DE8">
              <w:rPr>
                <w:noProof/>
                <w:webHidden/>
              </w:rPr>
              <w:fldChar w:fldCharType="begin"/>
            </w:r>
            <w:r w:rsidR="00A22DE8">
              <w:rPr>
                <w:noProof/>
                <w:webHidden/>
              </w:rPr>
              <w:instrText xml:space="preserve"> PAGEREF _Toc145710700 \h </w:instrText>
            </w:r>
            <w:r w:rsidR="00A22DE8">
              <w:rPr>
                <w:noProof/>
                <w:webHidden/>
              </w:rPr>
            </w:r>
            <w:r w:rsidR="00A22DE8">
              <w:rPr>
                <w:noProof/>
                <w:webHidden/>
              </w:rPr>
              <w:fldChar w:fldCharType="separate"/>
            </w:r>
            <w:r w:rsidR="00A22DE8">
              <w:rPr>
                <w:noProof/>
                <w:webHidden/>
              </w:rPr>
              <w:t>5</w:t>
            </w:r>
            <w:r w:rsidR="00A22DE8">
              <w:rPr>
                <w:noProof/>
                <w:webHidden/>
              </w:rPr>
              <w:fldChar w:fldCharType="end"/>
            </w:r>
          </w:hyperlink>
        </w:p>
        <w:p w14:paraId="42D6B0BB" w14:textId="51A23BC1" w:rsidR="00A22DE8" w:rsidRDefault="00770184">
          <w:pPr>
            <w:pStyle w:val="TOC3"/>
            <w:tabs>
              <w:tab w:val="right" w:leader="dot" w:pos="9019"/>
            </w:tabs>
            <w:rPr>
              <w:rFonts w:eastAsiaTheme="minorEastAsia"/>
              <w:noProof/>
              <w:kern w:val="2"/>
              <w:sz w:val="24"/>
              <w:szCs w:val="21"/>
              <w14:ligatures w14:val="standardContextual"/>
            </w:rPr>
          </w:pPr>
          <w:hyperlink w:anchor="_Toc145710701" w:history="1">
            <w:r w:rsidR="00A22DE8" w:rsidRPr="005D4EA7">
              <w:rPr>
                <w:rStyle w:val="Hyperlink"/>
                <w:rFonts w:ascii="Garamond" w:hAnsi="Garamond"/>
                <w:b/>
                <w:bCs/>
                <w:noProof/>
              </w:rPr>
              <w:t>Mauritania</w:t>
            </w:r>
            <w:r w:rsidR="00A22DE8">
              <w:rPr>
                <w:noProof/>
                <w:webHidden/>
              </w:rPr>
              <w:tab/>
            </w:r>
            <w:r w:rsidR="00A22DE8">
              <w:rPr>
                <w:noProof/>
                <w:webHidden/>
              </w:rPr>
              <w:fldChar w:fldCharType="begin"/>
            </w:r>
            <w:r w:rsidR="00A22DE8">
              <w:rPr>
                <w:noProof/>
                <w:webHidden/>
              </w:rPr>
              <w:instrText xml:space="preserve"> PAGEREF _Toc145710701 \h </w:instrText>
            </w:r>
            <w:r w:rsidR="00A22DE8">
              <w:rPr>
                <w:noProof/>
                <w:webHidden/>
              </w:rPr>
            </w:r>
            <w:r w:rsidR="00A22DE8">
              <w:rPr>
                <w:noProof/>
                <w:webHidden/>
              </w:rPr>
              <w:fldChar w:fldCharType="separate"/>
            </w:r>
            <w:r w:rsidR="00A22DE8">
              <w:rPr>
                <w:noProof/>
                <w:webHidden/>
              </w:rPr>
              <w:t>6</w:t>
            </w:r>
            <w:r w:rsidR="00A22DE8">
              <w:rPr>
                <w:noProof/>
                <w:webHidden/>
              </w:rPr>
              <w:fldChar w:fldCharType="end"/>
            </w:r>
          </w:hyperlink>
        </w:p>
        <w:p w14:paraId="4146CD13" w14:textId="59369010" w:rsidR="00A22DE8" w:rsidRDefault="00770184">
          <w:pPr>
            <w:pStyle w:val="TOC3"/>
            <w:tabs>
              <w:tab w:val="right" w:leader="dot" w:pos="9019"/>
            </w:tabs>
            <w:rPr>
              <w:rFonts w:eastAsiaTheme="minorEastAsia"/>
              <w:noProof/>
              <w:kern w:val="2"/>
              <w:sz w:val="24"/>
              <w:szCs w:val="21"/>
              <w14:ligatures w14:val="standardContextual"/>
            </w:rPr>
          </w:pPr>
          <w:hyperlink w:anchor="_Toc145710702" w:history="1">
            <w:r w:rsidR="00A22DE8" w:rsidRPr="005D4EA7">
              <w:rPr>
                <w:rStyle w:val="Hyperlink"/>
                <w:rFonts w:ascii="Garamond" w:hAnsi="Garamond"/>
                <w:b/>
                <w:bCs/>
                <w:noProof/>
              </w:rPr>
              <w:t>Mali</w:t>
            </w:r>
            <w:r w:rsidR="00A22DE8">
              <w:rPr>
                <w:noProof/>
                <w:webHidden/>
              </w:rPr>
              <w:tab/>
            </w:r>
            <w:r w:rsidR="00A22DE8">
              <w:rPr>
                <w:noProof/>
                <w:webHidden/>
              </w:rPr>
              <w:fldChar w:fldCharType="begin"/>
            </w:r>
            <w:r w:rsidR="00A22DE8">
              <w:rPr>
                <w:noProof/>
                <w:webHidden/>
              </w:rPr>
              <w:instrText xml:space="preserve"> PAGEREF _Toc145710702 \h </w:instrText>
            </w:r>
            <w:r w:rsidR="00A22DE8">
              <w:rPr>
                <w:noProof/>
                <w:webHidden/>
              </w:rPr>
            </w:r>
            <w:r w:rsidR="00A22DE8">
              <w:rPr>
                <w:noProof/>
                <w:webHidden/>
              </w:rPr>
              <w:fldChar w:fldCharType="separate"/>
            </w:r>
            <w:r w:rsidR="00A22DE8">
              <w:rPr>
                <w:noProof/>
                <w:webHidden/>
              </w:rPr>
              <w:t>7</w:t>
            </w:r>
            <w:r w:rsidR="00A22DE8">
              <w:rPr>
                <w:noProof/>
                <w:webHidden/>
              </w:rPr>
              <w:fldChar w:fldCharType="end"/>
            </w:r>
          </w:hyperlink>
        </w:p>
        <w:p w14:paraId="54363542" w14:textId="7DF9FF01" w:rsidR="00A22DE8" w:rsidRDefault="00770184">
          <w:pPr>
            <w:pStyle w:val="TOC2"/>
            <w:tabs>
              <w:tab w:val="right" w:leader="dot" w:pos="9019"/>
            </w:tabs>
            <w:rPr>
              <w:rFonts w:eastAsiaTheme="minorEastAsia"/>
              <w:b w:val="0"/>
              <w:bCs w:val="0"/>
              <w:noProof/>
              <w:kern w:val="2"/>
              <w:szCs w:val="21"/>
              <w14:ligatures w14:val="standardContextual"/>
            </w:rPr>
          </w:pPr>
          <w:hyperlink w:anchor="_Toc145710703" w:history="1">
            <w:r w:rsidR="00A22DE8" w:rsidRPr="005D4EA7">
              <w:rPr>
                <w:rStyle w:val="Hyperlink"/>
                <w:rFonts w:ascii="Garamond" w:hAnsi="Garamond"/>
                <w:noProof/>
              </w:rPr>
              <w:t>South America</w:t>
            </w:r>
            <w:r w:rsidR="00A22DE8">
              <w:rPr>
                <w:noProof/>
                <w:webHidden/>
              </w:rPr>
              <w:tab/>
            </w:r>
            <w:r w:rsidR="00A22DE8">
              <w:rPr>
                <w:noProof/>
                <w:webHidden/>
              </w:rPr>
              <w:fldChar w:fldCharType="begin"/>
            </w:r>
            <w:r w:rsidR="00A22DE8">
              <w:rPr>
                <w:noProof/>
                <w:webHidden/>
              </w:rPr>
              <w:instrText xml:space="preserve"> PAGEREF _Toc145710703 \h </w:instrText>
            </w:r>
            <w:r w:rsidR="00A22DE8">
              <w:rPr>
                <w:noProof/>
                <w:webHidden/>
              </w:rPr>
            </w:r>
            <w:r w:rsidR="00A22DE8">
              <w:rPr>
                <w:noProof/>
                <w:webHidden/>
              </w:rPr>
              <w:fldChar w:fldCharType="separate"/>
            </w:r>
            <w:r w:rsidR="00A22DE8">
              <w:rPr>
                <w:noProof/>
                <w:webHidden/>
              </w:rPr>
              <w:t>8</w:t>
            </w:r>
            <w:r w:rsidR="00A22DE8">
              <w:rPr>
                <w:noProof/>
                <w:webHidden/>
              </w:rPr>
              <w:fldChar w:fldCharType="end"/>
            </w:r>
          </w:hyperlink>
        </w:p>
        <w:p w14:paraId="3EA5F945" w14:textId="112B8283" w:rsidR="00A22DE8" w:rsidRDefault="00770184">
          <w:pPr>
            <w:pStyle w:val="TOC3"/>
            <w:tabs>
              <w:tab w:val="right" w:leader="dot" w:pos="9019"/>
            </w:tabs>
            <w:rPr>
              <w:rFonts w:eastAsiaTheme="minorEastAsia"/>
              <w:noProof/>
              <w:kern w:val="2"/>
              <w:sz w:val="24"/>
              <w:szCs w:val="21"/>
              <w14:ligatures w14:val="standardContextual"/>
            </w:rPr>
          </w:pPr>
          <w:hyperlink w:anchor="_Toc145710704" w:history="1">
            <w:r w:rsidR="00A22DE8" w:rsidRPr="005D4EA7">
              <w:rPr>
                <w:rStyle w:val="Hyperlink"/>
                <w:rFonts w:ascii="Garamond" w:hAnsi="Garamond"/>
                <w:b/>
                <w:bCs/>
                <w:noProof/>
              </w:rPr>
              <w:t>Brazil</w:t>
            </w:r>
            <w:r w:rsidR="00A22DE8">
              <w:rPr>
                <w:noProof/>
                <w:webHidden/>
              </w:rPr>
              <w:tab/>
            </w:r>
            <w:r w:rsidR="00A22DE8">
              <w:rPr>
                <w:noProof/>
                <w:webHidden/>
              </w:rPr>
              <w:fldChar w:fldCharType="begin"/>
            </w:r>
            <w:r w:rsidR="00A22DE8">
              <w:rPr>
                <w:noProof/>
                <w:webHidden/>
              </w:rPr>
              <w:instrText xml:space="preserve"> PAGEREF _Toc145710704 \h </w:instrText>
            </w:r>
            <w:r w:rsidR="00A22DE8">
              <w:rPr>
                <w:noProof/>
                <w:webHidden/>
              </w:rPr>
            </w:r>
            <w:r w:rsidR="00A22DE8">
              <w:rPr>
                <w:noProof/>
                <w:webHidden/>
              </w:rPr>
              <w:fldChar w:fldCharType="separate"/>
            </w:r>
            <w:r w:rsidR="00A22DE8">
              <w:rPr>
                <w:noProof/>
                <w:webHidden/>
              </w:rPr>
              <w:t>8</w:t>
            </w:r>
            <w:r w:rsidR="00A22DE8">
              <w:rPr>
                <w:noProof/>
                <w:webHidden/>
              </w:rPr>
              <w:fldChar w:fldCharType="end"/>
            </w:r>
          </w:hyperlink>
        </w:p>
        <w:p w14:paraId="0058B32C" w14:textId="15FCAE3D" w:rsidR="00A22DE8" w:rsidRDefault="00770184">
          <w:pPr>
            <w:pStyle w:val="TOC2"/>
            <w:tabs>
              <w:tab w:val="right" w:leader="dot" w:pos="9019"/>
            </w:tabs>
            <w:rPr>
              <w:rFonts w:eastAsiaTheme="minorEastAsia"/>
              <w:b w:val="0"/>
              <w:bCs w:val="0"/>
              <w:noProof/>
              <w:kern w:val="2"/>
              <w:szCs w:val="21"/>
              <w14:ligatures w14:val="standardContextual"/>
            </w:rPr>
          </w:pPr>
          <w:hyperlink w:anchor="_Toc145710705" w:history="1">
            <w:r w:rsidR="00A22DE8" w:rsidRPr="005D4EA7">
              <w:rPr>
                <w:rStyle w:val="Hyperlink"/>
                <w:rFonts w:ascii="Garamond" w:hAnsi="Garamond"/>
                <w:noProof/>
              </w:rPr>
              <w:t>Europe</w:t>
            </w:r>
            <w:r w:rsidR="00A22DE8">
              <w:rPr>
                <w:noProof/>
                <w:webHidden/>
              </w:rPr>
              <w:tab/>
            </w:r>
            <w:r w:rsidR="00A22DE8">
              <w:rPr>
                <w:noProof/>
                <w:webHidden/>
              </w:rPr>
              <w:fldChar w:fldCharType="begin"/>
            </w:r>
            <w:r w:rsidR="00A22DE8">
              <w:rPr>
                <w:noProof/>
                <w:webHidden/>
              </w:rPr>
              <w:instrText xml:space="preserve"> PAGEREF _Toc145710705 \h </w:instrText>
            </w:r>
            <w:r w:rsidR="00A22DE8">
              <w:rPr>
                <w:noProof/>
                <w:webHidden/>
              </w:rPr>
            </w:r>
            <w:r w:rsidR="00A22DE8">
              <w:rPr>
                <w:noProof/>
                <w:webHidden/>
              </w:rPr>
              <w:fldChar w:fldCharType="separate"/>
            </w:r>
            <w:r w:rsidR="00A22DE8">
              <w:rPr>
                <w:noProof/>
                <w:webHidden/>
              </w:rPr>
              <w:t>9</w:t>
            </w:r>
            <w:r w:rsidR="00A22DE8">
              <w:rPr>
                <w:noProof/>
                <w:webHidden/>
              </w:rPr>
              <w:fldChar w:fldCharType="end"/>
            </w:r>
          </w:hyperlink>
        </w:p>
        <w:p w14:paraId="65DE500F" w14:textId="5E3883E3" w:rsidR="00A22DE8" w:rsidRDefault="00770184">
          <w:pPr>
            <w:pStyle w:val="TOC2"/>
            <w:tabs>
              <w:tab w:val="right" w:leader="dot" w:pos="9019"/>
            </w:tabs>
            <w:rPr>
              <w:rFonts w:eastAsiaTheme="minorEastAsia"/>
              <w:b w:val="0"/>
              <w:bCs w:val="0"/>
              <w:noProof/>
              <w:kern w:val="2"/>
              <w:szCs w:val="21"/>
              <w14:ligatures w14:val="standardContextual"/>
            </w:rPr>
          </w:pPr>
          <w:hyperlink w:anchor="_Toc145710706" w:history="1">
            <w:r w:rsidR="00A22DE8" w:rsidRPr="005D4EA7">
              <w:rPr>
                <w:rStyle w:val="Hyperlink"/>
                <w:rFonts w:ascii="Garamond" w:hAnsi="Garamond"/>
                <w:noProof/>
              </w:rPr>
              <w:t>Asia</w:t>
            </w:r>
            <w:r w:rsidR="00A22DE8">
              <w:rPr>
                <w:noProof/>
                <w:webHidden/>
              </w:rPr>
              <w:tab/>
            </w:r>
            <w:r w:rsidR="00A22DE8">
              <w:rPr>
                <w:noProof/>
                <w:webHidden/>
              </w:rPr>
              <w:fldChar w:fldCharType="begin"/>
            </w:r>
            <w:r w:rsidR="00A22DE8">
              <w:rPr>
                <w:noProof/>
                <w:webHidden/>
              </w:rPr>
              <w:instrText xml:space="preserve"> PAGEREF _Toc145710706 \h </w:instrText>
            </w:r>
            <w:r w:rsidR="00A22DE8">
              <w:rPr>
                <w:noProof/>
                <w:webHidden/>
              </w:rPr>
            </w:r>
            <w:r w:rsidR="00A22DE8">
              <w:rPr>
                <w:noProof/>
                <w:webHidden/>
              </w:rPr>
              <w:fldChar w:fldCharType="separate"/>
            </w:r>
            <w:r w:rsidR="00A22DE8">
              <w:rPr>
                <w:noProof/>
                <w:webHidden/>
              </w:rPr>
              <w:t>15</w:t>
            </w:r>
            <w:r w:rsidR="00A22DE8">
              <w:rPr>
                <w:noProof/>
                <w:webHidden/>
              </w:rPr>
              <w:fldChar w:fldCharType="end"/>
            </w:r>
          </w:hyperlink>
        </w:p>
        <w:p w14:paraId="1CB24EAE" w14:textId="7888B73B" w:rsidR="00A22DE8" w:rsidRDefault="00770184">
          <w:pPr>
            <w:pStyle w:val="TOC3"/>
            <w:tabs>
              <w:tab w:val="right" w:leader="dot" w:pos="9019"/>
            </w:tabs>
            <w:rPr>
              <w:rFonts w:eastAsiaTheme="minorEastAsia"/>
              <w:noProof/>
              <w:kern w:val="2"/>
              <w:sz w:val="24"/>
              <w:szCs w:val="21"/>
              <w14:ligatures w14:val="standardContextual"/>
            </w:rPr>
          </w:pPr>
          <w:hyperlink w:anchor="_Toc145710707" w:history="1">
            <w:r w:rsidR="00A22DE8" w:rsidRPr="005D4EA7">
              <w:rPr>
                <w:rStyle w:val="Hyperlink"/>
                <w:rFonts w:ascii="Garamond" w:hAnsi="Garamond"/>
                <w:b/>
                <w:bCs/>
                <w:noProof/>
              </w:rPr>
              <w:t>Bangladesh</w:t>
            </w:r>
            <w:r w:rsidR="00A22DE8">
              <w:rPr>
                <w:noProof/>
                <w:webHidden/>
              </w:rPr>
              <w:tab/>
            </w:r>
            <w:r w:rsidR="00A22DE8">
              <w:rPr>
                <w:noProof/>
                <w:webHidden/>
              </w:rPr>
              <w:fldChar w:fldCharType="begin"/>
            </w:r>
            <w:r w:rsidR="00A22DE8">
              <w:rPr>
                <w:noProof/>
                <w:webHidden/>
              </w:rPr>
              <w:instrText xml:space="preserve"> PAGEREF _Toc145710707 \h </w:instrText>
            </w:r>
            <w:r w:rsidR="00A22DE8">
              <w:rPr>
                <w:noProof/>
                <w:webHidden/>
              </w:rPr>
            </w:r>
            <w:r w:rsidR="00A22DE8">
              <w:rPr>
                <w:noProof/>
                <w:webHidden/>
              </w:rPr>
              <w:fldChar w:fldCharType="separate"/>
            </w:r>
            <w:r w:rsidR="00A22DE8">
              <w:rPr>
                <w:noProof/>
                <w:webHidden/>
              </w:rPr>
              <w:t>15</w:t>
            </w:r>
            <w:r w:rsidR="00A22DE8">
              <w:rPr>
                <w:noProof/>
                <w:webHidden/>
              </w:rPr>
              <w:fldChar w:fldCharType="end"/>
            </w:r>
          </w:hyperlink>
        </w:p>
        <w:p w14:paraId="7F813B67" w14:textId="24D95B3B" w:rsidR="00A22DE8" w:rsidRDefault="00770184">
          <w:pPr>
            <w:pStyle w:val="TOC3"/>
            <w:tabs>
              <w:tab w:val="right" w:leader="dot" w:pos="9019"/>
            </w:tabs>
            <w:rPr>
              <w:rFonts w:eastAsiaTheme="minorEastAsia"/>
              <w:noProof/>
              <w:kern w:val="2"/>
              <w:sz w:val="24"/>
              <w:szCs w:val="21"/>
              <w14:ligatures w14:val="standardContextual"/>
            </w:rPr>
          </w:pPr>
          <w:hyperlink w:anchor="_Toc145710708" w:history="1">
            <w:r w:rsidR="00A22DE8" w:rsidRPr="005D4EA7">
              <w:rPr>
                <w:rStyle w:val="Hyperlink"/>
                <w:rFonts w:ascii="Garamond" w:hAnsi="Garamond"/>
                <w:b/>
                <w:bCs/>
                <w:noProof/>
              </w:rPr>
              <w:t>Pakistan</w:t>
            </w:r>
            <w:r w:rsidR="00A22DE8">
              <w:rPr>
                <w:noProof/>
                <w:webHidden/>
              </w:rPr>
              <w:tab/>
            </w:r>
            <w:r w:rsidR="00A22DE8">
              <w:rPr>
                <w:noProof/>
                <w:webHidden/>
              </w:rPr>
              <w:fldChar w:fldCharType="begin"/>
            </w:r>
            <w:r w:rsidR="00A22DE8">
              <w:rPr>
                <w:noProof/>
                <w:webHidden/>
              </w:rPr>
              <w:instrText xml:space="preserve"> PAGEREF _Toc145710708 \h </w:instrText>
            </w:r>
            <w:r w:rsidR="00A22DE8">
              <w:rPr>
                <w:noProof/>
                <w:webHidden/>
              </w:rPr>
            </w:r>
            <w:r w:rsidR="00A22DE8">
              <w:rPr>
                <w:noProof/>
                <w:webHidden/>
              </w:rPr>
              <w:fldChar w:fldCharType="separate"/>
            </w:r>
            <w:r w:rsidR="00A22DE8">
              <w:rPr>
                <w:noProof/>
                <w:webHidden/>
              </w:rPr>
              <w:t>16</w:t>
            </w:r>
            <w:r w:rsidR="00A22DE8">
              <w:rPr>
                <w:noProof/>
                <w:webHidden/>
              </w:rPr>
              <w:fldChar w:fldCharType="end"/>
            </w:r>
          </w:hyperlink>
        </w:p>
        <w:p w14:paraId="1BD0E897" w14:textId="08BE184C" w:rsidR="00A22DE8" w:rsidRDefault="00770184">
          <w:pPr>
            <w:pStyle w:val="TOC3"/>
            <w:tabs>
              <w:tab w:val="right" w:leader="dot" w:pos="9019"/>
            </w:tabs>
            <w:rPr>
              <w:rFonts w:eastAsiaTheme="minorEastAsia"/>
              <w:noProof/>
              <w:kern w:val="2"/>
              <w:sz w:val="24"/>
              <w:szCs w:val="21"/>
              <w14:ligatures w14:val="standardContextual"/>
            </w:rPr>
          </w:pPr>
          <w:hyperlink w:anchor="_Toc145710709" w:history="1">
            <w:r w:rsidR="00A22DE8" w:rsidRPr="005D4EA7">
              <w:rPr>
                <w:rStyle w:val="Hyperlink"/>
                <w:rFonts w:ascii="Garamond" w:hAnsi="Garamond"/>
                <w:b/>
                <w:bCs/>
                <w:noProof/>
              </w:rPr>
              <w:t>India</w:t>
            </w:r>
            <w:r w:rsidR="00A22DE8">
              <w:rPr>
                <w:noProof/>
                <w:webHidden/>
              </w:rPr>
              <w:tab/>
            </w:r>
            <w:r w:rsidR="00A22DE8">
              <w:rPr>
                <w:noProof/>
                <w:webHidden/>
              </w:rPr>
              <w:fldChar w:fldCharType="begin"/>
            </w:r>
            <w:r w:rsidR="00A22DE8">
              <w:rPr>
                <w:noProof/>
                <w:webHidden/>
              </w:rPr>
              <w:instrText xml:space="preserve"> PAGEREF _Toc145710709 \h </w:instrText>
            </w:r>
            <w:r w:rsidR="00A22DE8">
              <w:rPr>
                <w:noProof/>
                <w:webHidden/>
              </w:rPr>
            </w:r>
            <w:r w:rsidR="00A22DE8">
              <w:rPr>
                <w:noProof/>
                <w:webHidden/>
              </w:rPr>
              <w:fldChar w:fldCharType="separate"/>
            </w:r>
            <w:r w:rsidR="00A22DE8">
              <w:rPr>
                <w:noProof/>
                <w:webHidden/>
              </w:rPr>
              <w:t>19</w:t>
            </w:r>
            <w:r w:rsidR="00A22DE8">
              <w:rPr>
                <w:noProof/>
                <w:webHidden/>
              </w:rPr>
              <w:fldChar w:fldCharType="end"/>
            </w:r>
          </w:hyperlink>
        </w:p>
        <w:p w14:paraId="38779A3C" w14:textId="19F98858" w:rsidR="00A22DE8" w:rsidRDefault="00770184">
          <w:pPr>
            <w:pStyle w:val="TOC1"/>
            <w:tabs>
              <w:tab w:val="right" w:leader="dot" w:pos="9019"/>
            </w:tabs>
            <w:rPr>
              <w:rFonts w:eastAsiaTheme="minorEastAsia"/>
              <w:b w:val="0"/>
              <w:bCs w:val="0"/>
              <w:i w:val="0"/>
              <w:iCs w:val="0"/>
              <w:noProof/>
              <w:kern w:val="2"/>
              <w:szCs w:val="21"/>
              <w14:ligatures w14:val="standardContextual"/>
            </w:rPr>
          </w:pPr>
          <w:hyperlink w:anchor="_Toc145710710" w:history="1">
            <w:r w:rsidR="00A22DE8" w:rsidRPr="005D4EA7">
              <w:rPr>
                <w:rStyle w:val="Hyperlink"/>
                <w:rFonts w:ascii="Garamond" w:hAnsi="Garamond"/>
                <w:noProof/>
                <w:lang w:val="en-IE"/>
              </w:rPr>
              <w:t>R</w:t>
            </w:r>
            <w:r w:rsidR="00A22DE8" w:rsidRPr="005D4EA7">
              <w:rPr>
                <w:rStyle w:val="Hyperlink"/>
                <w:rFonts w:ascii="Garamond" w:hAnsi="Garamond"/>
                <w:noProof/>
              </w:rPr>
              <w:t>ecommendations</w:t>
            </w:r>
            <w:r w:rsidR="00A22DE8">
              <w:rPr>
                <w:noProof/>
                <w:webHidden/>
              </w:rPr>
              <w:tab/>
            </w:r>
            <w:r w:rsidR="00A22DE8">
              <w:rPr>
                <w:noProof/>
                <w:webHidden/>
              </w:rPr>
              <w:fldChar w:fldCharType="begin"/>
            </w:r>
            <w:r w:rsidR="00A22DE8">
              <w:rPr>
                <w:noProof/>
                <w:webHidden/>
              </w:rPr>
              <w:instrText xml:space="preserve"> PAGEREF _Toc145710710 \h </w:instrText>
            </w:r>
            <w:r w:rsidR="00A22DE8">
              <w:rPr>
                <w:noProof/>
                <w:webHidden/>
              </w:rPr>
            </w:r>
            <w:r w:rsidR="00A22DE8">
              <w:rPr>
                <w:noProof/>
                <w:webHidden/>
              </w:rPr>
              <w:fldChar w:fldCharType="separate"/>
            </w:r>
            <w:r w:rsidR="00A22DE8">
              <w:rPr>
                <w:noProof/>
                <w:webHidden/>
              </w:rPr>
              <w:t>25</w:t>
            </w:r>
            <w:r w:rsidR="00A22DE8">
              <w:rPr>
                <w:noProof/>
                <w:webHidden/>
              </w:rPr>
              <w:fldChar w:fldCharType="end"/>
            </w:r>
          </w:hyperlink>
        </w:p>
        <w:p w14:paraId="5F64BE2C" w14:textId="5556C847" w:rsidR="00A22DE8" w:rsidRDefault="00770184">
          <w:pPr>
            <w:pStyle w:val="TOC3"/>
            <w:tabs>
              <w:tab w:val="right" w:leader="dot" w:pos="9019"/>
            </w:tabs>
            <w:rPr>
              <w:rFonts w:eastAsiaTheme="minorEastAsia"/>
              <w:noProof/>
              <w:kern w:val="2"/>
              <w:sz w:val="24"/>
              <w:szCs w:val="21"/>
              <w14:ligatures w14:val="standardContextual"/>
            </w:rPr>
          </w:pPr>
          <w:hyperlink w:anchor="_Toc145710711" w:history="1">
            <w:r w:rsidR="00A22DE8" w:rsidRPr="005D4EA7">
              <w:rPr>
                <w:rStyle w:val="Hyperlink"/>
                <w:rFonts w:ascii="Garamond" w:hAnsi="Garamond"/>
                <w:b/>
                <w:bCs/>
                <w:noProof/>
              </w:rPr>
              <w:t>Niger</w:t>
            </w:r>
            <w:r w:rsidR="00A22DE8">
              <w:rPr>
                <w:noProof/>
                <w:webHidden/>
              </w:rPr>
              <w:tab/>
            </w:r>
            <w:r w:rsidR="00A22DE8">
              <w:rPr>
                <w:noProof/>
                <w:webHidden/>
              </w:rPr>
              <w:fldChar w:fldCharType="begin"/>
            </w:r>
            <w:r w:rsidR="00A22DE8">
              <w:rPr>
                <w:noProof/>
                <w:webHidden/>
              </w:rPr>
              <w:instrText xml:space="preserve"> PAGEREF _Toc145710711 \h </w:instrText>
            </w:r>
            <w:r w:rsidR="00A22DE8">
              <w:rPr>
                <w:noProof/>
                <w:webHidden/>
              </w:rPr>
            </w:r>
            <w:r w:rsidR="00A22DE8">
              <w:rPr>
                <w:noProof/>
                <w:webHidden/>
              </w:rPr>
              <w:fldChar w:fldCharType="separate"/>
            </w:r>
            <w:r w:rsidR="00A22DE8">
              <w:rPr>
                <w:noProof/>
                <w:webHidden/>
              </w:rPr>
              <w:t>25</w:t>
            </w:r>
            <w:r w:rsidR="00A22DE8">
              <w:rPr>
                <w:noProof/>
                <w:webHidden/>
              </w:rPr>
              <w:fldChar w:fldCharType="end"/>
            </w:r>
          </w:hyperlink>
        </w:p>
        <w:p w14:paraId="36E077AD" w14:textId="05CDF67E" w:rsidR="00A22DE8" w:rsidRDefault="00770184">
          <w:pPr>
            <w:pStyle w:val="TOC3"/>
            <w:tabs>
              <w:tab w:val="right" w:leader="dot" w:pos="9019"/>
            </w:tabs>
            <w:rPr>
              <w:rFonts w:eastAsiaTheme="minorEastAsia"/>
              <w:noProof/>
              <w:kern w:val="2"/>
              <w:sz w:val="24"/>
              <w:szCs w:val="21"/>
              <w14:ligatures w14:val="standardContextual"/>
            </w:rPr>
          </w:pPr>
          <w:hyperlink w:anchor="_Toc145710712" w:history="1">
            <w:r w:rsidR="00A22DE8" w:rsidRPr="005D4EA7">
              <w:rPr>
                <w:rStyle w:val="Hyperlink"/>
                <w:rFonts w:ascii="Garamond" w:hAnsi="Garamond"/>
                <w:b/>
                <w:bCs/>
                <w:noProof/>
              </w:rPr>
              <w:t>Gambia</w:t>
            </w:r>
            <w:r w:rsidR="00A22DE8">
              <w:rPr>
                <w:noProof/>
                <w:webHidden/>
              </w:rPr>
              <w:tab/>
            </w:r>
            <w:r w:rsidR="00A22DE8">
              <w:rPr>
                <w:noProof/>
                <w:webHidden/>
              </w:rPr>
              <w:fldChar w:fldCharType="begin"/>
            </w:r>
            <w:r w:rsidR="00A22DE8">
              <w:rPr>
                <w:noProof/>
                <w:webHidden/>
              </w:rPr>
              <w:instrText xml:space="preserve"> PAGEREF _Toc145710712 \h </w:instrText>
            </w:r>
            <w:r w:rsidR="00A22DE8">
              <w:rPr>
                <w:noProof/>
                <w:webHidden/>
              </w:rPr>
            </w:r>
            <w:r w:rsidR="00A22DE8">
              <w:rPr>
                <w:noProof/>
                <w:webHidden/>
              </w:rPr>
              <w:fldChar w:fldCharType="separate"/>
            </w:r>
            <w:r w:rsidR="00A22DE8">
              <w:rPr>
                <w:noProof/>
                <w:webHidden/>
              </w:rPr>
              <w:t>25</w:t>
            </w:r>
            <w:r w:rsidR="00A22DE8">
              <w:rPr>
                <w:noProof/>
                <w:webHidden/>
              </w:rPr>
              <w:fldChar w:fldCharType="end"/>
            </w:r>
          </w:hyperlink>
        </w:p>
        <w:p w14:paraId="5C5BEB95" w14:textId="3F7DA61A" w:rsidR="00A22DE8" w:rsidRDefault="00770184">
          <w:pPr>
            <w:pStyle w:val="TOC3"/>
            <w:tabs>
              <w:tab w:val="right" w:leader="dot" w:pos="9019"/>
            </w:tabs>
            <w:rPr>
              <w:rFonts w:eastAsiaTheme="minorEastAsia"/>
              <w:noProof/>
              <w:kern w:val="2"/>
              <w:sz w:val="24"/>
              <w:szCs w:val="21"/>
              <w14:ligatures w14:val="standardContextual"/>
            </w:rPr>
          </w:pPr>
          <w:hyperlink w:anchor="_Toc145710713" w:history="1">
            <w:r w:rsidR="00A22DE8" w:rsidRPr="005D4EA7">
              <w:rPr>
                <w:rStyle w:val="Hyperlink"/>
                <w:rFonts w:ascii="Garamond" w:hAnsi="Garamond"/>
                <w:b/>
                <w:bCs/>
                <w:noProof/>
                <w:lang w:val="en-IE"/>
              </w:rPr>
              <w:t>Cameroon</w:t>
            </w:r>
            <w:r w:rsidR="00A22DE8">
              <w:rPr>
                <w:noProof/>
                <w:webHidden/>
              </w:rPr>
              <w:tab/>
            </w:r>
            <w:r w:rsidR="00A22DE8">
              <w:rPr>
                <w:noProof/>
                <w:webHidden/>
              </w:rPr>
              <w:fldChar w:fldCharType="begin"/>
            </w:r>
            <w:r w:rsidR="00A22DE8">
              <w:rPr>
                <w:noProof/>
                <w:webHidden/>
              </w:rPr>
              <w:instrText xml:space="preserve"> PAGEREF _Toc145710713 \h </w:instrText>
            </w:r>
            <w:r w:rsidR="00A22DE8">
              <w:rPr>
                <w:noProof/>
                <w:webHidden/>
              </w:rPr>
            </w:r>
            <w:r w:rsidR="00A22DE8">
              <w:rPr>
                <w:noProof/>
                <w:webHidden/>
              </w:rPr>
              <w:fldChar w:fldCharType="separate"/>
            </w:r>
            <w:r w:rsidR="00A22DE8">
              <w:rPr>
                <w:noProof/>
                <w:webHidden/>
              </w:rPr>
              <w:t>26</w:t>
            </w:r>
            <w:r w:rsidR="00A22DE8">
              <w:rPr>
                <w:noProof/>
                <w:webHidden/>
              </w:rPr>
              <w:fldChar w:fldCharType="end"/>
            </w:r>
          </w:hyperlink>
        </w:p>
        <w:p w14:paraId="4D6994C3" w14:textId="3B669F10" w:rsidR="00A22DE8" w:rsidRDefault="00770184">
          <w:pPr>
            <w:pStyle w:val="TOC3"/>
            <w:tabs>
              <w:tab w:val="right" w:leader="dot" w:pos="9019"/>
            </w:tabs>
            <w:rPr>
              <w:rFonts w:eastAsiaTheme="minorEastAsia"/>
              <w:noProof/>
              <w:kern w:val="2"/>
              <w:sz w:val="24"/>
              <w:szCs w:val="21"/>
              <w14:ligatures w14:val="standardContextual"/>
            </w:rPr>
          </w:pPr>
          <w:hyperlink w:anchor="_Toc145710714" w:history="1">
            <w:r w:rsidR="00A22DE8" w:rsidRPr="005D4EA7">
              <w:rPr>
                <w:rStyle w:val="Hyperlink"/>
                <w:rFonts w:ascii="Garamond" w:hAnsi="Garamond"/>
                <w:b/>
                <w:bCs/>
                <w:noProof/>
              </w:rPr>
              <w:t>Mauritania</w:t>
            </w:r>
            <w:r w:rsidR="00A22DE8">
              <w:rPr>
                <w:noProof/>
                <w:webHidden/>
              </w:rPr>
              <w:tab/>
            </w:r>
            <w:r w:rsidR="00A22DE8">
              <w:rPr>
                <w:noProof/>
                <w:webHidden/>
              </w:rPr>
              <w:fldChar w:fldCharType="begin"/>
            </w:r>
            <w:r w:rsidR="00A22DE8">
              <w:rPr>
                <w:noProof/>
                <w:webHidden/>
              </w:rPr>
              <w:instrText xml:space="preserve"> PAGEREF _Toc145710714 \h </w:instrText>
            </w:r>
            <w:r w:rsidR="00A22DE8">
              <w:rPr>
                <w:noProof/>
                <w:webHidden/>
              </w:rPr>
            </w:r>
            <w:r w:rsidR="00A22DE8">
              <w:rPr>
                <w:noProof/>
                <w:webHidden/>
              </w:rPr>
              <w:fldChar w:fldCharType="separate"/>
            </w:r>
            <w:r w:rsidR="00A22DE8">
              <w:rPr>
                <w:noProof/>
                <w:webHidden/>
              </w:rPr>
              <w:t>26</w:t>
            </w:r>
            <w:r w:rsidR="00A22DE8">
              <w:rPr>
                <w:noProof/>
                <w:webHidden/>
              </w:rPr>
              <w:fldChar w:fldCharType="end"/>
            </w:r>
          </w:hyperlink>
        </w:p>
        <w:p w14:paraId="667CCA50" w14:textId="56C65262" w:rsidR="00A22DE8" w:rsidRDefault="00770184">
          <w:pPr>
            <w:pStyle w:val="TOC3"/>
            <w:tabs>
              <w:tab w:val="right" w:leader="dot" w:pos="9019"/>
            </w:tabs>
            <w:rPr>
              <w:rFonts w:eastAsiaTheme="minorEastAsia"/>
              <w:noProof/>
              <w:kern w:val="2"/>
              <w:sz w:val="24"/>
              <w:szCs w:val="21"/>
              <w14:ligatures w14:val="standardContextual"/>
            </w:rPr>
          </w:pPr>
          <w:hyperlink w:anchor="_Toc145710715" w:history="1">
            <w:r w:rsidR="00A22DE8" w:rsidRPr="005D4EA7">
              <w:rPr>
                <w:rStyle w:val="Hyperlink"/>
                <w:rFonts w:ascii="Garamond" w:hAnsi="Garamond"/>
                <w:b/>
                <w:bCs/>
                <w:noProof/>
              </w:rPr>
              <w:t>Mali</w:t>
            </w:r>
            <w:r w:rsidR="00A22DE8">
              <w:rPr>
                <w:noProof/>
                <w:webHidden/>
              </w:rPr>
              <w:tab/>
            </w:r>
            <w:r w:rsidR="00A22DE8">
              <w:rPr>
                <w:noProof/>
                <w:webHidden/>
              </w:rPr>
              <w:fldChar w:fldCharType="begin"/>
            </w:r>
            <w:r w:rsidR="00A22DE8">
              <w:rPr>
                <w:noProof/>
                <w:webHidden/>
              </w:rPr>
              <w:instrText xml:space="preserve"> PAGEREF _Toc145710715 \h </w:instrText>
            </w:r>
            <w:r w:rsidR="00A22DE8">
              <w:rPr>
                <w:noProof/>
                <w:webHidden/>
              </w:rPr>
            </w:r>
            <w:r w:rsidR="00A22DE8">
              <w:rPr>
                <w:noProof/>
                <w:webHidden/>
              </w:rPr>
              <w:fldChar w:fldCharType="separate"/>
            </w:r>
            <w:r w:rsidR="00A22DE8">
              <w:rPr>
                <w:noProof/>
                <w:webHidden/>
              </w:rPr>
              <w:t>26</w:t>
            </w:r>
            <w:r w:rsidR="00A22DE8">
              <w:rPr>
                <w:noProof/>
                <w:webHidden/>
              </w:rPr>
              <w:fldChar w:fldCharType="end"/>
            </w:r>
          </w:hyperlink>
        </w:p>
        <w:p w14:paraId="5C6A5838" w14:textId="3B35F308" w:rsidR="00A22DE8" w:rsidRDefault="00770184">
          <w:pPr>
            <w:pStyle w:val="TOC3"/>
            <w:tabs>
              <w:tab w:val="right" w:leader="dot" w:pos="9019"/>
            </w:tabs>
            <w:rPr>
              <w:rFonts w:eastAsiaTheme="minorEastAsia"/>
              <w:noProof/>
              <w:kern w:val="2"/>
              <w:sz w:val="24"/>
              <w:szCs w:val="21"/>
              <w14:ligatures w14:val="standardContextual"/>
            </w:rPr>
          </w:pPr>
          <w:hyperlink w:anchor="_Toc145710716" w:history="1">
            <w:r w:rsidR="00A22DE8" w:rsidRPr="005D4EA7">
              <w:rPr>
                <w:rStyle w:val="Hyperlink"/>
                <w:rFonts w:ascii="Garamond" w:hAnsi="Garamond"/>
                <w:b/>
                <w:bCs/>
                <w:noProof/>
                <w:lang w:val="en-IE"/>
              </w:rPr>
              <w:t>Brazil</w:t>
            </w:r>
            <w:r w:rsidR="00A22DE8">
              <w:rPr>
                <w:noProof/>
                <w:webHidden/>
              </w:rPr>
              <w:tab/>
            </w:r>
            <w:r w:rsidR="00A22DE8">
              <w:rPr>
                <w:noProof/>
                <w:webHidden/>
              </w:rPr>
              <w:fldChar w:fldCharType="begin"/>
            </w:r>
            <w:r w:rsidR="00A22DE8">
              <w:rPr>
                <w:noProof/>
                <w:webHidden/>
              </w:rPr>
              <w:instrText xml:space="preserve"> PAGEREF _Toc145710716 \h </w:instrText>
            </w:r>
            <w:r w:rsidR="00A22DE8">
              <w:rPr>
                <w:noProof/>
                <w:webHidden/>
              </w:rPr>
            </w:r>
            <w:r w:rsidR="00A22DE8">
              <w:rPr>
                <w:noProof/>
                <w:webHidden/>
              </w:rPr>
              <w:fldChar w:fldCharType="separate"/>
            </w:r>
            <w:r w:rsidR="00A22DE8">
              <w:rPr>
                <w:noProof/>
                <w:webHidden/>
              </w:rPr>
              <w:t>27</w:t>
            </w:r>
            <w:r w:rsidR="00A22DE8">
              <w:rPr>
                <w:noProof/>
                <w:webHidden/>
              </w:rPr>
              <w:fldChar w:fldCharType="end"/>
            </w:r>
          </w:hyperlink>
        </w:p>
        <w:p w14:paraId="76C75187" w14:textId="6CC826E8" w:rsidR="00A22DE8" w:rsidRDefault="00770184">
          <w:pPr>
            <w:pStyle w:val="TOC3"/>
            <w:tabs>
              <w:tab w:val="right" w:leader="dot" w:pos="9019"/>
            </w:tabs>
            <w:rPr>
              <w:rFonts w:eastAsiaTheme="minorEastAsia"/>
              <w:noProof/>
              <w:kern w:val="2"/>
              <w:sz w:val="24"/>
              <w:szCs w:val="21"/>
              <w14:ligatures w14:val="standardContextual"/>
            </w:rPr>
          </w:pPr>
          <w:hyperlink w:anchor="_Toc145710717" w:history="1">
            <w:r w:rsidR="00A22DE8" w:rsidRPr="005D4EA7">
              <w:rPr>
                <w:rStyle w:val="Hyperlink"/>
                <w:rFonts w:ascii="Garamond" w:hAnsi="Garamond"/>
                <w:b/>
                <w:bCs/>
                <w:noProof/>
                <w:lang w:val="en-IE"/>
              </w:rPr>
              <w:t>Europe</w:t>
            </w:r>
            <w:r w:rsidR="00A22DE8">
              <w:rPr>
                <w:noProof/>
                <w:webHidden/>
              </w:rPr>
              <w:tab/>
            </w:r>
            <w:r w:rsidR="00A22DE8">
              <w:rPr>
                <w:noProof/>
                <w:webHidden/>
              </w:rPr>
              <w:fldChar w:fldCharType="begin"/>
            </w:r>
            <w:r w:rsidR="00A22DE8">
              <w:rPr>
                <w:noProof/>
                <w:webHidden/>
              </w:rPr>
              <w:instrText xml:space="preserve"> PAGEREF _Toc145710717 \h </w:instrText>
            </w:r>
            <w:r w:rsidR="00A22DE8">
              <w:rPr>
                <w:noProof/>
                <w:webHidden/>
              </w:rPr>
            </w:r>
            <w:r w:rsidR="00A22DE8">
              <w:rPr>
                <w:noProof/>
                <w:webHidden/>
              </w:rPr>
              <w:fldChar w:fldCharType="separate"/>
            </w:r>
            <w:r w:rsidR="00A22DE8">
              <w:rPr>
                <w:noProof/>
                <w:webHidden/>
              </w:rPr>
              <w:t>27</w:t>
            </w:r>
            <w:r w:rsidR="00A22DE8">
              <w:rPr>
                <w:noProof/>
                <w:webHidden/>
              </w:rPr>
              <w:fldChar w:fldCharType="end"/>
            </w:r>
          </w:hyperlink>
        </w:p>
        <w:p w14:paraId="578FAB8A" w14:textId="21C39D7D" w:rsidR="00A22DE8" w:rsidRDefault="00770184">
          <w:pPr>
            <w:pStyle w:val="TOC3"/>
            <w:tabs>
              <w:tab w:val="right" w:leader="dot" w:pos="9019"/>
            </w:tabs>
            <w:rPr>
              <w:rFonts w:eastAsiaTheme="minorEastAsia"/>
              <w:noProof/>
              <w:kern w:val="2"/>
              <w:sz w:val="24"/>
              <w:szCs w:val="21"/>
              <w14:ligatures w14:val="standardContextual"/>
            </w:rPr>
          </w:pPr>
          <w:hyperlink w:anchor="_Toc145710718" w:history="1">
            <w:r w:rsidR="00A22DE8" w:rsidRPr="005D4EA7">
              <w:rPr>
                <w:rStyle w:val="Hyperlink"/>
                <w:rFonts w:ascii="Garamond" w:hAnsi="Garamond"/>
                <w:b/>
                <w:bCs/>
                <w:noProof/>
                <w:lang w:val="en-IE"/>
              </w:rPr>
              <w:t>Bangladesh</w:t>
            </w:r>
            <w:r w:rsidR="00A22DE8">
              <w:rPr>
                <w:noProof/>
                <w:webHidden/>
              </w:rPr>
              <w:tab/>
            </w:r>
            <w:r w:rsidR="00A22DE8">
              <w:rPr>
                <w:noProof/>
                <w:webHidden/>
              </w:rPr>
              <w:fldChar w:fldCharType="begin"/>
            </w:r>
            <w:r w:rsidR="00A22DE8">
              <w:rPr>
                <w:noProof/>
                <w:webHidden/>
              </w:rPr>
              <w:instrText xml:space="preserve"> PAGEREF _Toc145710718 \h </w:instrText>
            </w:r>
            <w:r w:rsidR="00A22DE8">
              <w:rPr>
                <w:noProof/>
                <w:webHidden/>
              </w:rPr>
            </w:r>
            <w:r w:rsidR="00A22DE8">
              <w:rPr>
                <w:noProof/>
                <w:webHidden/>
              </w:rPr>
              <w:fldChar w:fldCharType="separate"/>
            </w:r>
            <w:r w:rsidR="00A22DE8">
              <w:rPr>
                <w:noProof/>
                <w:webHidden/>
              </w:rPr>
              <w:t>27</w:t>
            </w:r>
            <w:r w:rsidR="00A22DE8">
              <w:rPr>
                <w:noProof/>
                <w:webHidden/>
              </w:rPr>
              <w:fldChar w:fldCharType="end"/>
            </w:r>
          </w:hyperlink>
        </w:p>
        <w:p w14:paraId="3DB4C4F2" w14:textId="1A2BCE64" w:rsidR="00A22DE8" w:rsidRDefault="00770184">
          <w:pPr>
            <w:pStyle w:val="TOC3"/>
            <w:tabs>
              <w:tab w:val="right" w:leader="dot" w:pos="9019"/>
            </w:tabs>
            <w:rPr>
              <w:rFonts w:eastAsiaTheme="minorEastAsia"/>
              <w:noProof/>
              <w:kern w:val="2"/>
              <w:sz w:val="24"/>
              <w:szCs w:val="21"/>
              <w14:ligatures w14:val="standardContextual"/>
            </w:rPr>
          </w:pPr>
          <w:hyperlink w:anchor="_Toc145710719" w:history="1">
            <w:r w:rsidR="00A22DE8" w:rsidRPr="005D4EA7">
              <w:rPr>
                <w:rStyle w:val="Hyperlink"/>
                <w:rFonts w:ascii="Garamond" w:hAnsi="Garamond"/>
                <w:b/>
                <w:bCs/>
                <w:noProof/>
                <w:lang w:val="en-US"/>
              </w:rPr>
              <w:t>Pakistan</w:t>
            </w:r>
            <w:r w:rsidR="00A22DE8">
              <w:rPr>
                <w:noProof/>
                <w:webHidden/>
              </w:rPr>
              <w:tab/>
            </w:r>
            <w:r w:rsidR="00A22DE8">
              <w:rPr>
                <w:noProof/>
                <w:webHidden/>
              </w:rPr>
              <w:fldChar w:fldCharType="begin"/>
            </w:r>
            <w:r w:rsidR="00A22DE8">
              <w:rPr>
                <w:noProof/>
                <w:webHidden/>
              </w:rPr>
              <w:instrText xml:space="preserve"> PAGEREF _Toc145710719 \h </w:instrText>
            </w:r>
            <w:r w:rsidR="00A22DE8">
              <w:rPr>
                <w:noProof/>
                <w:webHidden/>
              </w:rPr>
            </w:r>
            <w:r w:rsidR="00A22DE8">
              <w:rPr>
                <w:noProof/>
                <w:webHidden/>
              </w:rPr>
              <w:fldChar w:fldCharType="separate"/>
            </w:r>
            <w:r w:rsidR="00A22DE8">
              <w:rPr>
                <w:noProof/>
                <w:webHidden/>
              </w:rPr>
              <w:t>28</w:t>
            </w:r>
            <w:r w:rsidR="00A22DE8">
              <w:rPr>
                <w:noProof/>
                <w:webHidden/>
              </w:rPr>
              <w:fldChar w:fldCharType="end"/>
            </w:r>
          </w:hyperlink>
        </w:p>
        <w:p w14:paraId="5AF43C66" w14:textId="13FE42FE" w:rsidR="00A22DE8" w:rsidRDefault="00770184">
          <w:pPr>
            <w:pStyle w:val="TOC3"/>
            <w:tabs>
              <w:tab w:val="right" w:leader="dot" w:pos="9019"/>
            </w:tabs>
            <w:rPr>
              <w:rFonts w:eastAsiaTheme="minorEastAsia"/>
              <w:noProof/>
              <w:kern w:val="2"/>
              <w:sz w:val="24"/>
              <w:szCs w:val="21"/>
              <w14:ligatures w14:val="standardContextual"/>
            </w:rPr>
          </w:pPr>
          <w:hyperlink w:anchor="_Toc145710720" w:history="1">
            <w:r w:rsidR="00A22DE8" w:rsidRPr="005D4EA7">
              <w:rPr>
                <w:rStyle w:val="Hyperlink"/>
                <w:rFonts w:ascii="Garamond" w:hAnsi="Garamond" w:cs="Calibri"/>
                <w:b/>
                <w:bCs/>
                <w:noProof/>
                <w:lang w:val="en-US"/>
              </w:rPr>
              <w:t>India</w:t>
            </w:r>
            <w:r w:rsidR="00A22DE8">
              <w:rPr>
                <w:noProof/>
                <w:webHidden/>
              </w:rPr>
              <w:tab/>
            </w:r>
            <w:r w:rsidR="00A22DE8">
              <w:rPr>
                <w:noProof/>
                <w:webHidden/>
              </w:rPr>
              <w:fldChar w:fldCharType="begin"/>
            </w:r>
            <w:r w:rsidR="00A22DE8">
              <w:rPr>
                <w:noProof/>
                <w:webHidden/>
              </w:rPr>
              <w:instrText xml:space="preserve"> PAGEREF _Toc145710720 \h </w:instrText>
            </w:r>
            <w:r w:rsidR="00A22DE8">
              <w:rPr>
                <w:noProof/>
                <w:webHidden/>
              </w:rPr>
            </w:r>
            <w:r w:rsidR="00A22DE8">
              <w:rPr>
                <w:noProof/>
                <w:webHidden/>
              </w:rPr>
              <w:fldChar w:fldCharType="separate"/>
            </w:r>
            <w:r w:rsidR="00A22DE8">
              <w:rPr>
                <w:noProof/>
                <w:webHidden/>
              </w:rPr>
              <w:t>28</w:t>
            </w:r>
            <w:r w:rsidR="00A22DE8">
              <w:rPr>
                <w:noProof/>
                <w:webHidden/>
              </w:rPr>
              <w:fldChar w:fldCharType="end"/>
            </w:r>
          </w:hyperlink>
        </w:p>
        <w:p w14:paraId="66BDEFA4" w14:textId="0095AA61" w:rsidR="00A22DE8" w:rsidRDefault="00770184">
          <w:pPr>
            <w:pStyle w:val="TOC1"/>
            <w:tabs>
              <w:tab w:val="right" w:leader="dot" w:pos="9019"/>
            </w:tabs>
            <w:rPr>
              <w:rFonts w:eastAsiaTheme="minorEastAsia"/>
              <w:b w:val="0"/>
              <w:bCs w:val="0"/>
              <w:i w:val="0"/>
              <w:iCs w:val="0"/>
              <w:noProof/>
              <w:kern w:val="2"/>
              <w:szCs w:val="21"/>
              <w14:ligatures w14:val="standardContextual"/>
            </w:rPr>
          </w:pPr>
          <w:hyperlink w:anchor="_Toc145710721" w:history="1">
            <w:r w:rsidR="00A22DE8" w:rsidRPr="005D4EA7">
              <w:rPr>
                <w:rStyle w:val="Hyperlink"/>
                <w:rFonts w:ascii="Garamond" w:hAnsi="Garamond"/>
                <w:noProof/>
              </w:rPr>
              <w:t>Conclusion</w:t>
            </w:r>
            <w:r w:rsidR="00A22DE8">
              <w:rPr>
                <w:noProof/>
                <w:webHidden/>
              </w:rPr>
              <w:tab/>
            </w:r>
            <w:r w:rsidR="00A22DE8">
              <w:rPr>
                <w:noProof/>
                <w:webHidden/>
              </w:rPr>
              <w:fldChar w:fldCharType="begin"/>
            </w:r>
            <w:r w:rsidR="00A22DE8">
              <w:rPr>
                <w:noProof/>
                <w:webHidden/>
              </w:rPr>
              <w:instrText xml:space="preserve"> PAGEREF _Toc145710721 \h </w:instrText>
            </w:r>
            <w:r w:rsidR="00A22DE8">
              <w:rPr>
                <w:noProof/>
                <w:webHidden/>
              </w:rPr>
            </w:r>
            <w:r w:rsidR="00A22DE8">
              <w:rPr>
                <w:noProof/>
                <w:webHidden/>
              </w:rPr>
              <w:fldChar w:fldCharType="separate"/>
            </w:r>
            <w:r w:rsidR="00A22DE8">
              <w:rPr>
                <w:noProof/>
                <w:webHidden/>
              </w:rPr>
              <w:t>29</w:t>
            </w:r>
            <w:r w:rsidR="00A22DE8">
              <w:rPr>
                <w:noProof/>
                <w:webHidden/>
              </w:rPr>
              <w:fldChar w:fldCharType="end"/>
            </w:r>
          </w:hyperlink>
        </w:p>
        <w:p w14:paraId="4207C8E9" w14:textId="1F9F5793" w:rsidR="00FE7079" w:rsidRPr="00CC0A5D" w:rsidRDefault="00FE7079">
          <w:pPr>
            <w:rPr>
              <w:rFonts w:ascii="Garamond" w:hAnsi="Garamond"/>
            </w:rPr>
          </w:pPr>
          <w:r w:rsidRPr="00CC0A5D">
            <w:rPr>
              <w:rFonts w:ascii="Garamond" w:hAnsi="Garamond"/>
              <w:b/>
              <w:bCs/>
              <w:noProof/>
            </w:rPr>
            <w:fldChar w:fldCharType="end"/>
          </w:r>
        </w:p>
      </w:sdtContent>
    </w:sdt>
    <w:p w14:paraId="00000030" w14:textId="5F7F349E" w:rsidR="00526CAA" w:rsidRPr="00604BA1" w:rsidRDefault="00770184" w:rsidP="00FE7079">
      <w:pPr>
        <w:pStyle w:val="Heading1"/>
        <w:jc w:val="both"/>
        <w:rPr>
          <w:rFonts w:ascii="Garamond" w:hAnsi="Garamond"/>
        </w:rPr>
      </w:pPr>
      <w:bookmarkStart w:id="0" w:name="_Toc145710695"/>
      <w:r w:rsidRPr="00604BA1">
        <w:rPr>
          <w:rFonts w:ascii="Garamond" w:hAnsi="Garamond"/>
        </w:rPr>
        <w:lastRenderedPageBreak/>
        <w:t>Introduction</w:t>
      </w:r>
      <w:bookmarkEnd w:id="0"/>
    </w:p>
    <w:p w14:paraId="0BB5FB7C" w14:textId="4CE0A528" w:rsidR="00CC0A5D" w:rsidRPr="00604BA1" w:rsidRDefault="00CC0A5D" w:rsidP="00CC0A5D">
      <w:pPr>
        <w:rPr>
          <w:rFonts w:ascii="Garamond" w:hAnsi="Garamond"/>
          <w:lang w:val="en-IE"/>
        </w:rPr>
      </w:pPr>
      <w:r w:rsidRPr="00604BA1">
        <w:rPr>
          <w:rFonts w:ascii="Garamond" w:hAnsi="Garamond"/>
        </w:rPr>
        <w:t>Discrimination based on Work and Descent (DWD) affects more than 200 million people worldwide</w:t>
      </w:r>
      <w:r w:rsidR="00B50CBA" w:rsidRPr="00604BA1">
        <w:rPr>
          <w:rFonts w:ascii="Garamond" w:hAnsi="Garamond"/>
        </w:rPr>
        <w:t xml:space="preserve">. Communities </w:t>
      </w:r>
      <w:r w:rsidR="00085D63" w:rsidRPr="00604BA1">
        <w:rPr>
          <w:rFonts w:ascii="Garamond" w:hAnsi="Garamond"/>
        </w:rPr>
        <w:t>Discriminated on Work and Descent (CDWD)</w:t>
      </w:r>
      <w:r w:rsidR="00B50CBA" w:rsidRPr="00604BA1">
        <w:rPr>
          <w:rFonts w:ascii="Garamond" w:hAnsi="Garamond"/>
        </w:rPr>
        <w:t xml:space="preserve"> can be found on all continents. </w:t>
      </w:r>
      <w:r w:rsidR="00AA755E" w:rsidRPr="00604BA1">
        <w:rPr>
          <w:rFonts w:ascii="Garamond" w:hAnsi="Garamond"/>
        </w:rPr>
        <w:t>DWD is a unique type of discrimination that takes the form of social exclusion based on inherited status and ancestral occupation. DWD is often associated with notions of “purity and pollution” and practices of untouchability.</w:t>
      </w:r>
      <w:r w:rsidR="003C7E22" w:rsidRPr="00604BA1">
        <w:rPr>
          <w:rStyle w:val="FootnoteReference"/>
          <w:rFonts w:ascii="Garamond" w:hAnsi="Garamond"/>
        </w:rPr>
        <w:footnoteReference w:id="1"/>
      </w:r>
      <w:r w:rsidR="00AA755E" w:rsidRPr="00604BA1">
        <w:rPr>
          <w:rFonts w:ascii="Garamond" w:hAnsi="Garamond"/>
        </w:rPr>
        <w:t xml:space="preserve"> </w:t>
      </w:r>
      <w:r w:rsidR="00057EFA" w:rsidRPr="00604BA1">
        <w:rPr>
          <w:rFonts w:ascii="Garamond" w:hAnsi="Garamond"/>
        </w:rPr>
        <w:t xml:space="preserve">Consequently, CDWD are faced with harassment and violence on a daily basis and face extreme forms of discrimination in accessing employment, education, healthcare, housing, water and sanitation and other basic services. </w:t>
      </w:r>
      <w:r w:rsidR="003661F4" w:rsidRPr="00604BA1">
        <w:rPr>
          <w:rFonts w:ascii="Garamond" w:hAnsi="Garamond"/>
        </w:rPr>
        <w:t xml:space="preserve">CDWD are often bound by bonded labour or modern/ancestral slavery practices. CDWD women and girls face </w:t>
      </w:r>
      <w:r w:rsidR="002A3CF8" w:rsidRPr="00604BA1">
        <w:rPr>
          <w:rFonts w:ascii="Garamond" w:hAnsi="Garamond"/>
        </w:rPr>
        <w:t>heightened</w:t>
      </w:r>
      <w:r w:rsidR="003661F4" w:rsidRPr="00604BA1">
        <w:rPr>
          <w:rFonts w:ascii="Garamond" w:hAnsi="Garamond"/>
        </w:rPr>
        <w:t xml:space="preserve"> marginalisation due to cross-cutting, intersectional discrimination as a consequence of their CDWD identity and their gender. It is not uncommon for CDWD women and girls to be bound by sexual slavery regimes.</w:t>
      </w:r>
      <w:r w:rsidR="005105EB" w:rsidRPr="00604BA1">
        <w:rPr>
          <w:rFonts w:ascii="Garamond" w:hAnsi="Garamond"/>
        </w:rPr>
        <w:t xml:space="preserve"> The marginalisation </w:t>
      </w:r>
      <w:r w:rsidR="00DF1561" w:rsidRPr="00604BA1">
        <w:rPr>
          <w:rFonts w:ascii="Garamond" w:hAnsi="Garamond"/>
        </w:rPr>
        <w:t xml:space="preserve">and extreme poverty </w:t>
      </w:r>
      <w:r w:rsidR="005105EB" w:rsidRPr="00604BA1">
        <w:rPr>
          <w:rFonts w:ascii="Garamond" w:hAnsi="Garamond"/>
        </w:rPr>
        <w:t xml:space="preserve">of CDWD often means that as a means of survival they engage in informal street vending, waste collection, sex work and begging. Homelessness is common among CDWD due to a lack of land or housing titles, forced evictions, sub-standard dwellings and unaffordability. </w:t>
      </w:r>
      <w:r w:rsidR="00DF1561" w:rsidRPr="00604BA1">
        <w:rPr>
          <w:rFonts w:ascii="Garamond" w:hAnsi="Garamond"/>
        </w:rPr>
        <w:t xml:space="preserve">This call for input is of particular relevance to CDWD. This submission will discuss the myriad of ways in which the criminalisation of petty offences affects CDWD. It will also discuss positive steps taken by Governments and make recommendations for future actions. </w:t>
      </w:r>
      <w:r w:rsidR="001927B6" w:rsidRPr="00604BA1">
        <w:rPr>
          <w:rFonts w:ascii="Garamond" w:hAnsi="Garamond"/>
          <w:lang w:val="en-IE"/>
        </w:rPr>
        <w:t xml:space="preserve">The geographical focus of the submission will be on Dalit communities in South Asia, Roma communities in Europe, Haratin communities in West Africa and Quilombola communities in Brazil. </w:t>
      </w:r>
    </w:p>
    <w:p w14:paraId="00000031" w14:textId="779C3EE8" w:rsidR="00526CAA" w:rsidRPr="00604BA1" w:rsidRDefault="00526CAA" w:rsidP="00FE7079">
      <w:pPr>
        <w:jc w:val="both"/>
        <w:rPr>
          <w:rFonts w:ascii="Garamond" w:hAnsi="Garamond"/>
          <w:highlight w:val="yellow"/>
        </w:rPr>
      </w:pPr>
    </w:p>
    <w:p w14:paraId="00000032" w14:textId="77777777" w:rsidR="00526CAA" w:rsidRPr="00604BA1" w:rsidRDefault="00770184" w:rsidP="00FE7079">
      <w:pPr>
        <w:pStyle w:val="Heading1"/>
        <w:jc w:val="both"/>
        <w:rPr>
          <w:rFonts w:ascii="Garamond" w:hAnsi="Garamond"/>
        </w:rPr>
      </w:pPr>
      <w:bookmarkStart w:id="1" w:name="_Toc145710696"/>
      <w:r w:rsidRPr="00604BA1">
        <w:rPr>
          <w:rFonts w:ascii="Garamond" w:hAnsi="Garamond"/>
        </w:rPr>
        <w:t>Regions</w:t>
      </w:r>
      <w:bookmarkEnd w:id="1"/>
      <w:r w:rsidRPr="00604BA1">
        <w:rPr>
          <w:rFonts w:ascii="Garamond" w:hAnsi="Garamond"/>
        </w:rPr>
        <w:t xml:space="preserve"> </w:t>
      </w:r>
    </w:p>
    <w:p w14:paraId="1D9C42C8" w14:textId="77777777" w:rsidR="00E9754C" w:rsidRDefault="00E9754C" w:rsidP="00FE7079">
      <w:pPr>
        <w:pStyle w:val="Heading2"/>
        <w:jc w:val="both"/>
        <w:rPr>
          <w:rFonts w:ascii="Garamond" w:hAnsi="Garamond"/>
        </w:rPr>
      </w:pPr>
    </w:p>
    <w:p w14:paraId="00000034" w14:textId="7B238B19" w:rsidR="00526CAA" w:rsidRPr="00604BA1" w:rsidRDefault="00770184" w:rsidP="00FE7079">
      <w:pPr>
        <w:pStyle w:val="Heading2"/>
        <w:jc w:val="both"/>
        <w:rPr>
          <w:rFonts w:ascii="Garamond" w:hAnsi="Garamond"/>
        </w:rPr>
      </w:pPr>
      <w:bookmarkStart w:id="2" w:name="_Toc145710697"/>
      <w:r w:rsidRPr="00604BA1">
        <w:rPr>
          <w:rFonts w:ascii="Garamond" w:hAnsi="Garamond"/>
        </w:rPr>
        <w:t>Africa</w:t>
      </w:r>
      <w:bookmarkEnd w:id="2"/>
      <w:r w:rsidRPr="00604BA1">
        <w:rPr>
          <w:rFonts w:ascii="Garamond" w:hAnsi="Garamond"/>
        </w:rPr>
        <w:t xml:space="preserve"> </w:t>
      </w:r>
    </w:p>
    <w:p w14:paraId="75C52DA2" w14:textId="58336FB6" w:rsidR="00313EC4" w:rsidRPr="00E9754C" w:rsidRDefault="002F4F10" w:rsidP="00037DD4">
      <w:pPr>
        <w:pStyle w:val="Heading3"/>
        <w:rPr>
          <w:rFonts w:ascii="Garamond" w:hAnsi="Garamond"/>
          <w:b/>
          <w:bCs/>
        </w:rPr>
      </w:pPr>
      <w:bookmarkStart w:id="3" w:name="_Toc145710698"/>
      <w:r w:rsidRPr="00E9754C">
        <w:rPr>
          <w:rFonts w:ascii="Garamond" w:hAnsi="Garamond"/>
          <w:b/>
          <w:bCs/>
        </w:rPr>
        <w:t>Niger</w:t>
      </w:r>
      <w:bookmarkEnd w:id="3"/>
    </w:p>
    <w:p w14:paraId="1952A915" w14:textId="77777777" w:rsidR="00AD43EF" w:rsidRPr="00604BA1" w:rsidRDefault="00AD43EF" w:rsidP="00313EC4">
      <w:pPr>
        <w:jc w:val="both"/>
        <w:rPr>
          <w:rFonts w:ascii="Garamond" w:hAnsi="Garamond"/>
        </w:rPr>
      </w:pPr>
    </w:p>
    <w:p w14:paraId="03F2121E" w14:textId="643BA60F" w:rsidR="00313EC4" w:rsidRPr="00604BA1" w:rsidRDefault="00313EC4" w:rsidP="00313EC4">
      <w:pPr>
        <w:jc w:val="both"/>
        <w:rPr>
          <w:rFonts w:ascii="Garamond" w:hAnsi="Garamond"/>
        </w:rPr>
      </w:pPr>
      <w:r w:rsidRPr="00604BA1">
        <w:rPr>
          <w:rFonts w:ascii="Garamond" w:hAnsi="Garamond"/>
        </w:rPr>
        <w:t xml:space="preserve">It is pertinent to note at the outset that the issue of housing remains a burning concern for many communities in Niger, particularly </w:t>
      </w:r>
      <w:r w:rsidR="00217E7A" w:rsidRPr="00604BA1">
        <w:rPr>
          <w:rFonts w:ascii="Garamond" w:hAnsi="Garamond"/>
        </w:rPr>
        <w:t>CDWD.</w:t>
      </w:r>
      <w:r w:rsidRPr="00604BA1">
        <w:rPr>
          <w:rFonts w:ascii="Garamond" w:hAnsi="Garamond"/>
        </w:rPr>
        <w:t xml:space="preserve"> Marginalised communities face systemic barriers to accessing adequate housing, often leaving them homeless and vulnerable. Several ethnic groups such as the Haussa, Zarma, Peulh, Touareg and Gourmantché</w:t>
      </w:r>
      <w:r w:rsidR="00217E7A" w:rsidRPr="00604BA1">
        <w:rPr>
          <w:rFonts w:ascii="Garamond" w:hAnsi="Garamond"/>
        </w:rPr>
        <w:t>,</w:t>
      </w:r>
      <w:r w:rsidRPr="00604BA1">
        <w:rPr>
          <w:rFonts w:ascii="Garamond" w:hAnsi="Garamond"/>
        </w:rPr>
        <w:t xml:space="preserve"> that make up a large part of Niger’s population</w:t>
      </w:r>
      <w:r w:rsidR="00217E7A" w:rsidRPr="00604BA1">
        <w:rPr>
          <w:rFonts w:ascii="Garamond" w:hAnsi="Garamond"/>
        </w:rPr>
        <w:t>,</w:t>
      </w:r>
      <w:r w:rsidRPr="00604BA1">
        <w:rPr>
          <w:rFonts w:ascii="Garamond" w:hAnsi="Garamond"/>
        </w:rPr>
        <w:t xml:space="preserve"> are part of this list.</w:t>
      </w:r>
    </w:p>
    <w:p w14:paraId="78ADC7AF" w14:textId="77777777" w:rsidR="00313EC4" w:rsidRPr="00604BA1" w:rsidRDefault="00313EC4" w:rsidP="00313EC4">
      <w:pPr>
        <w:jc w:val="both"/>
        <w:rPr>
          <w:rFonts w:ascii="Garamond" w:hAnsi="Garamond"/>
        </w:rPr>
      </w:pPr>
    </w:p>
    <w:p w14:paraId="21E317F7" w14:textId="57772CAC" w:rsidR="00313EC4" w:rsidRPr="00604BA1" w:rsidRDefault="00313EC4" w:rsidP="00313EC4">
      <w:pPr>
        <w:jc w:val="both"/>
        <w:rPr>
          <w:rFonts w:ascii="Garamond" w:hAnsi="Garamond"/>
        </w:rPr>
      </w:pPr>
      <w:r w:rsidRPr="00604BA1">
        <w:rPr>
          <w:rFonts w:ascii="Garamond" w:hAnsi="Garamond"/>
        </w:rPr>
        <w:t>Th</w:t>
      </w:r>
      <w:r w:rsidR="00217E7A" w:rsidRPr="00604BA1">
        <w:rPr>
          <w:rFonts w:ascii="Garamond" w:hAnsi="Garamond"/>
        </w:rPr>
        <w:t>is</w:t>
      </w:r>
      <w:r w:rsidRPr="00604BA1">
        <w:rPr>
          <w:rFonts w:ascii="Garamond" w:hAnsi="Garamond"/>
        </w:rPr>
        <w:t xml:space="preserve"> phenomenon has been exacerbated by the advent of terrorism in the Sahel, which has affected a large proportion of Niger's towns and village</w:t>
      </w:r>
      <w:r w:rsidR="00217E7A" w:rsidRPr="00604BA1">
        <w:rPr>
          <w:rFonts w:ascii="Garamond" w:hAnsi="Garamond"/>
        </w:rPr>
        <w:t xml:space="preserve">s, forcing communities to flee for Niamey. </w:t>
      </w:r>
      <w:r w:rsidRPr="00604BA1">
        <w:rPr>
          <w:rFonts w:ascii="Garamond" w:hAnsi="Garamond"/>
        </w:rPr>
        <w:t xml:space="preserve">These IDPs are left exposed and often their only recourse is to turn to begging. They are also vulnerable to homelessness, spending their nights under cars, in the streets, in public spaces or at the edge of markets. </w:t>
      </w:r>
    </w:p>
    <w:p w14:paraId="201B2BAF" w14:textId="5B8B6478" w:rsidR="00313EC4" w:rsidRPr="00604BA1" w:rsidRDefault="00313EC4" w:rsidP="00313EC4">
      <w:pPr>
        <w:jc w:val="both"/>
        <w:rPr>
          <w:rFonts w:ascii="Garamond" w:hAnsi="Garamond"/>
        </w:rPr>
      </w:pPr>
      <w:r w:rsidRPr="00604BA1">
        <w:rPr>
          <w:rFonts w:ascii="Garamond" w:hAnsi="Garamond"/>
        </w:rPr>
        <w:lastRenderedPageBreak/>
        <w:t xml:space="preserve">The government has made an effort to build social housing, but this is intended for </w:t>
      </w:r>
      <w:r w:rsidR="00217E7A" w:rsidRPr="00604BA1">
        <w:rPr>
          <w:rFonts w:ascii="Garamond" w:hAnsi="Garamond"/>
        </w:rPr>
        <w:t>specific groups of</w:t>
      </w:r>
      <w:r w:rsidRPr="00604BA1">
        <w:rPr>
          <w:rFonts w:ascii="Garamond" w:hAnsi="Garamond"/>
        </w:rPr>
        <w:t xml:space="preserve"> </w:t>
      </w:r>
      <w:r w:rsidR="00217E7A" w:rsidRPr="00604BA1">
        <w:rPr>
          <w:rFonts w:ascii="Garamond" w:hAnsi="Garamond"/>
        </w:rPr>
        <w:t xml:space="preserve">lower paid </w:t>
      </w:r>
      <w:r w:rsidRPr="00604BA1">
        <w:rPr>
          <w:rFonts w:ascii="Garamond" w:hAnsi="Garamond"/>
        </w:rPr>
        <w:t>civil servants, such as primary and secondary school teachers</w:t>
      </w:r>
      <w:r w:rsidR="00217E7A" w:rsidRPr="00604BA1">
        <w:rPr>
          <w:rFonts w:ascii="Garamond" w:hAnsi="Garamond"/>
        </w:rPr>
        <w:t xml:space="preserve"> and not CDWD</w:t>
      </w:r>
      <w:r w:rsidRPr="00604BA1">
        <w:rPr>
          <w:rFonts w:ascii="Garamond" w:hAnsi="Garamond"/>
        </w:rPr>
        <w:t>. This takes the form of a loan to be repaid, as the State subtracts the amount from their salaries until full payment of the equivalent of the housing allocated according to a set deadline.</w:t>
      </w:r>
    </w:p>
    <w:p w14:paraId="6D514336" w14:textId="77777777" w:rsidR="00217E7A" w:rsidRPr="00604BA1" w:rsidRDefault="00217E7A" w:rsidP="00313EC4">
      <w:pPr>
        <w:jc w:val="both"/>
        <w:rPr>
          <w:rFonts w:ascii="Garamond" w:hAnsi="Garamond"/>
        </w:rPr>
      </w:pPr>
    </w:p>
    <w:p w14:paraId="4D67A0F4" w14:textId="0399552C" w:rsidR="00313EC4" w:rsidRPr="00604BA1" w:rsidRDefault="00313EC4" w:rsidP="00313EC4">
      <w:pPr>
        <w:jc w:val="both"/>
        <w:rPr>
          <w:rFonts w:ascii="Garamond" w:hAnsi="Garamond"/>
        </w:rPr>
      </w:pPr>
      <w:r w:rsidRPr="00604BA1">
        <w:rPr>
          <w:rFonts w:ascii="Garamond" w:hAnsi="Garamond"/>
        </w:rPr>
        <w:t xml:space="preserve">It is also important to remember that, despite the rules not being applied evenly and effectively, according to </w:t>
      </w:r>
      <w:r w:rsidR="00217E7A" w:rsidRPr="00604BA1">
        <w:rPr>
          <w:rFonts w:ascii="Garamond" w:hAnsi="Garamond"/>
        </w:rPr>
        <w:t>A</w:t>
      </w:r>
      <w:r w:rsidRPr="00604BA1">
        <w:rPr>
          <w:rFonts w:ascii="Garamond" w:hAnsi="Garamond"/>
        </w:rPr>
        <w:t>rticle 28 of the Constitution of the Republic of Niger, "everyone has the right to own property. No one may be deprived of their property except in the public interest, subject to fair and prior compensation".</w:t>
      </w:r>
    </w:p>
    <w:p w14:paraId="1B969C51" w14:textId="77777777" w:rsidR="00313EC4" w:rsidRPr="00604BA1" w:rsidRDefault="00313EC4" w:rsidP="00313EC4">
      <w:pPr>
        <w:jc w:val="both"/>
        <w:rPr>
          <w:rFonts w:ascii="Garamond" w:hAnsi="Garamond"/>
        </w:rPr>
      </w:pPr>
    </w:p>
    <w:p w14:paraId="7BF78393" w14:textId="6EF2696F" w:rsidR="00313EC4" w:rsidRPr="00604BA1" w:rsidRDefault="00313EC4" w:rsidP="00313EC4">
      <w:pPr>
        <w:jc w:val="both"/>
        <w:rPr>
          <w:rFonts w:ascii="Garamond" w:hAnsi="Garamond"/>
        </w:rPr>
      </w:pPr>
      <w:r w:rsidRPr="00604BA1">
        <w:rPr>
          <w:rFonts w:ascii="Garamond" w:hAnsi="Garamond"/>
        </w:rPr>
        <w:t xml:space="preserve">Inequitable access to housing for </w:t>
      </w:r>
      <w:r w:rsidR="00217E7A" w:rsidRPr="00604BA1">
        <w:rPr>
          <w:rFonts w:ascii="Garamond" w:hAnsi="Garamond"/>
        </w:rPr>
        <w:t>CDWD</w:t>
      </w:r>
      <w:r w:rsidRPr="00604BA1">
        <w:rPr>
          <w:rFonts w:ascii="Garamond" w:hAnsi="Garamond"/>
        </w:rPr>
        <w:t xml:space="preserve"> often stems from deep-rooted prejudices and discriminatory social norms linked to their history or daily activities. They are often denied housing opportunities because of negative stereotypes and mistaken beliefs about their identity</w:t>
      </w:r>
      <w:r w:rsidR="00AA10F2" w:rsidRPr="00604BA1">
        <w:rPr>
          <w:rFonts w:ascii="Garamond" w:hAnsi="Garamond"/>
          <w:lang w:val="en-IE"/>
        </w:rPr>
        <w:t>.</w:t>
      </w:r>
      <w:r w:rsidRPr="00604BA1">
        <w:rPr>
          <w:rFonts w:ascii="Garamond" w:hAnsi="Garamond"/>
        </w:rPr>
        <w:t xml:space="preserve"> This discrimination reinforces the cycle of marginalisation and deprivation, contributing to the tragic reality of homelessness among these groups.</w:t>
      </w:r>
    </w:p>
    <w:p w14:paraId="617F886D" w14:textId="77777777" w:rsidR="00313EC4" w:rsidRPr="00604BA1" w:rsidRDefault="00313EC4" w:rsidP="00313EC4">
      <w:pPr>
        <w:jc w:val="both"/>
        <w:rPr>
          <w:rFonts w:ascii="Garamond" w:hAnsi="Garamond"/>
        </w:rPr>
      </w:pPr>
    </w:p>
    <w:p w14:paraId="74A19855" w14:textId="1AF6139C" w:rsidR="00313EC4" w:rsidRPr="00604BA1" w:rsidRDefault="00313EC4" w:rsidP="00313EC4">
      <w:pPr>
        <w:jc w:val="both"/>
        <w:rPr>
          <w:rFonts w:ascii="Garamond" w:hAnsi="Garamond"/>
        </w:rPr>
      </w:pPr>
      <w:r w:rsidRPr="00604BA1">
        <w:rPr>
          <w:rFonts w:ascii="Garamond" w:hAnsi="Garamond"/>
        </w:rPr>
        <w:t xml:space="preserve">The housing discrimination suffered by CDWDs in Niger is also linked to the State's disengagement from establishing standards that could structure and formalise the management of rent contracts. </w:t>
      </w:r>
      <w:r w:rsidR="00217E7A" w:rsidRPr="00604BA1">
        <w:rPr>
          <w:rFonts w:ascii="Garamond" w:hAnsi="Garamond"/>
        </w:rPr>
        <w:t xml:space="preserve">For example, </w:t>
      </w:r>
      <w:r w:rsidRPr="00604BA1">
        <w:rPr>
          <w:rFonts w:ascii="Garamond" w:hAnsi="Garamond"/>
        </w:rPr>
        <w:t xml:space="preserve">there is no codification or rules setting housing prices, leaving it up to private landlords to decide prices, who should be housed and the management rules. The landlord, therefore, has full power to refuse accommodation </w:t>
      </w:r>
      <w:r w:rsidR="00361757" w:rsidRPr="00604BA1">
        <w:rPr>
          <w:rFonts w:ascii="Garamond" w:hAnsi="Garamond"/>
        </w:rPr>
        <w:t>out of prejudice regarding a person’s family b</w:t>
      </w:r>
      <w:r w:rsidRPr="00604BA1">
        <w:rPr>
          <w:rFonts w:ascii="Garamond" w:hAnsi="Garamond"/>
        </w:rPr>
        <w:t xml:space="preserve">ackground </w:t>
      </w:r>
      <w:r w:rsidR="00361757" w:rsidRPr="00604BA1">
        <w:rPr>
          <w:rFonts w:ascii="Garamond" w:hAnsi="Garamond"/>
        </w:rPr>
        <w:t>or because they were born into</w:t>
      </w:r>
      <w:r w:rsidRPr="00604BA1">
        <w:rPr>
          <w:rFonts w:ascii="Garamond" w:hAnsi="Garamond"/>
        </w:rPr>
        <w:t xml:space="preserve"> ancestral slavery.</w:t>
      </w:r>
    </w:p>
    <w:p w14:paraId="765DF3CE" w14:textId="77777777" w:rsidR="00313EC4" w:rsidRPr="00604BA1" w:rsidRDefault="00313EC4" w:rsidP="00313EC4">
      <w:pPr>
        <w:jc w:val="both"/>
        <w:rPr>
          <w:rFonts w:ascii="Garamond" w:hAnsi="Garamond"/>
        </w:rPr>
      </w:pPr>
    </w:p>
    <w:p w14:paraId="6E45CEB2" w14:textId="020311C1" w:rsidR="00313EC4" w:rsidRPr="00E9754C" w:rsidRDefault="00313EC4" w:rsidP="00037DD4">
      <w:pPr>
        <w:pStyle w:val="Heading3"/>
        <w:rPr>
          <w:rFonts w:ascii="Garamond" w:hAnsi="Garamond"/>
          <w:b/>
          <w:bCs/>
        </w:rPr>
      </w:pPr>
      <w:bookmarkStart w:id="4" w:name="_Toc145710699"/>
      <w:r w:rsidRPr="00E9754C">
        <w:rPr>
          <w:rFonts w:ascii="Garamond" w:hAnsi="Garamond"/>
          <w:b/>
          <w:bCs/>
        </w:rPr>
        <w:t>Gambia</w:t>
      </w:r>
      <w:bookmarkEnd w:id="4"/>
    </w:p>
    <w:p w14:paraId="071772B0" w14:textId="77777777" w:rsidR="00313EC4" w:rsidRPr="00604BA1" w:rsidRDefault="00313EC4" w:rsidP="00313EC4">
      <w:pPr>
        <w:shd w:val="clear" w:color="auto" w:fill="FFFFFF"/>
        <w:spacing w:before="120" w:after="120"/>
        <w:ind w:left="720"/>
        <w:jc w:val="both"/>
        <w:rPr>
          <w:rFonts w:ascii="Garamond" w:hAnsi="Garamond"/>
        </w:rPr>
      </w:pPr>
    </w:p>
    <w:p w14:paraId="29976C55" w14:textId="76F11380" w:rsidR="00313EC4" w:rsidRPr="00604BA1" w:rsidRDefault="00313EC4" w:rsidP="00AD43EF">
      <w:pPr>
        <w:pStyle w:val="ListParagraph"/>
        <w:numPr>
          <w:ilvl w:val="0"/>
          <w:numId w:val="19"/>
        </w:numPr>
        <w:shd w:val="clear" w:color="auto" w:fill="FFFFFF"/>
        <w:spacing w:before="120" w:after="120"/>
        <w:jc w:val="both"/>
        <w:rPr>
          <w:rFonts w:ascii="Garamond" w:hAnsi="Garamond"/>
          <w:b/>
        </w:rPr>
      </w:pPr>
      <w:r w:rsidRPr="00604BA1">
        <w:rPr>
          <w:rFonts w:ascii="Garamond" w:hAnsi="Garamond"/>
          <w:b/>
        </w:rPr>
        <w:t>Laws or regulations that prohibit begging, eating, sleeping, or performing personal hygienic activities in all or certain public places (please kindly include the wording of these laws and regulations and specify whether they are effectively enforced).</w:t>
      </w:r>
    </w:p>
    <w:p w14:paraId="531B4461" w14:textId="3B948413" w:rsidR="00313EC4" w:rsidRPr="00604BA1" w:rsidRDefault="00313EC4" w:rsidP="00F94A10">
      <w:pPr>
        <w:shd w:val="clear" w:color="auto" w:fill="FFFFFF"/>
        <w:spacing w:before="120" w:after="120"/>
        <w:jc w:val="both"/>
        <w:rPr>
          <w:rFonts w:ascii="Garamond" w:hAnsi="Garamond"/>
        </w:rPr>
      </w:pPr>
      <w:r w:rsidRPr="00604BA1">
        <w:rPr>
          <w:rFonts w:ascii="Garamond" w:hAnsi="Garamond"/>
        </w:rPr>
        <w:t xml:space="preserve">There is no law that prohibits begging, eating, or sleeping at certain public places even though those in charge of such places may prohibit people from doing so. </w:t>
      </w:r>
      <w:r w:rsidR="00F94A10" w:rsidRPr="00604BA1">
        <w:rPr>
          <w:rFonts w:ascii="Garamond" w:hAnsi="Garamond"/>
        </w:rPr>
        <w:t>With regard to</w:t>
      </w:r>
      <w:r w:rsidRPr="00604BA1">
        <w:rPr>
          <w:rFonts w:ascii="Garamond" w:hAnsi="Garamond"/>
        </w:rPr>
        <w:t xml:space="preserve"> personal hygiene, the Tobacco Control Act 2016</w:t>
      </w:r>
      <w:r w:rsidR="00F94A10" w:rsidRPr="00604BA1">
        <w:rPr>
          <w:rStyle w:val="FootnoteReference"/>
          <w:rFonts w:ascii="Garamond" w:hAnsi="Garamond"/>
        </w:rPr>
        <w:footnoteReference w:id="2"/>
      </w:r>
      <w:r w:rsidRPr="00604BA1">
        <w:rPr>
          <w:rFonts w:ascii="Garamond" w:hAnsi="Garamond"/>
        </w:rPr>
        <w:t xml:space="preserve"> prohibits smoking in public places</w:t>
      </w:r>
      <w:r w:rsidR="00F94A10" w:rsidRPr="00604BA1">
        <w:rPr>
          <w:rFonts w:ascii="Garamond" w:hAnsi="Garamond"/>
        </w:rPr>
        <w:t>. The Anti-Littering Regulation 2007 is another example of a personal hygiene-related law.</w:t>
      </w:r>
      <w:r w:rsidR="00F94A10" w:rsidRPr="00604BA1">
        <w:rPr>
          <w:rStyle w:val="FootnoteReference"/>
          <w:rFonts w:ascii="Garamond" w:hAnsi="Garamond"/>
        </w:rPr>
        <w:footnoteReference w:id="3"/>
      </w:r>
      <w:r w:rsidR="00F94A10" w:rsidRPr="00604BA1">
        <w:rPr>
          <w:rFonts w:ascii="Garamond" w:hAnsi="Garamond"/>
        </w:rPr>
        <w:t xml:space="preserve"> </w:t>
      </w:r>
      <w:r w:rsidRPr="00604BA1">
        <w:rPr>
          <w:rFonts w:ascii="Garamond" w:hAnsi="Garamond"/>
        </w:rPr>
        <w:t xml:space="preserve">A declaration to end </w:t>
      </w:r>
      <w:r w:rsidR="00F94A10" w:rsidRPr="00604BA1">
        <w:rPr>
          <w:rFonts w:ascii="Garamond" w:hAnsi="Garamond"/>
        </w:rPr>
        <w:t>o</w:t>
      </w:r>
      <w:r w:rsidRPr="00604BA1">
        <w:rPr>
          <w:rFonts w:ascii="Garamond" w:hAnsi="Garamond"/>
        </w:rPr>
        <w:t xml:space="preserve">pen defecation was launched in 2015 but </w:t>
      </w:r>
      <w:r w:rsidR="00F94A10" w:rsidRPr="00604BA1">
        <w:rPr>
          <w:rFonts w:ascii="Garamond" w:hAnsi="Garamond"/>
        </w:rPr>
        <w:t xml:space="preserve">so far </w:t>
      </w:r>
      <w:r w:rsidRPr="00604BA1">
        <w:rPr>
          <w:rFonts w:ascii="Garamond" w:hAnsi="Garamond"/>
        </w:rPr>
        <w:t>there is no ban on open defecation.</w:t>
      </w:r>
    </w:p>
    <w:p w14:paraId="581B2AA2" w14:textId="0D66DC62" w:rsidR="00313EC4" w:rsidRPr="00604BA1" w:rsidRDefault="00313EC4" w:rsidP="00E32262">
      <w:pPr>
        <w:pStyle w:val="ListParagraph"/>
        <w:numPr>
          <w:ilvl w:val="0"/>
          <w:numId w:val="19"/>
        </w:numPr>
        <w:shd w:val="clear" w:color="auto" w:fill="FFFFFF"/>
        <w:spacing w:before="120" w:after="120"/>
        <w:jc w:val="both"/>
        <w:rPr>
          <w:rFonts w:ascii="Garamond" w:hAnsi="Garamond"/>
          <w:b/>
        </w:rPr>
      </w:pPr>
      <w:r w:rsidRPr="00604BA1">
        <w:rPr>
          <w:rFonts w:ascii="Garamond" w:hAnsi="Garamond"/>
          <w:b/>
        </w:rPr>
        <w:t>Laws or regulations that allow the detention or imprisonment of individuals who are unable to pay the fine imposed for petty offences.</w:t>
      </w:r>
    </w:p>
    <w:p w14:paraId="3543A1FB" w14:textId="09D75E78" w:rsidR="00313EC4" w:rsidRPr="00604BA1" w:rsidRDefault="00313EC4" w:rsidP="00E32262">
      <w:pPr>
        <w:shd w:val="clear" w:color="auto" w:fill="FFFFFF"/>
        <w:spacing w:before="120" w:after="120"/>
        <w:jc w:val="both"/>
        <w:rPr>
          <w:rFonts w:ascii="Garamond" w:hAnsi="Garamond"/>
        </w:rPr>
      </w:pPr>
      <w:r w:rsidRPr="00604BA1">
        <w:rPr>
          <w:rFonts w:ascii="Garamond" w:hAnsi="Garamond"/>
        </w:rPr>
        <w:lastRenderedPageBreak/>
        <w:t xml:space="preserve">According to </w:t>
      </w:r>
      <w:r w:rsidR="00E32262" w:rsidRPr="00604BA1">
        <w:rPr>
          <w:rFonts w:ascii="Garamond" w:hAnsi="Garamond"/>
        </w:rPr>
        <w:t>the Gambian Criminal code</w:t>
      </w:r>
      <w:r w:rsidR="00E32262" w:rsidRPr="00604BA1">
        <w:rPr>
          <w:rStyle w:val="FootnoteReference"/>
          <w:rFonts w:ascii="Garamond" w:hAnsi="Garamond"/>
        </w:rPr>
        <w:footnoteReference w:id="4"/>
      </w:r>
      <w:r w:rsidR="00E32262" w:rsidRPr="00604BA1">
        <w:rPr>
          <w:rFonts w:ascii="Garamond" w:hAnsi="Garamond"/>
        </w:rPr>
        <w:t xml:space="preserve">, individuals unable to pay fines for petty offenses may be detained or imprisoned.  </w:t>
      </w:r>
    </w:p>
    <w:p w14:paraId="7EA9E987" w14:textId="062612BD" w:rsidR="00313EC4" w:rsidRPr="00604BA1" w:rsidRDefault="00313EC4" w:rsidP="0091081C">
      <w:pPr>
        <w:pStyle w:val="ListParagraph"/>
        <w:numPr>
          <w:ilvl w:val="0"/>
          <w:numId w:val="19"/>
        </w:numPr>
        <w:shd w:val="clear" w:color="auto" w:fill="FFFFFF"/>
        <w:spacing w:before="120" w:after="120"/>
        <w:jc w:val="both"/>
        <w:rPr>
          <w:rFonts w:ascii="Garamond" w:hAnsi="Garamond"/>
          <w:b/>
          <w:bCs/>
        </w:rPr>
      </w:pPr>
      <w:r w:rsidRPr="00604BA1">
        <w:rPr>
          <w:rFonts w:ascii="Garamond" w:hAnsi="Garamond"/>
          <w:b/>
          <w:bCs/>
        </w:rPr>
        <w:t>Information about attempts made or planned to decriminalize street vending, informal business activities, sex work, begging, eating, sleeping or performing personal hygienic activities in public places.</w:t>
      </w:r>
    </w:p>
    <w:p w14:paraId="5770EDF5" w14:textId="23E92CBA" w:rsidR="00313EC4" w:rsidRPr="00604BA1" w:rsidRDefault="000C686F" w:rsidP="00313EC4">
      <w:pPr>
        <w:shd w:val="clear" w:color="auto" w:fill="FFFFFF"/>
        <w:spacing w:before="120" w:after="120"/>
        <w:jc w:val="both"/>
        <w:rPr>
          <w:rFonts w:ascii="Garamond" w:hAnsi="Garamond"/>
        </w:rPr>
      </w:pPr>
      <w:r w:rsidRPr="00604BA1">
        <w:rPr>
          <w:rFonts w:ascii="Garamond" w:hAnsi="Garamond"/>
          <w:lang w:val="en-IE"/>
        </w:rPr>
        <w:t>There have been no attempts to decriminalise</w:t>
      </w:r>
      <w:r w:rsidR="0091081C" w:rsidRPr="00604BA1">
        <w:rPr>
          <w:rFonts w:ascii="Garamond" w:hAnsi="Garamond"/>
        </w:rPr>
        <w:t xml:space="preserve"> sex work</w:t>
      </w:r>
      <w:r w:rsidRPr="00604BA1">
        <w:rPr>
          <w:rFonts w:ascii="Garamond" w:hAnsi="Garamond"/>
          <w:lang w:val="en-IE"/>
        </w:rPr>
        <w:t xml:space="preserve">. However, </w:t>
      </w:r>
      <w:r w:rsidR="00313EC4" w:rsidRPr="00604BA1">
        <w:rPr>
          <w:rFonts w:ascii="Garamond" w:hAnsi="Garamond"/>
        </w:rPr>
        <w:t xml:space="preserve">enforcement is not </w:t>
      </w:r>
      <w:r w:rsidRPr="00604BA1">
        <w:rPr>
          <w:rFonts w:ascii="Garamond" w:hAnsi="Garamond"/>
          <w:lang w:val="en-IE"/>
        </w:rPr>
        <w:t xml:space="preserve">very </w:t>
      </w:r>
      <w:r w:rsidR="00313EC4" w:rsidRPr="00604BA1">
        <w:rPr>
          <w:rFonts w:ascii="Garamond" w:hAnsi="Garamond"/>
        </w:rPr>
        <w:t>effective</w:t>
      </w:r>
      <w:r w:rsidRPr="00604BA1">
        <w:rPr>
          <w:rFonts w:ascii="Garamond" w:hAnsi="Garamond"/>
          <w:lang w:val="en-IE"/>
        </w:rPr>
        <w:t xml:space="preserve">. </w:t>
      </w:r>
      <w:r w:rsidR="0091081C" w:rsidRPr="00604BA1">
        <w:rPr>
          <w:rFonts w:ascii="Garamond" w:hAnsi="Garamond"/>
        </w:rPr>
        <w:t>B</w:t>
      </w:r>
      <w:r w:rsidR="00313EC4" w:rsidRPr="00604BA1">
        <w:rPr>
          <w:rFonts w:ascii="Garamond" w:hAnsi="Garamond"/>
        </w:rPr>
        <w:t>egging, eating and sleeping in public places are not criminal activities in the Gambia.</w:t>
      </w:r>
    </w:p>
    <w:p w14:paraId="2265AAE5" w14:textId="5D943B8C" w:rsidR="00313EC4" w:rsidRPr="00604BA1" w:rsidRDefault="00313EC4" w:rsidP="0091081C">
      <w:pPr>
        <w:pStyle w:val="ListParagraph"/>
        <w:numPr>
          <w:ilvl w:val="0"/>
          <w:numId w:val="19"/>
        </w:numPr>
        <w:spacing w:before="240" w:after="240"/>
        <w:jc w:val="both"/>
        <w:rPr>
          <w:rFonts w:ascii="Garamond" w:hAnsi="Garamond"/>
        </w:rPr>
      </w:pPr>
      <w:r w:rsidRPr="00604BA1">
        <w:rPr>
          <w:rFonts w:ascii="Garamond" w:hAnsi="Garamond"/>
          <w:b/>
        </w:rPr>
        <w:t>Information concerning initiatives to change the response of law enforcement officials and of the criminal justice system from penalization, punishment or detention, towards facilitating social inclusion of persons living in poverty or experiencing homelessness</w:t>
      </w:r>
      <w:r w:rsidRPr="00604BA1">
        <w:rPr>
          <w:rFonts w:ascii="Garamond" w:hAnsi="Garamond"/>
        </w:rPr>
        <w:t>.</w:t>
      </w:r>
    </w:p>
    <w:p w14:paraId="3159D355" w14:textId="77777777" w:rsidR="00313EC4" w:rsidRPr="00604BA1" w:rsidRDefault="00313EC4" w:rsidP="00313EC4">
      <w:pPr>
        <w:spacing w:before="240" w:after="240"/>
        <w:jc w:val="both"/>
        <w:rPr>
          <w:rFonts w:ascii="Garamond" w:hAnsi="Garamond"/>
        </w:rPr>
      </w:pPr>
      <w:r w:rsidRPr="00604BA1">
        <w:rPr>
          <w:rFonts w:ascii="Garamond" w:hAnsi="Garamond"/>
        </w:rPr>
        <w:t>The Security Sector Reform Process was supposed to be the driving force that would tackle the response of law enforcement officials. However certain factors hinder the reform process including the rejection of the draft Constitution by the members of the National Assembly.</w:t>
      </w:r>
    </w:p>
    <w:p w14:paraId="5E0D29EF" w14:textId="0BF1B49B" w:rsidR="00313EC4" w:rsidRPr="00604BA1" w:rsidRDefault="00313EC4" w:rsidP="00313EC4">
      <w:pPr>
        <w:spacing w:before="240" w:after="240"/>
        <w:jc w:val="both"/>
        <w:rPr>
          <w:rFonts w:ascii="Garamond" w:hAnsi="Garamond"/>
        </w:rPr>
      </w:pPr>
      <w:r w:rsidRPr="00604BA1">
        <w:rPr>
          <w:rFonts w:ascii="Garamond" w:hAnsi="Garamond"/>
        </w:rPr>
        <w:t>The National Social Protection Policy (2015-2025)</w:t>
      </w:r>
      <w:r w:rsidR="00774101" w:rsidRPr="00604BA1">
        <w:rPr>
          <w:rStyle w:val="FootnoteReference"/>
          <w:rFonts w:ascii="Garamond" w:hAnsi="Garamond"/>
        </w:rPr>
        <w:footnoteReference w:id="5"/>
      </w:r>
      <w:r w:rsidRPr="00604BA1">
        <w:rPr>
          <w:rFonts w:ascii="Garamond" w:hAnsi="Garamond"/>
        </w:rPr>
        <w:t xml:space="preserve"> seeks to</w:t>
      </w:r>
      <w:r w:rsidR="00774101" w:rsidRPr="00604BA1">
        <w:rPr>
          <w:rFonts w:ascii="Garamond" w:hAnsi="Garamond"/>
        </w:rPr>
        <w:t xml:space="preserve"> put in place a comprehensive set of social protection policy measures and instruments to address the varied vulnerabilities affecting </w:t>
      </w:r>
      <w:r w:rsidR="00774101" w:rsidRPr="00604BA1">
        <w:rPr>
          <w:rFonts w:ascii="Garamond" w:hAnsi="Garamond"/>
        </w:rPr>
        <w:lastRenderedPageBreak/>
        <w:t>different categories of the population. It is meant to contribute to greater equity, pro-poor growth and social cohesion.</w:t>
      </w:r>
    </w:p>
    <w:p w14:paraId="2A8C390D" w14:textId="5066569B" w:rsidR="00313EC4" w:rsidRPr="00604BA1" w:rsidRDefault="00313EC4" w:rsidP="009944E0">
      <w:pPr>
        <w:pStyle w:val="ListParagraph"/>
        <w:numPr>
          <w:ilvl w:val="0"/>
          <w:numId w:val="19"/>
        </w:numPr>
        <w:spacing w:before="240" w:after="240"/>
        <w:jc w:val="both"/>
        <w:rPr>
          <w:rFonts w:ascii="Garamond" w:hAnsi="Garamond"/>
          <w:b/>
        </w:rPr>
      </w:pPr>
      <w:r w:rsidRPr="00604BA1">
        <w:rPr>
          <w:rFonts w:ascii="Garamond" w:hAnsi="Garamond"/>
          <w:b/>
        </w:rPr>
        <w:t>Measures and services available at the national, regional or municipal level to support people living in poverty and in situations of vulnerability from having to resort to begging, sleeping, washing, defecating or performing other hygienic activities in public places because they lack access to employment, social assistance, adequate housing, public showers and toilets.</w:t>
      </w:r>
    </w:p>
    <w:p w14:paraId="60756670" w14:textId="77777777" w:rsidR="00313EC4" w:rsidRPr="00604BA1" w:rsidRDefault="00313EC4" w:rsidP="00313EC4">
      <w:pPr>
        <w:spacing w:before="240" w:after="240"/>
        <w:jc w:val="both"/>
        <w:rPr>
          <w:rFonts w:ascii="Garamond" w:hAnsi="Garamond"/>
        </w:rPr>
      </w:pPr>
      <w:r w:rsidRPr="00604BA1">
        <w:rPr>
          <w:rFonts w:ascii="Garamond" w:hAnsi="Garamond"/>
        </w:rPr>
        <w:t>Government &amp; Municipalities:</w:t>
      </w:r>
    </w:p>
    <w:p w14:paraId="12E7B1CE" w14:textId="6194B304" w:rsidR="00313EC4" w:rsidRPr="00604BA1" w:rsidRDefault="00313EC4" w:rsidP="00313EC4">
      <w:pPr>
        <w:numPr>
          <w:ilvl w:val="0"/>
          <w:numId w:val="8"/>
        </w:numPr>
        <w:spacing w:before="240" w:after="240"/>
        <w:jc w:val="both"/>
        <w:rPr>
          <w:rFonts w:ascii="Garamond" w:hAnsi="Garamond"/>
        </w:rPr>
      </w:pPr>
      <w:r w:rsidRPr="00604BA1">
        <w:rPr>
          <w:rFonts w:ascii="Garamond" w:hAnsi="Garamond"/>
        </w:rPr>
        <w:t xml:space="preserve">Support </w:t>
      </w:r>
      <w:r w:rsidR="009944E0" w:rsidRPr="00604BA1">
        <w:rPr>
          <w:rFonts w:ascii="Garamond" w:hAnsi="Garamond"/>
        </w:rPr>
        <w:t>v</w:t>
      </w:r>
      <w:r w:rsidRPr="00604BA1">
        <w:rPr>
          <w:rFonts w:ascii="Garamond" w:hAnsi="Garamond"/>
        </w:rPr>
        <w:t xml:space="preserve">ulnerable households with Basic Food items during </w:t>
      </w:r>
      <w:r w:rsidR="009944E0" w:rsidRPr="00604BA1">
        <w:rPr>
          <w:rFonts w:ascii="Garamond" w:hAnsi="Garamond"/>
        </w:rPr>
        <w:t>agricultural l</w:t>
      </w:r>
      <w:r w:rsidRPr="00604BA1">
        <w:rPr>
          <w:rFonts w:ascii="Garamond" w:hAnsi="Garamond"/>
        </w:rPr>
        <w:t>ean seasons, disasters, health emergencies and other crisis</w:t>
      </w:r>
      <w:r w:rsidR="009944E0" w:rsidRPr="00604BA1">
        <w:rPr>
          <w:rFonts w:ascii="Garamond" w:hAnsi="Garamond"/>
        </w:rPr>
        <w:t>;</w:t>
      </w:r>
    </w:p>
    <w:p w14:paraId="5D9CDA84" w14:textId="20A48024" w:rsidR="00313EC4" w:rsidRPr="00604BA1" w:rsidRDefault="00313EC4" w:rsidP="00313EC4">
      <w:pPr>
        <w:numPr>
          <w:ilvl w:val="0"/>
          <w:numId w:val="8"/>
        </w:numPr>
        <w:spacing w:before="240" w:after="240"/>
        <w:jc w:val="both"/>
        <w:rPr>
          <w:rFonts w:ascii="Garamond" w:hAnsi="Garamond"/>
        </w:rPr>
      </w:pPr>
      <w:r w:rsidRPr="00604BA1">
        <w:rPr>
          <w:rFonts w:ascii="Garamond" w:hAnsi="Garamond"/>
        </w:rPr>
        <w:t>Have sponsorship schemes for students from vulnerable families</w:t>
      </w:r>
      <w:r w:rsidR="009944E0" w:rsidRPr="00604BA1">
        <w:rPr>
          <w:rFonts w:ascii="Garamond" w:hAnsi="Garamond"/>
        </w:rPr>
        <w:t>;</w:t>
      </w:r>
    </w:p>
    <w:p w14:paraId="6577DA02" w14:textId="61D496D4" w:rsidR="00313EC4" w:rsidRPr="00604BA1" w:rsidRDefault="00313EC4" w:rsidP="00313EC4">
      <w:pPr>
        <w:numPr>
          <w:ilvl w:val="0"/>
          <w:numId w:val="8"/>
        </w:numPr>
        <w:spacing w:before="240" w:after="240"/>
        <w:jc w:val="both"/>
        <w:rPr>
          <w:rFonts w:ascii="Garamond" w:hAnsi="Garamond"/>
        </w:rPr>
      </w:pPr>
      <w:r w:rsidRPr="00604BA1">
        <w:rPr>
          <w:rFonts w:ascii="Garamond" w:hAnsi="Garamond"/>
        </w:rPr>
        <w:t>Build recreational centres, which are accessible to all</w:t>
      </w:r>
      <w:r w:rsidR="009944E0" w:rsidRPr="00604BA1">
        <w:rPr>
          <w:rFonts w:ascii="Garamond" w:hAnsi="Garamond"/>
        </w:rPr>
        <w:t>;</w:t>
      </w:r>
    </w:p>
    <w:p w14:paraId="41F379AF" w14:textId="3AFA5857" w:rsidR="00313EC4" w:rsidRPr="00604BA1" w:rsidRDefault="00313EC4" w:rsidP="00313EC4">
      <w:pPr>
        <w:numPr>
          <w:ilvl w:val="0"/>
          <w:numId w:val="8"/>
        </w:numPr>
        <w:spacing w:before="240" w:after="240"/>
        <w:jc w:val="both"/>
        <w:rPr>
          <w:rFonts w:ascii="Garamond" w:hAnsi="Garamond"/>
        </w:rPr>
      </w:pPr>
      <w:r w:rsidRPr="00604BA1">
        <w:rPr>
          <w:rFonts w:ascii="Garamond" w:hAnsi="Garamond"/>
        </w:rPr>
        <w:t>Prov</w:t>
      </w:r>
      <w:r w:rsidR="009944E0" w:rsidRPr="00604BA1">
        <w:rPr>
          <w:rFonts w:ascii="Garamond" w:hAnsi="Garamond"/>
        </w:rPr>
        <w:t>ide</w:t>
      </w:r>
      <w:r w:rsidRPr="00604BA1">
        <w:rPr>
          <w:rFonts w:ascii="Garamond" w:hAnsi="Garamond"/>
        </w:rPr>
        <w:t xml:space="preserve"> of dustbins for every household and </w:t>
      </w:r>
      <w:r w:rsidR="009944E0" w:rsidRPr="00604BA1">
        <w:rPr>
          <w:rFonts w:ascii="Garamond" w:hAnsi="Garamond"/>
        </w:rPr>
        <w:t xml:space="preserve">supply </w:t>
      </w:r>
      <w:r w:rsidRPr="00604BA1">
        <w:rPr>
          <w:rFonts w:ascii="Garamond" w:hAnsi="Garamond"/>
        </w:rPr>
        <w:t xml:space="preserve">waste collection </w:t>
      </w:r>
      <w:r w:rsidR="009944E0" w:rsidRPr="00604BA1">
        <w:rPr>
          <w:rFonts w:ascii="Garamond" w:hAnsi="Garamond"/>
        </w:rPr>
        <w:t>trucks.</w:t>
      </w:r>
    </w:p>
    <w:p w14:paraId="34900B30" w14:textId="702A3E98" w:rsidR="00313EC4" w:rsidRPr="00604BA1" w:rsidRDefault="00313EC4" w:rsidP="00313EC4">
      <w:pPr>
        <w:numPr>
          <w:ilvl w:val="0"/>
          <w:numId w:val="8"/>
        </w:numPr>
        <w:spacing w:before="240" w:after="240"/>
        <w:jc w:val="both"/>
        <w:rPr>
          <w:rFonts w:ascii="Garamond" w:hAnsi="Garamond"/>
        </w:rPr>
      </w:pPr>
      <w:r w:rsidRPr="00604BA1">
        <w:rPr>
          <w:rFonts w:ascii="Garamond" w:hAnsi="Garamond"/>
        </w:rPr>
        <w:t>Banjul City Mayor provides international training skills for 500 young people to learn skills in different countries</w:t>
      </w:r>
      <w:r w:rsidR="009944E0" w:rsidRPr="00604BA1">
        <w:rPr>
          <w:rFonts w:ascii="Garamond" w:hAnsi="Garamond"/>
        </w:rPr>
        <w:t>;</w:t>
      </w:r>
    </w:p>
    <w:p w14:paraId="1509F766" w14:textId="47525EA2" w:rsidR="00313EC4" w:rsidRPr="00604BA1" w:rsidRDefault="009944E0" w:rsidP="00313EC4">
      <w:pPr>
        <w:numPr>
          <w:ilvl w:val="0"/>
          <w:numId w:val="8"/>
        </w:numPr>
        <w:spacing w:before="240" w:after="240"/>
        <w:jc w:val="both"/>
        <w:rPr>
          <w:rFonts w:ascii="Garamond" w:hAnsi="Garamond"/>
        </w:rPr>
      </w:pPr>
      <w:r w:rsidRPr="00604BA1">
        <w:rPr>
          <w:rFonts w:ascii="Garamond" w:hAnsi="Garamond"/>
        </w:rPr>
        <w:t>Municipalities provide</w:t>
      </w:r>
      <w:r w:rsidR="00313EC4" w:rsidRPr="00604BA1">
        <w:rPr>
          <w:rFonts w:ascii="Garamond" w:hAnsi="Garamond"/>
        </w:rPr>
        <w:t xml:space="preserve"> cleaning jobs for middle aged women and men including young people within municipalities.</w:t>
      </w:r>
    </w:p>
    <w:p w14:paraId="00000075" w14:textId="190B730C" w:rsidR="00526CAA" w:rsidRPr="00604BA1" w:rsidRDefault="00526CAA" w:rsidP="00FE7079">
      <w:pPr>
        <w:shd w:val="clear" w:color="auto" w:fill="FFFFFF"/>
        <w:spacing w:before="120" w:after="120"/>
        <w:jc w:val="both"/>
        <w:rPr>
          <w:rFonts w:ascii="Garamond" w:hAnsi="Garamond"/>
          <w:b/>
          <w:highlight w:val="green"/>
        </w:rPr>
      </w:pPr>
    </w:p>
    <w:p w14:paraId="00000076" w14:textId="77777777" w:rsidR="00526CAA" w:rsidRPr="00E9754C" w:rsidRDefault="00770184" w:rsidP="00FE7079">
      <w:pPr>
        <w:pStyle w:val="Heading3"/>
        <w:jc w:val="both"/>
        <w:rPr>
          <w:rFonts w:ascii="Garamond" w:hAnsi="Garamond"/>
          <w:b/>
          <w:bCs/>
        </w:rPr>
      </w:pPr>
      <w:bookmarkStart w:id="5" w:name="_Toc145710700"/>
      <w:r w:rsidRPr="00E9754C">
        <w:rPr>
          <w:rFonts w:ascii="Garamond" w:hAnsi="Garamond"/>
          <w:b/>
          <w:bCs/>
        </w:rPr>
        <w:t>Cameroon</w:t>
      </w:r>
      <w:bookmarkEnd w:id="5"/>
    </w:p>
    <w:p w14:paraId="0F297289" w14:textId="77777777" w:rsidR="00EF2189" w:rsidRPr="00604BA1" w:rsidRDefault="00EF2189" w:rsidP="00EF2189">
      <w:pPr>
        <w:rPr>
          <w:rFonts w:ascii="Garamond" w:hAnsi="Garamond"/>
          <w:highlight w:val="yellow"/>
        </w:rPr>
      </w:pPr>
    </w:p>
    <w:p w14:paraId="360D7CB3" w14:textId="77777777" w:rsidR="00EF2189" w:rsidRPr="00604BA1" w:rsidRDefault="00EF2189" w:rsidP="00EF2189">
      <w:pPr>
        <w:widowControl w:val="0"/>
        <w:autoSpaceDE w:val="0"/>
        <w:autoSpaceDN w:val="0"/>
        <w:adjustRightInd w:val="0"/>
        <w:spacing w:after="200" w:line="360" w:lineRule="auto"/>
        <w:rPr>
          <w:rFonts w:ascii="Garamond" w:hAnsi="Garamond"/>
          <w:b/>
          <w:lang w:val="en-US"/>
        </w:rPr>
      </w:pPr>
      <w:r w:rsidRPr="00604BA1">
        <w:rPr>
          <w:rFonts w:ascii="Garamond" w:hAnsi="Garamond"/>
          <w:b/>
          <w:lang w:val="en-US"/>
        </w:rPr>
        <w:t>Sex work</w:t>
      </w:r>
    </w:p>
    <w:p w14:paraId="43F75D31" w14:textId="4BEE4A64" w:rsidR="00EF2189" w:rsidRPr="00604BA1" w:rsidRDefault="00EF2189" w:rsidP="00EF2189">
      <w:pPr>
        <w:widowControl w:val="0"/>
        <w:autoSpaceDE w:val="0"/>
        <w:autoSpaceDN w:val="0"/>
        <w:adjustRightInd w:val="0"/>
        <w:spacing w:after="200" w:line="360" w:lineRule="auto"/>
        <w:jc w:val="both"/>
        <w:rPr>
          <w:rFonts w:ascii="Garamond" w:hAnsi="Garamond"/>
          <w:bCs/>
          <w:lang w:val="en-US"/>
        </w:rPr>
      </w:pPr>
      <w:r w:rsidRPr="00604BA1">
        <w:rPr>
          <w:rFonts w:ascii="Garamond" w:hAnsi="Garamond"/>
          <w:bCs/>
          <w:lang w:val="en-US"/>
        </w:rPr>
        <w:t>The Far North region of Cameroon has a relatively low school enrolment rate in general, and more particularly for girls, whose ancestral traditions prevent them from going to school. As a result, Bororo girls are reduced to domestic and household tasks that prepare them for their future married life. School education is therefore not a priority for the inhabitants of this heavily Islamic region, especially for young girls. Their illiteracy is taken advantage of to solicit all sorts of services from them: selling sweets, being nannies, maids, waitresses in hotels and sexual exploitation. The proceeds from their sales are passed on to their parents, who manage them as they see fit.</w:t>
      </w:r>
    </w:p>
    <w:p w14:paraId="0000007D" w14:textId="4C236A4C" w:rsidR="00526CAA" w:rsidRPr="00604BA1" w:rsidRDefault="00770184" w:rsidP="00FE7079">
      <w:pPr>
        <w:jc w:val="both"/>
        <w:rPr>
          <w:rFonts w:ascii="Garamond" w:hAnsi="Garamond"/>
          <w:b/>
        </w:rPr>
      </w:pPr>
      <w:r w:rsidRPr="00604BA1">
        <w:rPr>
          <w:rFonts w:ascii="Garamond" w:hAnsi="Garamond"/>
          <w:b/>
        </w:rPr>
        <w:t>Begging</w:t>
      </w:r>
    </w:p>
    <w:p w14:paraId="6CAE4E25" w14:textId="77777777" w:rsidR="009D566B" w:rsidRPr="00604BA1" w:rsidRDefault="00770184" w:rsidP="00FE7079">
      <w:pPr>
        <w:jc w:val="both"/>
        <w:rPr>
          <w:rFonts w:ascii="Garamond" w:hAnsi="Garamond"/>
          <w:bCs/>
        </w:rPr>
      </w:pPr>
      <w:r w:rsidRPr="00604BA1">
        <w:rPr>
          <w:rFonts w:ascii="Garamond" w:hAnsi="Garamond"/>
          <w:bCs/>
        </w:rPr>
        <w:lastRenderedPageBreak/>
        <w:t xml:space="preserve">   </w:t>
      </w:r>
    </w:p>
    <w:p w14:paraId="00000083" w14:textId="71FB949A" w:rsidR="00526CAA" w:rsidRPr="00604BA1" w:rsidRDefault="00770184" w:rsidP="00FE7079">
      <w:pPr>
        <w:jc w:val="both"/>
        <w:rPr>
          <w:rFonts w:ascii="Garamond" w:hAnsi="Garamond"/>
          <w:bCs/>
        </w:rPr>
      </w:pPr>
      <w:r w:rsidRPr="00604BA1">
        <w:rPr>
          <w:rFonts w:ascii="Garamond" w:hAnsi="Garamond"/>
          <w:bCs/>
        </w:rPr>
        <w:t>Begging is a real and growing phenomenon in the Mbororo community</w:t>
      </w:r>
      <w:r w:rsidR="009D566B" w:rsidRPr="00604BA1">
        <w:rPr>
          <w:rFonts w:ascii="Garamond" w:hAnsi="Garamond"/>
          <w:bCs/>
        </w:rPr>
        <w:t>, a semi-nomadic islamic pastoral group present in the borderlands of Cameroon, whose main commercial activity is selling cow milk. Begging gangs send children aged</w:t>
      </w:r>
      <w:r w:rsidRPr="00604BA1">
        <w:rPr>
          <w:rFonts w:ascii="Garamond" w:hAnsi="Garamond"/>
          <w:bCs/>
        </w:rPr>
        <w:t xml:space="preserve"> 5 and 10 to harass </w:t>
      </w:r>
      <w:r w:rsidR="009D566B" w:rsidRPr="00604BA1">
        <w:rPr>
          <w:rFonts w:ascii="Garamond" w:hAnsi="Garamond"/>
          <w:bCs/>
        </w:rPr>
        <w:t xml:space="preserve">to beg on </w:t>
      </w:r>
      <w:r w:rsidRPr="00604BA1">
        <w:rPr>
          <w:rFonts w:ascii="Garamond" w:hAnsi="Garamond"/>
          <w:bCs/>
        </w:rPr>
        <w:t xml:space="preserve">the street. A survey carried out in the town of Ngaoundéré revealed that these children, mostly girls, come from </w:t>
      </w:r>
      <w:r w:rsidR="009D566B" w:rsidRPr="00604BA1">
        <w:rPr>
          <w:rFonts w:ascii="Garamond" w:hAnsi="Garamond"/>
          <w:bCs/>
        </w:rPr>
        <w:t>Quranic</w:t>
      </w:r>
      <w:r w:rsidRPr="00604BA1">
        <w:rPr>
          <w:rFonts w:ascii="Garamond" w:hAnsi="Garamond"/>
          <w:bCs/>
        </w:rPr>
        <w:t xml:space="preserve"> schools </w:t>
      </w:r>
      <w:r w:rsidR="0083439E" w:rsidRPr="00604BA1">
        <w:rPr>
          <w:rFonts w:ascii="Garamond" w:hAnsi="Garamond"/>
          <w:bCs/>
        </w:rPr>
        <w:t xml:space="preserve">and </w:t>
      </w:r>
      <w:r w:rsidRPr="00604BA1">
        <w:rPr>
          <w:rFonts w:ascii="Garamond" w:hAnsi="Garamond"/>
          <w:bCs/>
        </w:rPr>
        <w:t xml:space="preserve">are sent out into the street by </w:t>
      </w:r>
      <w:r w:rsidR="0083439E" w:rsidRPr="00604BA1">
        <w:rPr>
          <w:rFonts w:ascii="Garamond" w:hAnsi="Garamond"/>
          <w:bCs/>
        </w:rPr>
        <w:t xml:space="preserve">Quranic </w:t>
      </w:r>
      <w:r w:rsidRPr="00604BA1">
        <w:rPr>
          <w:rFonts w:ascii="Garamond" w:hAnsi="Garamond"/>
          <w:bCs/>
        </w:rPr>
        <w:t xml:space="preserve">masters to beg and return </w:t>
      </w:r>
      <w:r w:rsidR="0083439E" w:rsidRPr="00604BA1">
        <w:rPr>
          <w:rFonts w:ascii="Garamond" w:hAnsi="Garamond"/>
          <w:bCs/>
        </w:rPr>
        <w:t>with money</w:t>
      </w:r>
      <w:r w:rsidRPr="00604BA1">
        <w:rPr>
          <w:rFonts w:ascii="Garamond" w:hAnsi="Garamond"/>
          <w:bCs/>
        </w:rPr>
        <w:t>. Testimonies show that the Mbororos attach great importance to begging, a phenomenon which</w:t>
      </w:r>
      <w:r w:rsidR="0083439E" w:rsidRPr="00604BA1">
        <w:rPr>
          <w:rFonts w:ascii="Garamond" w:hAnsi="Garamond"/>
          <w:bCs/>
        </w:rPr>
        <w:t xml:space="preserve"> </w:t>
      </w:r>
      <w:r w:rsidRPr="00604BA1">
        <w:rPr>
          <w:rFonts w:ascii="Garamond" w:hAnsi="Garamond"/>
          <w:bCs/>
        </w:rPr>
        <w:t xml:space="preserve">according to </w:t>
      </w:r>
      <w:r w:rsidR="0083439E" w:rsidRPr="00604BA1">
        <w:rPr>
          <w:rFonts w:ascii="Garamond" w:hAnsi="Garamond"/>
          <w:bCs/>
        </w:rPr>
        <w:t xml:space="preserve">them has a religious side. </w:t>
      </w:r>
    </w:p>
    <w:p w14:paraId="7A9E2244" w14:textId="77777777" w:rsidR="0009127B" w:rsidRPr="00604BA1" w:rsidRDefault="0009127B" w:rsidP="00FE7079">
      <w:pPr>
        <w:jc w:val="both"/>
        <w:rPr>
          <w:rFonts w:ascii="Garamond" w:hAnsi="Garamond"/>
          <w:bCs/>
        </w:rPr>
      </w:pPr>
    </w:p>
    <w:p w14:paraId="44A0333E" w14:textId="79099B9F" w:rsidR="0009127B" w:rsidRPr="00604BA1" w:rsidRDefault="0009127B" w:rsidP="00FE7079">
      <w:pPr>
        <w:jc w:val="both"/>
        <w:rPr>
          <w:rFonts w:ascii="Garamond" w:hAnsi="Garamond"/>
          <w:bCs/>
          <w:lang w:val="en-IE"/>
        </w:rPr>
      </w:pPr>
      <w:r w:rsidRPr="00604BA1">
        <w:rPr>
          <w:rFonts w:ascii="Garamond" w:hAnsi="Garamond"/>
          <w:color w:val="3C4043"/>
          <w:spacing w:val="3"/>
          <w:sz w:val="21"/>
          <w:szCs w:val="21"/>
          <w:shd w:val="clear" w:color="auto" w:fill="FFFFFF"/>
        </w:rPr>
        <w:t xml:space="preserve">According to Section 245 of the </w:t>
      </w:r>
      <w:r w:rsidRPr="00604BA1">
        <w:rPr>
          <w:rFonts w:ascii="Garamond" w:hAnsi="Garamond"/>
          <w:color w:val="3C4043"/>
          <w:spacing w:val="3"/>
          <w:sz w:val="21"/>
          <w:szCs w:val="21"/>
          <w:shd w:val="clear" w:color="auto" w:fill="FFFFFF"/>
          <w:lang w:val="en-IE"/>
        </w:rPr>
        <w:t>Cameroon P</w:t>
      </w:r>
      <w:r w:rsidRPr="00604BA1">
        <w:rPr>
          <w:rFonts w:ascii="Garamond" w:hAnsi="Garamond"/>
          <w:color w:val="3C4043"/>
          <w:spacing w:val="3"/>
          <w:sz w:val="21"/>
          <w:szCs w:val="21"/>
          <w:shd w:val="clear" w:color="auto" w:fill="FFFFFF"/>
        </w:rPr>
        <w:t xml:space="preserve">enal </w:t>
      </w:r>
      <w:r w:rsidRPr="00604BA1">
        <w:rPr>
          <w:rFonts w:ascii="Garamond" w:hAnsi="Garamond"/>
          <w:color w:val="3C4043"/>
          <w:spacing w:val="3"/>
          <w:sz w:val="21"/>
          <w:szCs w:val="21"/>
          <w:shd w:val="clear" w:color="auto" w:fill="FFFFFF"/>
          <w:lang w:val="en-IE"/>
        </w:rPr>
        <w:t>C</w:t>
      </w:r>
      <w:r w:rsidRPr="00604BA1">
        <w:rPr>
          <w:rFonts w:ascii="Garamond" w:hAnsi="Garamond"/>
          <w:color w:val="3C4043"/>
          <w:spacing w:val="3"/>
          <w:sz w:val="21"/>
          <w:szCs w:val="21"/>
          <w:shd w:val="clear" w:color="auto" w:fill="FFFFFF"/>
        </w:rPr>
        <w:t>ode</w:t>
      </w:r>
      <w:r w:rsidRPr="00604BA1">
        <w:rPr>
          <w:rFonts w:ascii="Garamond" w:hAnsi="Garamond"/>
          <w:color w:val="3C4043"/>
          <w:spacing w:val="3"/>
          <w:sz w:val="21"/>
          <w:szCs w:val="21"/>
          <w:shd w:val="clear" w:color="auto" w:fill="FFFFFF"/>
          <w:lang w:val="en-IE"/>
        </w:rPr>
        <w:t xml:space="preserve"> – “w</w:t>
      </w:r>
      <w:r w:rsidRPr="00604BA1">
        <w:rPr>
          <w:rFonts w:ascii="Garamond" w:hAnsi="Garamond"/>
          <w:color w:val="3C4043"/>
          <w:spacing w:val="3"/>
          <w:sz w:val="21"/>
          <w:szCs w:val="21"/>
          <w:shd w:val="clear" w:color="auto" w:fill="FFFFFF"/>
        </w:rPr>
        <w:t>hoever, having means of subsistence, or being able to earn such by working, begs in any place for alms shall be punished with imprisonment for from three months to three years and with a fine of from CFAF 50 000 to CFAF 500 000</w:t>
      </w:r>
      <w:r w:rsidRPr="00604BA1">
        <w:rPr>
          <w:rFonts w:ascii="Garamond" w:hAnsi="Garamond"/>
          <w:color w:val="3C4043"/>
          <w:spacing w:val="3"/>
          <w:sz w:val="21"/>
          <w:szCs w:val="21"/>
          <w:shd w:val="clear" w:color="auto" w:fill="FFFFFF"/>
          <w:lang w:val="en-IE"/>
        </w:rPr>
        <w:t>”</w:t>
      </w:r>
      <w:r w:rsidRPr="00604BA1">
        <w:rPr>
          <w:rStyle w:val="FootnoteReference"/>
          <w:rFonts w:ascii="Garamond" w:hAnsi="Garamond"/>
          <w:color w:val="3C4043"/>
          <w:spacing w:val="3"/>
          <w:sz w:val="21"/>
          <w:szCs w:val="21"/>
          <w:shd w:val="clear" w:color="auto" w:fill="FFFFFF"/>
          <w:lang w:val="en-IE"/>
        </w:rPr>
        <w:footnoteReference w:id="6"/>
      </w:r>
      <w:r w:rsidRPr="00604BA1">
        <w:rPr>
          <w:rFonts w:ascii="Garamond" w:hAnsi="Garamond"/>
          <w:color w:val="3C4043"/>
          <w:spacing w:val="3"/>
          <w:sz w:val="21"/>
          <w:szCs w:val="21"/>
          <w:shd w:val="clear" w:color="auto" w:fill="FFFFFF"/>
          <w:lang w:val="en-IE"/>
        </w:rPr>
        <w:t xml:space="preserve"> .</w:t>
      </w:r>
    </w:p>
    <w:p w14:paraId="00000085" w14:textId="77777777" w:rsidR="00526CAA" w:rsidRPr="00604BA1" w:rsidRDefault="00526CAA" w:rsidP="00FE7079">
      <w:pPr>
        <w:jc w:val="both"/>
        <w:rPr>
          <w:rFonts w:ascii="Garamond" w:hAnsi="Garamond"/>
          <w:b/>
        </w:rPr>
      </w:pPr>
    </w:p>
    <w:p w14:paraId="0F1C513D" w14:textId="05B1BB68" w:rsidR="00313EC4" w:rsidRPr="00E9754C" w:rsidRDefault="00313EC4" w:rsidP="00037DD4">
      <w:pPr>
        <w:pStyle w:val="Heading3"/>
        <w:rPr>
          <w:rFonts w:ascii="Garamond" w:hAnsi="Garamond"/>
          <w:color w:val="auto"/>
          <w:sz w:val="24"/>
          <w:szCs w:val="24"/>
        </w:rPr>
      </w:pPr>
      <w:bookmarkStart w:id="6" w:name="_Toc145710701"/>
      <w:r w:rsidRPr="00E9754C">
        <w:rPr>
          <w:rFonts w:ascii="Garamond" w:hAnsi="Garamond"/>
          <w:b/>
          <w:bCs/>
        </w:rPr>
        <w:t>Mauritania</w:t>
      </w:r>
      <w:bookmarkEnd w:id="6"/>
      <w:r w:rsidRPr="00E9754C">
        <w:rPr>
          <w:rFonts w:ascii="Garamond" w:hAnsi="Garamond"/>
          <w:color w:val="auto"/>
          <w:sz w:val="24"/>
          <w:szCs w:val="24"/>
        </w:rPr>
        <w:t xml:space="preserve"> </w:t>
      </w:r>
    </w:p>
    <w:p w14:paraId="00FE1DE6" w14:textId="77777777" w:rsidR="00313EC4" w:rsidRPr="00604BA1" w:rsidRDefault="00313EC4" w:rsidP="00313EC4">
      <w:pPr>
        <w:jc w:val="both"/>
        <w:rPr>
          <w:rFonts w:ascii="Garamond" w:hAnsi="Garamond"/>
        </w:rPr>
      </w:pPr>
    </w:p>
    <w:p w14:paraId="08221E8B" w14:textId="77777777" w:rsidR="006D05E7" w:rsidRPr="00604BA1" w:rsidRDefault="006D05E7" w:rsidP="006D05E7">
      <w:pPr>
        <w:pStyle w:val="ListParagraph"/>
        <w:numPr>
          <w:ilvl w:val="0"/>
          <w:numId w:val="19"/>
        </w:numPr>
        <w:shd w:val="clear" w:color="auto" w:fill="FFFFFF"/>
        <w:spacing w:before="120" w:after="120"/>
        <w:jc w:val="both"/>
        <w:rPr>
          <w:rFonts w:ascii="Garamond" w:hAnsi="Garamond"/>
          <w:b/>
        </w:rPr>
      </w:pPr>
      <w:r w:rsidRPr="00604BA1">
        <w:rPr>
          <w:rFonts w:ascii="Garamond" w:hAnsi="Garamond"/>
          <w:b/>
        </w:rPr>
        <w:t>Laws or regulations that prohibit begging, eating, sleeping, or performing personal hygienic activities in all or certain public places (please kindly include the wording of these laws and regulations and specify whether they are effectively enforced).</w:t>
      </w:r>
    </w:p>
    <w:p w14:paraId="1503EFF9" w14:textId="77777777" w:rsidR="006D05E7" w:rsidRPr="00604BA1" w:rsidRDefault="006D05E7" w:rsidP="006D05E7">
      <w:pPr>
        <w:shd w:val="clear" w:color="auto" w:fill="FFFFFF"/>
        <w:spacing w:before="120"/>
        <w:jc w:val="both"/>
        <w:rPr>
          <w:rFonts w:ascii="Garamond" w:hAnsi="Garamond"/>
          <w:lang w:val="en-US"/>
        </w:rPr>
      </w:pPr>
    </w:p>
    <w:p w14:paraId="2FCDC258" w14:textId="00EB490E" w:rsidR="00313EC4" w:rsidRPr="00604BA1" w:rsidRDefault="00313EC4" w:rsidP="006D05E7">
      <w:pPr>
        <w:shd w:val="clear" w:color="auto" w:fill="FFFFFF"/>
        <w:spacing w:before="120"/>
        <w:jc w:val="both"/>
        <w:rPr>
          <w:rFonts w:ascii="Garamond" w:hAnsi="Garamond"/>
        </w:rPr>
      </w:pPr>
      <w:r w:rsidRPr="00604BA1">
        <w:rPr>
          <w:rFonts w:ascii="Garamond" w:hAnsi="Garamond"/>
        </w:rPr>
        <w:t xml:space="preserve">There are laws and regulations that prohibit begging and street venders and homelessness in Mauritania. </w:t>
      </w:r>
      <w:r w:rsidR="006D05E7" w:rsidRPr="00604BA1">
        <w:rPr>
          <w:rFonts w:ascii="Garamond" w:hAnsi="Garamond"/>
        </w:rPr>
        <w:t>Articles 269 and 270 of June 2012 prohibit homelessness and begging and impose a prison sentence of 3 months. A</w:t>
      </w:r>
      <w:r w:rsidR="006D05E7" w:rsidRPr="006D05E7">
        <w:rPr>
          <w:rFonts w:ascii="Garamond" w:hAnsi="Garamond"/>
        </w:rPr>
        <w:t>rticle 77 (2018) Law 8352-380 criminalise</w:t>
      </w:r>
      <w:r w:rsidR="006D05E7" w:rsidRPr="00604BA1">
        <w:rPr>
          <w:rFonts w:ascii="Garamond" w:hAnsi="Garamond"/>
        </w:rPr>
        <w:t>s</w:t>
      </w:r>
      <w:r w:rsidR="006D05E7" w:rsidRPr="006D05E7">
        <w:rPr>
          <w:rFonts w:ascii="Garamond" w:hAnsi="Garamond"/>
        </w:rPr>
        <w:t xml:space="preserve"> discrimination.</w:t>
      </w:r>
      <w:r w:rsidR="006D05E7" w:rsidRPr="00604BA1">
        <w:rPr>
          <w:rFonts w:ascii="Garamond" w:hAnsi="Garamond"/>
        </w:rPr>
        <w:t xml:space="preserve"> </w:t>
      </w:r>
      <w:r w:rsidRPr="00604BA1">
        <w:rPr>
          <w:rFonts w:ascii="Garamond" w:hAnsi="Garamond"/>
        </w:rPr>
        <w:t xml:space="preserve">These laws and regulations are not always effectively enforced; however, the government does enforce them in some circumstances such as when playing host to international events, summits and diplomatic visits. </w:t>
      </w:r>
    </w:p>
    <w:p w14:paraId="311BE216" w14:textId="77777777" w:rsidR="006D05E7" w:rsidRPr="00604BA1" w:rsidRDefault="006D05E7" w:rsidP="006D05E7">
      <w:pPr>
        <w:shd w:val="clear" w:color="auto" w:fill="FFFFFF"/>
        <w:spacing w:before="120"/>
        <w:jc w:val="both"/>
        <w:rPr>
          <w:rFonts w:ascii="Garamond" w:hAnsi="Garamond"/>
        </w:rPr>
      </w:pPr>
    </w:p>
    <w:p w14:paraId="0E0F369D" w14:textId="77777777" w:rsidR="006D05E7" w:rsidRPr="00604BA1" w:rsidRDefault="006D05E7" w:rsidP="006D05E7">
      <w:pPr>
        <w:pStyle w:val="ListParagraph"/>
        <w:numPr>
          <w:ilvl w:val="0"/>
          <w:numId w:val="19"/>
        </w:numPr>
        <w:shd w:val="clear" w:color="auto" w:fill="FFFFFF"/>
        <w:spacing w:before="120" w:after="120"/>
        <w:jc w:val="both"/>
        <w:rPr>
          <w:rFonts w:ascii="Garamond" w:hAnsi="Garamond"/>
          <w:b/>
        </w:rPr>
      </w:pPr>
      <w:r w:rsidRPr="00604BA1">
        <w:rPr>
          <w:rFonts w:ascii="Garamond" w:hAnsi="Garamond"/>
          <w:b/>
        </w:rPr>
        <w:t>Laws or regulations that allow the detention or imprisonment of individuals who are unable to pay the fine imposed for petty offences.</w:t>
      </w:r>
    </w:p>
    <w:p w14:paraId="6F852590" w14:textId="61FEE8AA" w:rsidR="004F5745" w:rsidRPr="00604BA1" w:rsidRDefault="00313EC4" w:rsidP="006D05E7">
      <w:pPr>
        <w:shd w:val="clear" w:color="auto" w:fill="FFFFFF"/>
        <w:spacing w:after="240"/>
        <w:jc w:val="both"/>
        <w:rPr>
          <w:rFonts w:ascii="Garamond" w:hAnsi="Garamond"/>
        </w:rPr>
      </w:pPr>
      <w:r w:rsidRPr="00604BA1">
        <w:rPr>
          <w:rFonts w:ascii="Garamond" w:hAnsi="Garamond"/>
        </w:rPr>
        <w:t>There are no laws or regulations that permit detention and imprisonment for begging or homelessness</w:t>
      </w:r>
      <w:r w:rsidR="006D05E7" w:rsidRPr="00604BA1">
        <w:rPr>
          <w:rFonts w:ascii="Garamond" w:hAnsi="Garamond"/>
        </w:rPr>
        <w:t xml:space="preserve"> </w:t>
      </w:r>
      <w:r w:rsidRPr="00604BA1">
        <w:rPr>
          <w:rFonts w:ascii="Garamond" w:hAnsi="Garamond"/>
        </w:rPr>
        <w:t xml:space="preserve">if the accused don't pay the fines, but there are some municipal regulations and orders that allow the confiscation of goods and equipment. These procedures have been negatively affecting CDWD involved in street vending such as those operating mobile phone shops and </w:t>
      </w:r>
      <w:r w:rsidR="006D05E7" w:rsidRPr="00604BA1">
        <w:rPr>
          <w:rFonts w:ascii="Garamond" w:hAnsi="Garamond"/>
        </w:rPr>
        <w:t>female</w:t>
      </w:r>
      <w:r w:rsidRPr="00604BA1">
        <w:rPr>
          <w:rFonts w:ascii="Garamond" w:hAnsi="Garamond"/>
        </w:rPr>
        <w:t xml:space="preserve"> small business owners, specifically those selling fish and vegetables.</w:t>
      </w:r>
      <w:r w:rsidR="006D05E7" w:rsidRPr="00604BA1">
        <w:rPr>
          <w:rFonts w:ascii="Garamond" w:hAnsi="Garamond"/>
        </w:rPr>
        <w:t xml:space="preserve"> </w:t>
      </w:r>
      <w:r w:rsidRPr="00604BA1">
        <w:rPr>
          <w:rFonts w:ascii="Garamond" w:hAnsi="Garamond"/>
        </w:rPr>
        <w:t xml:space="preserve">Despite the fact that the laws and regulations are not enforced, policemen take advantage </w:t>
      </w:r>
      <w:r w:rsidR="006D05E7" w:rsidRPr="00604BA1">
        <w:rPr>
          <w:rFonts w:ascii="Garamond" w:hAnsi="Garamond"/>
        </w:rPr>
        <w:t>and</w:t>
      </w:r>
      <w:r w:rsidRPr="00604BA1">
        <w:rPr>
          <w:rFonts w:ascii="Garamond" w:hAnsi="Garamond"/>
        </w:rPr>
        <w:t xml:space="preserve"> harass street sellers and those in the informal sector </w:t>
      </w:r>
      <w:r w:rsidR="006D05E7" w:rsidRPr="00604BA1">
        <w:rPr>
          <w:rFonts w:ascii="Garamond" w:hAnsi="Garamond"/>
        </w:rPr>
        <w:t>to</w:t>
      </w:r>
      <w:r w:rsidRPr="00604BA1">
        <w:rPr>
          <w:rFonts w:ascii="Garamond" w:hAnsi="Garamond"/>
        </w:rPr>
        <w:t xml:space="preserve"> extract bribes.</w:t>
      </w:r>
    </w:p>
    <w:p w14:paraId="3A8A12C7" w14:textId="77777777" w:rsidR="004F5745" w:rsidRPr="00604BA1" w:rsidRDefault="004F5745" w:rsidP="004F5745">
      <w:pPr>
        <w:pStyle w:val="ListParagraph"/>
        <w:numPr>
          <w:ilvl w:val="0"/>
          <w:numId w:val="19"/>
        </w:numPr>
        <w:shd w:val="clear" w:color="auto" w:fill="FFFFFF"/>
        <w:spacing w:before="120" w:after="120"/>
        <w:jc w:val="both"/>
        <w:rPr>
          <w:rFonts w:ascii="Garamond" w:hAnsi="Garamond"/>
          <w:b/>
          <w:bCs/>
        </w:rPr>
      </w:pPr>
      <w:r w:rsidRPr="00604BA1">
        <w:rPr>
          <w:rFonts w:ascii="Garamond" w:hAnsi="Garamond"/>
          <w:b/>
          <w:bCs/>
        </w:rPr>
        <w:t>Information about attempts made or planned to decriminalize street vending, informal business activities, sex work, begging, eating, sleeping or performing personal hygienic activities in public places.</w:t>
      </w:r>
    </w:p>
    <w:p w14:paraId="782168B8" w14:textId="6AFA8026" w:rsidR="00313EC4" w:rsidRPr="00604BA1" w:rsidRDefault="00313EC4" w:rsidP="004F5745">
      <w:pPr>
        <w:shd w:val="clear" w:color="auto" w:fill="FFFFFF"/>
        <w:spacing w:before="120"/>
        <w:jc w:val="both"/>
        <w:rPr>
          <w:rFonts w:ascii="Garamond" w:hAnsi="Garamond"/>
        </w:rPr>
      </w:pPr>
      <w:r w:rsidRPr="00604BA1">
        <w:rPr>
          <w:rFonts w:ascii="Garamond" w:hAnsi="Garamond"/>
        </w:rPr>
        <w:t xml:space="preserve">The government has launched an urban plan to integrate those in the informal sector and street venders by creating market spaces and building shops. Unfortunately, those concerned cannot afford the high rental prices being charged. </w:t>
      </w:r>
      <w:r w:rsidR="004F5745" w:rsidRPr="00604BA1">
        <w:rPr>
          <w:rFonts w:ascii="Garamond" w:hAnsi="Garamond"/>
        </w:rPr>
        <w:t>Regarding</w:t>
      </w:r>
      <w:r w:rsidRPr="00604BA1">
        <w:rPr>
          <w:rFonts w:ascii="Garamond" w:hAnsi="Garamond"/>
        </w:rPr>
        <w:t xml:space="preserve"> begging</w:t>
      </w:r>
      <w:r w:rsidR="004F5745" w:rsidRPr="00604BA1">
        <w:rPr>
          <w:rFonts w:ascii="Garamond" w:hAnsi="Garamond"/>
        </w:rPr>
        <w:t>,</w:t>
      </w:r>
      <w:r w:rsidRPr="00604BA1">
        <w:rPr>
          <w:rFonts w:ascii="Garamond" w:hAnsi="Garamond"/>
        </w:rPr>
        <w:t xml:space="preserve"> the government has also created community development program</w:t>
      </w:r>
      <w:r w:rsidR="004F5745" w:rsidRPr="00604BA1">
        <w:rPr>
          <w:rFonts w:ascii="Garamond" w:hAnsi="Garamond"/>
        </w:rPr>
        <w:t>me</w:t>
      </w:r>
      <w:r w:rsidRPr="00604BA1">
        <w:rPr>
          <w:rFonts w:ascii="Garamond" w:hAnsi="Garamond"/>
        </w:rPr>
        <w:t>s</w:t>
      </w:r>
      <w:r w:rsidR="004F5745" w:rsidRPr="00604BA1">
        <w:rPr>
          <w:rFonts w:ascii="Garamond" w:hAnsi="Garamond"/>
        </w:rPr>
        <w:t xml:space="preserve"> </w:t>
      </w:r>
      <w:r w:rsidRPr="00604BA1">
        <w:rPr>
          <w:rFonts w:ascii="Garamond" w:hAnsi="Garamond"/>
        </w:rPr>
        <w:t xml:space="preserve">- reception centres that aim to provide monthly income, </w:t>
      </w:r>
      <w:r w:rsidRPr="00604BA1">
        <w:rPr>
          <w:rFonts w:ascii="Garamond" w:hAnsi="Garamond"/>
        </w:rPr>
        <w:lastRenderedPageBreak/>
        <w:t xml:space="preserve">shelter and training for street beggars - but the program has not been sustained due to </w:t>
      </w:r>
      <w:r w:rsidR="004F5745" w:rsidRPr="00604BA1">
        <w:rPr>
          <w:rFonts w:ascii="Garamond" w:hAnsi="Garamond"/>
        </w:rPr>
        <w:t>a</w:t>
      </w:r>
      <w:r w:rsidRPr="00604BA1">
        <w:rPr>
          <w:rFonts w:ascii="Garamond" w:hAnsi="Garamond"/>
        </w:rPr>
        <w:t xml:space="preserve"> lack of political will.</w:t>
      </w:r>
    </w:p>
    <w:p w14:paraId="1D710667" w14:textId="77777777" w:rsidR="004F5745" w:rsidRPr="00604BA1" w:rsidRDefault="004F5745" w:rsidP="004F5745">
      <w:pPr>
        <w:shd w:val="clear" w:color="auto" w:fill="FFFFFF"/>
        <w:jc w:val="both"/>
        <w:rPr>
          <w:rFonts w:ascii="Garamond" w:hAnsi="Garamond"/>
        </w:rPr>
      </w:pPr>
    </w:p>
    <w:p w14:paraId="78A7E510" w14:textId="77777777" w:rsidR="004F5745" w:rsidRPr="00604BA1" w:rsidRDefault="004F5745" w:rsidP="004F5745">
      <w:pPr>
        <w:pStyle w:val="ListParagraph"/>
        <w:numPr>
          <w:ilvl w:val="0"/>
          <w:numId w:val="19"/>
        </w:numPr>
        <w:spacing w:before="240" w:after="240"/>
        <w:jc w:val="both"/>
        <w:rPr>
          <w:rFonts w:ascii="Garamond" w:hAnsi="Garamond"/>
          <w:b/>
        </w:rPr>
      </w:pPr>
      <w:r w:rsidRPr="00604BA1">
        <w:rPr>
          <w:rFonts w:ascii="Garamond" w:hAnsi="Garamond"/>
          <w:b/>
        </w:rPr>
        <w:t>Measures and services available at the national, regional or municipal level to support people living in poverty and in situations of vulnerability from having to resort to begging, sleeping, washing, defecating or performing other hygienic activities in public places because they lack access to employment, social assistance, adequate housing, public showers and toilets.</w:t>
      </w:r>
    </w:p>
    <w:p w14:paraId="1247989C" w14:textId="20F3F141" w:rsidR="00EB3B8C" w:rsidRPr="00604BA1" w:rsidRDefault="00EB3B8C" w:rsidP="00EB3B8C">
      <w:pPr>
        <w:shd w:val="clear" w:color="auto" w:fill="FFFFFF"/>
        <w:jc w:val="both"/>
        <w:rPr>
          <w:rFonts w:ascii="Garamond" w:hAnsi="Garamond"/>
        </w:rPr>
      </w:pPr>
      <w:r w:rsidRPr="00604BA1">
        <w:rPr>
          <w:rFonts w:ascii="Garamond" w:hAnsi="Garamond"/>
        </w:rPr>
        <w:t xml:space="preserve">The government, through the ministry of Habitat and Urban Planning, has been allocating </w:t>
      </w:r>
      <w:r w:rsidR="00EB6AE2" w:rsidRPr="00604BA1">
        <w:rPr>
          <w:rFonts w:ascii="Garamond" w:hAnsi="Garamond"/>
        </w:rPr>
        <w:t>tracts of land</w:t>
      </w:r>
      <w:r w:rsidRPr="00604BA1">
        <w:rPr>
          <w:rFonts w:ascii="Garamond" w:hAnsi="Garamond"/>
        </w:rPr>
        <w:t xml:space="preserve"> to vulnerable communities. However, these areas are without basic utilities such as water, health centres, electricity, schools, infrastructure and security and located far away from the city centre. Communities are too poor to take on the financial burden of constructing homes and shelters themselves. Consequently, they sell the allocated land, move back to cities and became homeless again. </w:t>
      </w:r>
    </w:p>
    <w:p w14:paraId="00AF5CBE" w14:textId="77777777" w:rsidR="00B10A23" w:rsidRPr="00604BA1" w:rsidRDefault="00B10A23" w:rsidP="00B10A23">
      <w:pPr>
        <w:jc w:val="both"/>
        <w:rPr>
          <w:rFonts w:ascii="Garamond" w:hAnsi="Garamond"/>
          <w:b/>
        </w:rPr>
      </w:pPr>
    </w:p>
    <w:p w14:paraId="1407FCDE" w14:textId="61F9B81F" w:rsidR="00313EC4" w:rsidRPr="00604BA1" w:rsidRDefault="00313EC4" w:rsidP="00B10A23">
      <w:pPr>
        <w:jc w:val="both"/>
        <w:rPr>
          <w:rFonts w:ascii="Garamond" w:hAnsi="Garamond"/>
        </w:rPr>
      </w:pPr>
      <w:r w:rsidRPr="00604BA1">
        <w:rPr>
          <w:rFonts w:ascii="Garamond" w:hAnsi="Garamond"/>
        </w:rPr>
        <w:t xml:space="preserve">There are measures that have been established and services available at national level to support people living in poverty and vulnerability. The Government has created the development agency </w:t>
      </w:r>
      <w:r w:rsidRPr="00604BA1">
        <w:rPr>
          <w:rFonts w:ascii="Garamond" w:hAnsi="Garamond"/>
          <w:bCs/>
        </w:rPr>
        <w:t>TA</w:t>
      </w:r>
      <w:r w:rsidR="00B10A23" w:rsidRPr="00604BA1">
        <w:rPr>
          <w:rFonts w:ascii="Garamond" w:hAnsi="Garamond"/>
          <w:bCs/>
        </w:rPr>
        <w:t>A</w:t>
      </w:r>
      <w:r w:rsidRPr="00604BA1">
        <w:rPr>
          <w:rFonts w:ascii="Garamond" w:hAnsi="Garamond"/>
          <w:bCs/>
        </w:rPr>
        <w:t>ZOUR</w:t>
      </w:r>
      <w:r w:rsidR="00B10A23" w:rsidRPr="00604BA1">
        <w:rPr>
          <w:rStyle w:val="FootnoteReference"/>
          <w:rFonts w:ascii="Garamond" w:hAnsi="Garamond"/>
          <w:bCs/>
        </w:rPr>
        <w:footnoteReference w:id="7"/>
      </w:r>
      <w:r w:rsidRPr="00604BA1">
        <w:rPr>
          <w:rFonts w:ascii="Garamond" w:hAnsi="Garamond"/>
          <w:b/>
        </w:rPr>
        <w:t xml:space="preserve"> </w:t>
      </w:r>
      <w:r w:rsidRPr="00604BA1">
        <w:rPr>
          <w:rFonts w:ascii="Garamond" w:hAnsi="Garamond"/>
        </w:rPr>
        <w:t xml:space="preserve">to help alleviate poverty and integrate former </w:t>
      </w:r>
      <w:r w:rsidR="00B10A23" w:rsidRPr="00604BA1">
        <w:rPr>
          <w:rFonts w:ascii="Garamond" w:hAnsi="Garamond"/>
        </w:rPr>
        <w:t xml:space="preserve">ancestral </w:t>
      </w:r>
      <w:r w:rsidRPr="00604BA1">
        <w:rPr>
          <w:rFonts w:ascii="Garamond" w:hAnsi="Garamond"/>
        </w:rPr>
        <w:t>slave communities.</w:t>
      </w:r>
      <w:r w:rsidRPr="00604BA1">
        <w:rPr>
          <w:rFonts w:ascii="Garamond" w:hAnsi="Garamond"/>
          <w:b/>
          <w:highlight w:val="red"/>
        </w:rPr>
        <w:t xml:space="preserve"> </w:t>
      </w:r>
    </w:p>
    <w:p w14:paraId="117C99A2" w14:textId="77777777" w:rsidR="00313EC4" w:rsidRPr="00604BA1" w:rsidRDefault="00313EC4" w:rsidP="00313EC4">
      <w:pPr>
        <w:jc w:val="both"/>
        <w:rPr>
          <w:rFonts w:ascii="Garamond" w:hAnsi="Garamond"/>
        </w:rPr>
      </w:pPr>
    </w:p>
    <w:p w14:paraId="3037BF5D" w14:textId="163C951F" w:rsidR="00313EC4" w:rsidRPr="00E9754C" w:rsidRDefault="00711539" w:rsidP="00037DD4">
      <w:pPr>
        <w:pStyle w:val="Heading3"/>
        <w:rPr>
          <w:rFonts w:ascii="Garamond" w:hAnsi="Garamond"/>
          <w:b/>
          <w:bCs/>
        </w:rPr>
      </w:pPr>
      <w:bookmarkStart w:id="7" w:name="_Toc145710702"/>
      <w:r w:rsidRPr="00E9754C">
        <w:rPr>
          <w:rFonts w:ascii="Garamond" w:hAnsi="Garamond"/>
          <w:b/>
          <w:bCs/>
        </w:rPr>
        <w:t>Mali</w:t>
      </w:r>
      <w:bookmarkEnd w:id="7"/>
    </w:p>
    <w:p w14:paraId="2FCCECF2" w14:textId="77777777" w:rsidR="00711539" w:rsidRPr="00604BA1" w:rsidRDefault="00711539" w:rsidP="00711539">
      <w:pPr>
        <w:rPr>
          <w:rFonts w:ascii="Garamond" w:hAnsi="Garamond"/>
          <w:lang w:val="fr-CH"/>
        </w:rPr>
      </w:pPr>
    </w:p>
    <w:p w14:paraId="49F490D4" w14:textId="77777777" w:rsidR="004B42F4" w:rsidRPr="00604BA1" w:rsidRDefault="004B42F4" w:rsidP="004B42F4">
      <w:pPr>
        <w:pStyle w:val="ListParagraph"/>
        <w:numPr>
          <w:ilvl w:val="0"/>
          <w:numId w:val="19"/>
        </w:numPr>
        <w:shd w:val="clear" w:color="auto" w:fill="FFFFFF"/>
        <w:spacing w:before="120" w:after="120"/>
        <w:jc w:val="both"/>
        <w:rPr>
          <w:rFonts w:ascii="Garamond" w:hAnsi="Garamond"/>
          <w:b/>
        </w:rPr>
      </w:pPr>
      <w:r w:rsidRPr="00604BA1">
        <w:rPr>
          <w:rFonts w:ascii="Garamond" w:hAnsi="Garamond"/>
          <w:b/>
        </w:rPr>
        <w:t>Laws or regulations that prohibit begging, eating, sleeping, or performing personal hygienic activities in all or certain public places (please kindly include the wording of these laws and regulations and specify whether they are effectively enforced).</w:t>
      </w:r>
    </w:p>
    <w:p w14:paraId="2DA5BADF" w14:textId="30C6B12C" w:rsidR="004B42F4" w:rsidRPr="00604BA1" w:rsidRDefault="004B42F4" w:rsidP="004B42F4">
      <w:pPr>
        <w:pStyle w:val="ListParagraph"/>
        <w:numPr>
          <w:ilvl w:val="0"/>
          <w:numId w:val="19"/>
        </w:numPr>
        <w:shd w:val="clear" w:color="auto" w:fill="FFFFFF"/>
        <w:spacing w:before="120" w:after="120"/>
        <w:jc w:val="both"/>
        <w:rPr>
          <w:rFonts w:ascii="Garamond" w:hAnsi="Garamond"/>
          <w:b/>
        </w:rPr>
      </w:pPr>
      <w:r w:rsidRPr="00604BA1">
        <w:rPr>
          <w:rFonts w:ascii="Garamond" w:hAnsi="Garamond"/>
          <w:b/>
        </w:rPr>
        <w:t>Laws or regulations that allow the detention or imprisonment of individuals who are unable to pay the fine imposed for petty offences.</w:t>
      </w:r>
    </w:p>
    <w:p w14:paraId="424E1E7E" w14:textId="77777777" w:rsidR="004B42F4" w:rsidRPr="00604BA1" w:rsidRDefault="004B42F4" w:rsidP="00711539">
      <w:pPr>
        <w:rPr>
          <w:rFonts w:ascii="Garamond" w:hAnsi="Garamond"/>
          <w:lang w:val="en-US"/>
        </w:rPr>
      </w:pPr>
    </w:p>
    <w:p w14:paraId="4963DF43" w14:textId="26C4FA22" w:rsidR="00B32BE7" w:rsidRPr="00604BA1" w:rsidRDefault="00F61515" w:rsidP="00B32BE7">
      <w:pPr>
        <w:rPr>
          <w:rFonts w:ascii="Garamond" w:hAnsi="Garamond" w:cstheme="minorHAnsi"/>
          <w:lang w:val="en-US"/>
        </w:rPr>
      </w:pPr>
      <w:r w:rsidRPr="00604BA1">
        <w:rPr>
          <w:rStyle w:val="Emphasis"/>
          <w:rFonts w:ascii="Garamond" w:hAnsi="Garamond" w:cstheme="minorHAnsi"/>
          <w:i w:val="0"/>
          <w:iCs w:val="0"/>
          <w:color w:val="000000"/>
          <w:bdr w:val="none" w:sz="0" w:space="0" w:color="auto" w:frame="1"/>
          <w:lang w:val="en-US"/>
        </w:rPr>
        <w:t>Article 183 of the</w:t>
      </w:r>
      <w:r w:rsidR="00B32BE7" w:rsidRPr="00604BA1">
        <w:rPr>
          <w:rStyle w:val="Emphasis"/>
          <w:rFonts w:ascii="Garamond" w:hAnsi="Garamond" w:cstheme="minorHAnsi"/>
          <w:i w:val="0"/>
          <w:iCs w:val="0"/>
          <w:color w:val="000000"/>
          <w:bdr w:val="none" w:sz="0" w:space="0" w:color="auto" w:frame="1"/>
          <w:lang w:val="en-US"/>
        </w:rPr>
        <w:t xml:space="preserve"> Penal Code</w:t>
      </w:r>
      <w:r w:rsidRPr="00604BA1">
        <w:rPr>
          <w:rStyle w:val="Emphasis"/>
          <w:rFonts w:ascii="Garamond" w:hAnsi="Garamond" w:cstheme="minorHAnsi"/>
          <w:i w:val="0"/>
          <w:iCs w:val="0"/>
          <w:color w:val="000000"/>
          <w:bdr w:val="none" w:sz="0" w:space="0" w:color="auto" w:frame="1"/>
          <w:lang w:val="en-US"/>
        </w:rPr>
        <w:t xml:space="preserve"> of Mali</w:t>
      </w:r>
      <w:r w:rsidRPr="00604BA1">
        <w:rPr>
          <w:rStyle w:val="FootnoteReference"/>
          <w:rFonts w:ascii="Garamond" w:hAnsi="Garamond" w:cstheme="minorHAnsi"/>
          <w:color w:val="000000"/>
          <w:bdr w:val="none" w:sz="0" w:space="0" w:color="auto" w:frame="1"/>
          <w:lang w:val="en-US"/>
        </w:rPr>
        <w:footnoteReference w:id="8"/>
      </w:r>
      <w:r w:rsidR="00B32BE7" w:rsidRPr="00604BA1">
        <w:rPr>
          <w:rStyle w:val="Emphasis"/>
          <w:rFonts w:ascii="Garamond" w:hAnsi="Garamond" w:cstheme="minorHAnsi"/>
          <w:i w:val="0"/>
          <w:iCs w:val="0"/>
          <w:color w:val="000000"/>
          <w:bdr w:val="none" w:sz="0" w:space="0" w:color="auto" w:frame="1"/>
          <w:lang w:val="en-US"/>
        </w:rPr>
        <w:t xml:space="preserve"> states that </w:t>
      </w:r>
      <w:r w:rsidR="004B42F4" w:rsidRPr="00604BA1">
        <w:rPr>
          <w:rStyle w:val="Emphasis"/>
          <w:rFonts w:ascii="Garamond" w:hAnsi="Garamond" w:cstheme="minorHAnsi"/>
          <w:i w:val="0"/>
          <w:iCs w:val="0"/>
          <w:color w:val="000000"/>
          <w:bdr w:val="none" w:sz="0" w:space="0" w:color="auto" w:frame="1"/>
          <w:lang w:val="en-US"/>
        </w:rPr>
        <w:t>“</w:t>
      </w:r>
      <w:r w:rsidR="00B32BE7" w:rsidRPr="00604BA1">
        <w:rPr>
          <w:rStyle w:val="Emphasis"/>
          <w:rFonts w:ascii="Garamond" w:hAnsi="Garamond" w:cstheme="minorHAnsi"/>
          <w:i w:val="0"/>
          <w:iCs w:val="0"/>
          <w:color w:val="000000"/>
          <w:bdr w:val="none" w:sz="0" w:space="0" w:color="auto" w:frame="1"/>
          <w:lang w:val="en-US"/>
        </w:rPr>
        <w:t>any able-bodied person of legal age found begging on the public highway will be punished by 15 days to 6 months' imprisonment</w:t>
      </w:r>
      <w:r w:rsidR="004B42F4" w:rsidRPr="00604BA1">
        <w:rPr>
          <w:rStyle w:val="Emphasis"/>
          <w:rFonts w:ascii="Garamond" w:hAnsi="Garamond" w:cstheme="minorHAnsi"/>
          <w:i w:val="0"/>
          <w:iCs w:val="0"/>
          <w:color w:val="000000"/>
          <w:bdr w:val="none" w:sz="0" w:space="0" w:color="auto" w:frame="1"/>
          <w:lang w:val="en-US"/>
        </w:rPr>
        <w:t>”.</w:t>
      </w:r>
      <w:r w:rsidR="004B42F4" w:rsidRPr="00604BA1">
        <w:rPr>
          <w:rFonts w:ascii="Garamond" w:hAnsi="Garamond" w:cstheme="minorHAnsi"/>
          <w:lang w:val="en-US"/>
        </w:rPr>
        <w:t xml:space="preserve"> An invalid person</w:t>
      </w:r>
      <w:r w:rsidR="00B32BE7" w:rsidRPr="00604BA1">
        <w:rPr>
          <w:rFonts w:ascii="Garamond" w:hAnsi="Garamond" w:cstheme="minorHAnsi"/>
          <w:lang w:val="en-US"/>
        </w:rPr>
        <w:t xml:space="preserve"> leav</w:t>
      </w:r>
      <w:r w:rsidR="004B42F4" w:rsidRPr="00604BA1">
        <w:rPr>
          <w:rFonts w:ascii="Garamond" w:hAnsi="Garamond" w:cstheme="minorHAnsi"/>
          <w:lang w:val="en-US"/>
        </w:rPr>
        <w:t>ing</w:t>
      </w:r>
      <w:r w:rsidR="00B32BE7" w:rsidRPr="00604BA1">
        <w:rPr>
          <w:rFonts w:ascii="Garamond" w:hAnsi="Garamond" w:cstheme="minorHAnsi"/>
          <w:lang w:val="en-US"/>
        </w:rPr>
        <w:t xml:space="preserve"> a hospital or charitable centre to beg on </w:t>
      </w:r>
      <w:r w:rsidR="004B42F4" w:rsidRPr="00604BA1">
        <w:rPr>
          <w:rFonts w:ascii="Garamond" w:hAnsi="Garamond" w:cstheme="minorHAnsi"/>
          <w:lang w:val="en-US"/>
        </w:rPr>
        <w:t>a</w:t>
      </w:r>
      <w:r w:rsidR="00B32BE7" w:rsidRPr="00604BA1">
        <w:rPr>
          <w:rFonts w:ascii="Garamond" w:hAnsi="Garamond" w:cstheme="minorHAnsi"/>
          <w:lang w:val="en-US"/>
        </w:rPr>
        <w:t xml:space="preserve"> public highway will </w:t>
      </w:r>
      <w:r w:rsidR="004B42F4" w:rsidRPr="00604BA1">
        <w:rPr>
          <w:rFonts w:ascii="Garamond" w:hAnsi="Garamond" w:cstheme="minorHAnsi"/>
          <w:lang w:val="en-US"/>
        </w:rPr>
        <w:t>also receive the</w:t>
      </w:r>
      <w:r w:rsidR="00B32BE7" w:rsidRPr="00604BA1">
        <w:rPr>
          <w:rFonts w:ascii="Garamond" w:hAnsi="Garamond" w:cstheme="minorHAnsi"/>
          <w:lang w:val="en-US"/>
        </w:rPr>
        <w:t xml:space="preserve"> same penalty as an able-bodied adult.</w:t>
      </w:r>
      <w:r w:rsidRPr="00604BA1">
        <w:rPr>
          <w:rFonts w:ascii="Garamond" w:hAnsi="Garamond" w:cstheme="minorHAnsi"/>
          <w:lang w:val="en-US"/>
        </w:rPr>
        <w:t xml:space="preserve"> </w:t>
      </w:r>
      <w:r w:rsidR="00B32BE7" w:rsidRPr="00604BA1">
        <w:rPr>
          <w:rFonts w:ascii="Garamond" w:hAnsi="Garamond" w:cstheme="minorHAnsi"/>
          <w:lang w:val="en-US"/>
        </w:rPr>
        <w:t>However, incitement to beg is prohibited in all circumstances, and even more so if the person incited to beg is a child. The penalty</w:t>
      </w:r>
      <w:r w:rsidRPr="00604BA1">
        <w:rPr>
          <w:rFonts w:ascii="Garamond" w:hAnsi="Garamond" w:cstheme="minorHAnsi"/>
          <w:lang w:val="en-US"/>
        </w:rPr>
        <w:t xml:space="preserve"> in such a case is</w:t>
      </w:r>
      <w:r w:rsidR="00B32BE7" w:rsidRPr="00604BA1">
        <w:rPr>
          <w:rFonts w:ascii="Garamond" w:hAnsi="Garamond" w:cstheme="minorHAnsi"/>
          <w:lang w:val="en-US"/>
        </w:rPr>
        <w:t xml:space="preserve"> </w:t>
      </w:r>
      <w:r w:rsidRPr="00604BA1">
        <w:rPr>
          <w:rFonts w:ascii="Garamond" w:hAnsi="Garamond" w:cstheme="minorHAnsi"/>
          <w:lang w:val="en-US"/>
        </w:rPr>
        <w:t xml:space="preserve">imprisonment ranging from </w:t>
      </w:r>
      <w:r w:rsidR="00B32BE7" w:rsidRPr="00604BA1">
        <w:rPr>
          <w:rFonts w:ascii="Garamond" w:hAnsi="Garamond" w:cstheme="minorHAnsi"/>
          <w:lang w:val="en-US"/>
        </w:rPr>
        <w:t xml:space="preserve">3 months to </w:t>
      </w:r>
      <w:r w:rsidRPr="00604BA1">
        <w:rPr>
          <w:rFonts w:ascii="Garamond" w:hAnsi="Garamond" w:cstheme="minorHAnsi"/>
          <w:lang w:val="en-US"/>
        </w:rPr>
        <w:t>1 year</w:t>
      </w:r>
      <w:r w:rsidR="00B32BE7" w:rsidRPr="00604BA1">
        <w:rPr>
          <w:rFonts w:ascii="Garamond" w:hAnsi="Garamond" w:cstheme="minorHAnsi"/>
          <w:lang w:val="en-US"/>
        </w:rPr>
        <w:t xml:space="preserve">. </w:t>
      </w:r>
      <w:r w:rsidRPr="00604BA1">
        <w:rPr>
          <w:rFonts w:ascii="Garamond" w:hAnsi="Garamond" w:cstheme="minorHAnsi"/>
          <w:lang w:val="en-US"/>
        </w:rPr>
        <w:t>Article 184</w:t>
      </w:r>
      <w:r w:rsidR="00655F74" w:rsidRPr="00604BA1">
        <w:rPr>
          <w:rStyle w:val="FootnoteReference"/>
          <w:rFonts w:ascii="Garamond" w:hAnsi="Garamond" w:cstheme="minorHAnsi"/>
          <w:lang w:val="en-US"/>
        </w:rPr>
        <w:footnoteReference w:id="9"/>
      </w:r>
      <w:r w:rsidR="00B32BE7" w:rsidRPr="00604BA1">
        <w:rPr>
          <w:rFonts w:ascii="Garamond" w:hAnsi="Garamond" w:cstheme="minorHAnsi"/>
          <w:lang w:val="en-US"/>
        </w:rPr>
        <w:t xml:space="preserve"> warns beggars about certain acts</w:t>
      </w:r>
      <w:r w:rsidRPr="00604BA1">
        <w:rPr>
          <w:rFonts w:ascii="Garamond" w:hAnsi="Garamond" w:cstheme="minorHAnsi"/>
          <w:lang w:val="en-US"/>
        </w:rPr>
        <w:t xml:space="preserve"> including </w:t>
      </w:r>
      <w:r w:rsidR="00B32BE7" w:rsidRPr="00604BA1">
        <w:rPr>
          <w:rFonts w:ascii="Garamond" w:hAnsi="Garamond" w:cstheme="minorHAnsi"/>
          <w:lang w:val="en-US"/>
        </w:rPr>
        <w:t xml:space="preserve">threats, insults or breaking </w:t>
      </w:r>
      <w:r w:rsidRPr="00604BA1">
        <w:rPr>
          <w:rFonts w:ascii="Garamond" w:hAnsi="Garamond" w:cstheme="minorHAnsi"/>
          <w:lang w:val="en-US"/>
        </w:rPr>
        <w:t>and entering a private property</w:t>
      </w:r>
      <w:r w:rsidR="00B32BE7" w:rsidRPr="00604BA1">
        <w:rPr>
          <w:rFonts w:ascii="Garamond" w:hAnsi="Garamond" w:cstheme="minorHAnsi"/>
          <w:lang w:val="en-US"/>
        </w:rPr>
        <w:t xml:space="preserve"> while begging. </w:t>
      </w:r>
      <w:r w:rsidRPr="00604BA1">
        <w:rPr>
          <w:rFonts w:ascii="Garamond" w:hAnsi="Garamond" w:cstheme="minorHAnsi"/>
          <w:lang w:val="en-US"/>
        </w:rPr>
        <w:t>The penalty in such a case is imprisonment ranging from 3 to 6 months. If the</w:t>
      </w:r>
      <w:r w:rsidR="00B32BE7" w:rsidRPr="00604BA1">
        <w:rPr>
          <w:rFonts w:ascii="Garamond" w:hAnsi="Garamond" w:cstheme="minorHAnsi"/>
          <w:lang w:val="en-US"/>
        </w:rPr>
        <w:t xml:space="preserve"> beggar </w:t>
      </w:r>
      <w:r w:rsidRPr="00604BA1">
        <w:rPr>
          <w:rFonts w:ascii="Garamond" w:hAnsi="Garamond" w:cstheme="minorHAnsi"/>
          <w:lang w:val="en-US"/>
        </w:rPr>
        <w:t xml:space="preserve">is </w:t>
      </w:r>
      <w:r w:rsidR="00B32BE7" w:rsidRPr="00604BA1">
        <w:rPr>
          <w:rFonts w:ascii="Garamond" w:hAnsi="Garamond" w:cstheme="minorHAnsi"/>
          <w:lang w:val="en-US"/>
        </w:rPr>
        <w:t xml:space="preserve">caught with the means to commit theft or other offences, or to </w:t>
      </w:r>
      <w:r w:rsidRPr="00604BA1">
        <w:rPr>
          <w:rFonts w:ascii="Garamond" w:hAnsi="Garamond" w:cstheme="minorHAnsi"/>
          <w:lang w:val="en-US"/>
        </w:rPr>
        <w:t>break and enter</w:t>
      </w:r>
      <w:r w:rsidR="00B32BE7" w:rsidRPr="00604BA1">
        <w:rPr>
          <w:rFonts w:ascii="Garamond" w:hAnsi="Garamond" w:cstheme="minorHAnsi"/>
          <w:lang w:val="en-US"/>
        </w:rPr>
        <w:t xml:space="preserve">, </w:t>
      </w:r>
      <w:r w:rsidRPr="00604BA1">
        <w:rPr>
          <w:rFonts w:ascii="Garamond" w:hAnsi="Garamond" w:cstheme="minorHAnsi"/>
          <w:lang w:val="en-US"/>
        </w:rPr>
        <w:t>the imprisonment will range from</w:t>
      </w:r>
      <w:r w:rsidR="00B32BE7" w:rsidRPr="00604BA1">
        <w:rPr>
          <w:rFonts w:ascii="Garamond" w:hAnsi="Garamond" w:cstheme="minorHAnsi"/>
          <w:lang w:val="en-US"/>
        </w:rPr>
        <w:t xml:space="preserve"> 6 months to 5 y</w:t>
      </w:r>
      <w:r w:rsidRPr="00604BA1">
        <w:rPr>
          <w:rFonts w:ascii="Garamond" w:hAnsi="Garamond" w:cstheme="minorHAnsi"/>
          <w:lang w:val="en-US"/>
        </w:rPr>
        <w:t>ears</w:t>
      </w:r>
      <w:r w:rsidR="00B32BE7" w:rsidRPr="00604BA1">
        <w:rPr>
          <w:rFonts w:ascii="Garamond" w:hAnsi="Garamond" w:cstheme="minorHAnsi"/>
          <w:lang w:val="en-US"/>
        </w:rPr>
        <w:t xml:space="preserve">. </w:t>
      </w:r>
      <w:r w:rsidRPr="00604BA1">
        <w:rPr>
          <w:rFonts w:ascii="Garamond" w:hAnsi="Garamond" w:cstheme="minorHAnsi"/>
          <w:lang w:val="en-US"/>
        </w:rPr>
        <w:t>A</w:t>
      </w:r>
      <w:r w:rsidR="00B32BE7" w:rsidRPr="00604BA1">
        <w:rPr>
          <w:rFonts w:ascii="Garamond" w:hAnsi="Garamond" w:cstheme="minorHAnsi"/>
          <w:lang w:val="en-US"/>
        </w:rPr>
        <w:t>ttempted violence or violence perpetrated by a beggar against another person</w:t>
      </w:r>
      <w:r w:rsidRPr="00604BA1">
        <w:rPr>
          <w:rFonts w:ascii="Garamond" w:hAnsi="Garamond" w:cstheme="minorHAnsi"/>
          <w:lang w:val="en-US"/>
        </w:rPr>
        <w:t xml:space="preserve"> is punishable by </w:t>
      </w:r>
      <w:r w:rsidR="00B32BE7" w:rsidRPr="00604BA1">
        <w:rPr>
          <w:rFonts w:ascii="Garamond" w:hAnsi="Garamond" w:cstheme="minorHAnsi"/>
          <w:lang w:val="en-US"/>
        </w:rPr>
        <w:t>2 to 5 years imprisonment and a residence ban of up to 10 years.</w:t>
      </w:r>
    </w:p>
    <w:p w14:paraId="1A9A65A5" w14:textId="77777777" w:rsidR="009B1E5A" w:rsidRPr="00604BA1" w:rsidRDefault="009B1E5A" w:rsidP="00B32BE7">
      <w:pPr>
        <w:rPr>
          <w:rFonts w:ascii="Garamond" w:hAnsi="Garamond" w:cstheme="minorHAnsi"/>
          <w:lang w:val="en-US"/>
        </w:rPr>
      </w:pPr>
    </w:p>
    <w:p w14:paraId="7F6AE187" w14:textId="77708AAD" w:rsidR="00B32BE7" w:rsidRPr="00604BA1" w:rsidRDefault="00B32BE7" w:rsidP="00B32BE7">
      <w:pPr>
        <w:rPr>
          <w:rFonts w:ascii="Garamond" w:hAnsi="Garamond" w:cstheme="minorHAnsi"/>
          <w:lang w:val="en-US"/>
        </w:rPr>
      </w:pPr>
      <w:r w:rsidRPr="00604BA1">
        <w:rPr>
          <w:rFonts w:ascii="Garamond" w:hAnsi="Garamond" w:cstheme="minorHAnsi"/>
          <w:lang w:val="en-US"/>
        </w:rPr>
        <w:t>There are two types of begging</w:t>
      </w:r>
      <w:r w:rsidR="009B1E5A" w:rsidRPr="00604BA1">
        <w:rPr>
          <w:rFonts w:ascii="Garamond" w:hAnsi="Garamond" w:cstheme="minorHAnsi"/>
          <w:lang w:val="en-US"/>
        </w:rPr>
        <w:t xml:space="preserve"> in Mali</w:t>
      </w:r>
      <w:r w:rsidRPr="00604BA1">
        <w:rPr>
          <w:rFonts w:ascii="Garamond" w:hAnsi="Garamond" w:cstheme="minorHAnsi"/>
          <w:lang w:val="en-US"/>
        </w:rPr>
        <w:t xml:space="preserve">: stationary begging, where the beggar stays in the same place, and mobile or itinerant begging, where the beggar constantly moves around the city, often </w:t>
      </w:r>
      <w:r w:rsidRPr="00604BA1">
        <w:rPr>
          <w:rFonts w:ascii="Garamond" w:hAnsi="Garamond" w:cstheme="minorHAnsi"/>
          <w:lang w:val="en-US"/>
        </w:rPr>
        <w:lastRenderedPageBreak/>
        <w:t>using means of transport.</w:t>
      </w:r>
      <w:r w:rsidR="009B1E5A" w:rsidRPr="00604BA1">
        <w:rPr>
          <w:rFonts w:ascii="Garamond" w:hAnsi="Garamond" w:cstheme="minorHAnsi"/>
          <w:lang w:val="en-US"/>
        </w:rPr>
        <w:t xml:space="preserve"> The main cause of begging is extreme poverty. People</w:t>
      </w:r>
      <w:r w:rsidRPr="00604BA1">
        <w:rPr>
          <w:rFonts w:ascii="Garamond" w:hAnsi="Garamond" w:cstheme="minorHAnsi"/>
          <w:lang w:val="en-US"/>
        </w:rPr>
        <w:t xml:space="preserve"> who can't meet their basic needs</w:t>
      </w:r>
      <w:r w:rsidR="009B1E5A" w:rsidRPr="00604BA1">
        <w:rPr>
          <w:rFonts w:ascii="Garamond" w:hAnsi="Garamond" w:cstheme="minorHAnsi"/>
          <w:lang w:val="en-US"/>
        </w:rPr>
        <w:t xml:space="preserve"> such as </w:t>
      </w:r>
      <w:r w:rsidRPr="00604BA1">
        <w:rPr>
          <w:rFonts w:ascii="Garamond" w:hAnsi="Garamond" w:cstheme="minorHAnsi"/>
          <w:lang w:val="en-US"/>
        </w:rPr>
        <w:t>food, clothing, healthcare and housing</w:t>
      </w:r>
      <w:r w:rsidR="009B1E5A" w:rsidRPr="00604BA1">
        <w:rPr>
          <w:rFonts w:ascii="Garamond" w:hAnsi="Garamond" w:cstheme="minorHAnsi"/>
          <w:lang w:val="en-US"/>
        </w:rPr>
        <w:t xml:space="preserve"> often take to begging as a last resort. </w:t>
      </w:r>
      <w:r w:rsidRPr="00604BA1">
        <w:rPr>
          <w:rFonts w:ascii="Garamond" w:hAnsi="Garamond"/>
          <w:lang w:val="en-US"/>
        </w:rPr>
        <w:t>In 2015, the number of beggars in Mali stood at 39,951, including 15,134 children. At that time, Mali's total population was estimated at 17,735,000, according to Mali's National Statistics Institute. In 2017, this population increased to 18,786,996, including 9,168,054 children, according to the same Institute.</w:t>
      </w:r>
    </w:p>
    <w:p w14:paraId="3461372C" w14:textId="7B349EA9" w:rsidR="005F1FAE" w:rsidRPr="00604BA1" w:rsidRDefault="005F1FAE" w:rsidP="00FE7079">
      <w:pPr>
        <w:pStyle w:val="Heading2"/>
        <w:jc w:val="both"/>
        <w:rPr>
          <w:rFonts w:ascii="Garamond" w:hAnsi="Garamond"/>
        </w:rPr>
      </w:pPr>
      <w:bookmarkStart w:id="8" w:name="_Toc145710703"/>
      <w:r w:rsidRPr="00604BA1">
        <w:rPr>
          <w:rFonts w:ascii="Garamond" w:hAnsi="Garamond"/>
        </w:rPr>
        <w:t>South America</w:t>
      </w:r>
      <w:bookmarkEnd w:id="8"/>
      <w:r w:rsidRPr="00604BA1">
        <w:rPr>
          <w:rFonts w:ascii="Garamond" w:hAnsi="Garamond"/>
        </w:rPr>
        <w:t xml:space="preserve"> </w:t>
      </w:r>
    </w:p>
    <w:p w14:paraId="3F84F3C5" w14:textId="36E9A038" w:rsidR="005F1FAE" w:rsidRPr="00E9754C" w:rsidRDefault="005F1FAE" w:rsidP="00FE7079">
      <w:pPr>
        <w:pStyle w:val="Heading3"/>
        <w:jc w:val="both"/>
        <w:rPr>
          <w:rFonts w:ascii="Garamond" w:hAnsi="Garamond"/>
          <w:b/>
          <w:bCs/>
        </w:rPr>
      </w:pPr>
      <w:bookmarkStart w:id="9" w:name="_Toc145710704"/>
      <w:r w:rsidRPr="00E9754C">
        <w:rPr>
          <w:rFonts w:ascii="Garamond" w:hAnsi="Garamond"/>
          <w:b/>
          <w:bCs/>
        </w:rPr>
        <w:t>Brazil</w:t>
      </w:r>
      <w:bookmarkEnd w:id="9"/>
    </w:p>
    <w:p w14:paraId="4E6B7A94" w14:textId="77777777" w:rsidR="00711539" w:rsidRPr="00711539" w:rsidRDefault="00711539" w:rsidP="00711539">
      <w:pPr>
        <w:rPr>
          <w:rFonts w:ascii="Garamond" w:hAnsi="Garamond"/>
          <w:color w:val="000000"/>
        </w:rPr>
      </w:pPr>
    </w:p>
    <w:p w14:paraId="1D000E1A" w14:textId="5B107EED" w:rsidR="00711539" w:rsidRPr="00711539" w:rsidRDefault="00D569C2" w:rsidP="00D569C2">
      <w:pPr>
        <w:jc w:val="both"/>
        <w:rPr>
          <w:rFonts w:ascii="Garamond" w:hAnsi="Garamond"/>
          <w:color w:val="000000"/>
          <w:lang w:val="en-IE"/>
        </w:rPr>
      </w:pPr>
      <w:r w:rsidRPr="00604BA1">
        <w:rPr>
          <w:rFonts w:ascii="Garamond" w:hAnsi="Garamond"/>
          <w:color w:val="000000"/>
          <w:lang w:val="en-IE"/>
        </w:rPr>
        <w:t>CDWD number 1.3 million in Brazil</w:t>
      </w:r>
      <w:r w:rsidR="00711539" w:rsidRPr="00711539">
        <w:rPr>
          <w:rFonts w:ascii="Garamond" w:hAnsi="Garamond"/>
          <w:color w:val="000000"/>
        </w:rPr>
        <w:t>.  Such groups include: Quilambolas, Faxinais/Faxinalenses People, Artisanal Fishermen, Riverine People, Coco-babaçu Breakers, Fundo and Fecho de Pasto Communities, Mangaba Pickers, Geraizeiros, Cerrado, Extractivist Communities, Rubber Tappers, Pantanal, Roma, among other culturally differentiated groups</w:t>
      </w:r>
      <w:r w:rsidRPr="00604BA1">
        <w:rPr>
          <w:rFonts w:ascii="Garamond" w:hAnsi="Garamond"/>
          <w:color w:val="000000"/>
          <w:lang w:val="en-IE"/>
        </w:rPr>
        <w:t xml:space="preserve">. </w:t>
      </w:r>
      <w:r w:rsidR="00711539" w:rsidRPr="00711539">
        <w:rPr>
          <w:rFonts w:ascii="Garamond" w:hAnsi="Garamond"/>
          <w:color w:val="000000"/>
        </w:rPr>
        <w:t>Discrimination against Brazilian members of CDWD occurs due to systemic, structural, environmental</w:t>
      </w:r>
      <w:r w:rsidRPr="00604BA1">
        <w:rPr>
          <w:rFonts w:ascii="Garamond" w:hAnsi="Garamond"/>
          <w:color w:val="000000"/>
          <w:lang w:val="en-IE"/>
        </w:rPr>
        <w:t xml:space="preserve"> and</w:t>
      </w:r>
      <w:r w:rsidR="00711539" w:rsidRPr="00711539">
        <w:rPr>
          <w:rFonts w:ascii="Garamond" w:hAnsi="Garamond"/>
          <w:color w:val="000000"/>
        </w:rPr>
        <w:t xml:space="preserve"> institutional racism</w:t>
      </w:r>
      <w:r w:rsidRPr="00604BA1">
        <w:rPr>
          <w:rFonts w:ascii="Garamond" w:hAnsi="Garamond"/>
          <w:color w:val="000000"/>
          <w:lang w:val="en-IE"/>
        </w:rPr>
        <w:t>,</w:t>
      </w:r>
      <w:r w:rsidR="00711539" w:rsidRPr="00711539">
        <w:rPr>
          <w:rFonts w:ascii="Garamond" w:hAnsi="Garamond"/>
          <w:color w:val="000000"/>
        </w:rPr>
        <w:t xml:space="preserve"> and because punishments </w:t>
      </w:r>
      <w:r w:rsidRPr="00604BA1">
        <w:rPr>
          <w:rFonts w:ascii="Garamond" w:hAnsi="Garamond"/>
          <w:color w:val="000000"/>
          <w:lang w:val="en-IE"/>
        </w:rPr>
        <w:t xml:space="preserve">and sanctions against perpetrators </w:t>
      </w:r>
      <w:r w:rsidR="00711539" w:rsidRPr="00711539">
        <w:rPr>
          <w:rFonts w:ascii="Garamond" w:hAnsi="Garamond"/>
          <w:color w:val="000000"/>
        </w:rPr>
        <w:t xml:space="preserve">are not yet </w:t>
      </w:r>
      <w:r w:rsidRPr="00604BA1">
        <w:rPr>
          <w:rFonts w:ascii="Garamond" w:hAnsi="Garamond"/>
          <w:color w:val="000000"/>
          <w:lang w:val="en-IE"/>
        </w:rPr>
        <w:t xml:space="preserve">as </w:t>
      </w:r>
      <w:r w:rsidR="00711539" w:rsidRPr="00711539">
        <w:rPr>
          <w:rFonts w:ascii="Garamond" w:hAnsi="Garamond"/>
          <w:color w:val="000000"/>
        </w:rPr>
        <w:t xml:space="preserve">effective as they should be. </w:t>
      </w:r>
      <w:r w:rsidRPr="00604BA1">
        <w:rPr>
          <w:rFonts w:ascii="Garamond" w:hAnsi="Garamond"/>
          <w:color w:val="000000"/>
          <w:lang w:val="en-IE"/>
        </w:rPr>
        <w:t>A</w:t>
      </w:r>
      <w:r w:rsidR="00711539" w:rsidRPr="00711539">
        <w:rPr>
          <w:rFonts w:ascii="Garamond" w:hAnsi="Garamond"/>
          <w:color w:val="000000"/>
        </w:rPr>
        <w:t xml:space="preserve"> majority of cases of violence registered with the police do not </w:t>
      </w:r>
      <w:r w:rsidRPr="00604BA1">
        <w:rPr>
          <w:rFonts w:ascii="Garamond" w:hAnsi="Garamond"/>
          <w:color w:val="000000"/>
          <w:lang w:val="en-IE"/>
        </w:rPr>
        <w:t>lead to convictions</w:t>
      </w:r>
      <w:r w:rsidR="00711539" w:rsidRPr="00711539">
        <w:rPr>
          <w:rFonts w:ascii="Garamond" w:hAnsi="Garamond"/>
          <w:color w:val="000000"/>
        </w:rPr>
        <w:t xml:space="preserve">, with little or </w:t>
      </w:r>
      <w:r w:rsidRPr="00604BA1">
        <w:rPr>
          <w:rFonts w:ascii="Garamond" w:hAnsi="Garamond"/>
          <w:color w:val="000000"/>
          <w:lang w:val="en-IE"/>
        </w:rPr>
        <w:t>no</w:t>
      </w:r>
      <w:r w:rsidR="00711539" w:rsidRPr="00711539">
        <w:rPr>
          <w:rFonts w:ascii="Garamond" w:hAnsi="Garamond"/>
          <w:color w:val="000000"/>
        </w:rPr>
        <w:t xml:space="preserve"> resolution of </w:t>
      </w:r>
      <w:r w:rsidRPr="00604BA1">
        <w:rPr>
          <w:rFonts w:ascii="Garamond" w:hAnsi="Garamond"/>
          <w:color w:val="000000"/>
          <w:lang w:val="en-IE"/>
        </w:rPr>
        <w:t>cases.</w:t>
      </w:r>
    </w:p>
    <w:p w14:paraId="2629BA9D" w14:textId="77777777" w:rsidR="00711539" w:rsidRPr="00711539" w:rsidRDefault="00711539" w:rsidP="00711539">
      <w:pPr>
        <w:rPr>
          <w:rFonts w:ascii="Garamond" w:hAnsi="Garamond"/>
          <w:color w:val="000000"/>
        </w:rPr>
      </w:pPr>
    </w:p>
    <w:p w14:paraId="29E8D13C" w14:textId="7B637C41" w:rsidR="00711539" w:rsidRPr="00711539" w:rsidRDefault="00711539" w:rsidP="00711539">
      <w:pPr>
        <w:jc w:val="both"/>
        <w:rPr>
          <w:rFonts w:ascii="Garamond" w:hAnsi="Garamond"/>
          <w:color w:val="000000"/>
        </w:rPr>
      </w:pPr>
      <w:r w:rsidRPr="00711539">
        <w:rPr>
          <w:rFonts w:ascii="Garamond" w:hAnsi="Garamond"/>
          <w:color w:val="000000"/>
        </w:rPr>
        <w:t>A common issue for the authorities with regard to  these communities is the predominance  of informal hous</w:t>
      </w:r>
      <w:r w:rsidR="00D569C2" w:rsidRPr="00604BA1">
        <w:rPr>
          <w:rFonts w:ascii="Garamond" w:hAnsi="Garamond"/>
          <w:color w:val="000000"/>
          <w:lang w:val="en-IE"/>
        </w:rPr>
        <w:t>ing</w:t>
      </w:r>
      <w:r w:rsidRPr="00711539">
        <w:rPr>
          <w:rFonts w:ascii="Garamond" w:hAnsi="Garamond"/>
          <w:color w:val="000000"/>
        </w:rPr>
        <w:t xml:space="preserve"> and </w:t>
      </w:r>
      <w:r w:rsidR="00D569C2" w:rsidRPr="00604BA1">
        <w:rPr>
          <w:rFonts w:ascii="Garamond" w:hAnsi="Garamond"/>
          <w:color w:val="000000"/>
          <w:lang w:val="en-IE"/>
        </w:rPr>
        <w:t xml:space="preserve">the lack of </w:t>
      </w:r>
      <w:r w:rsidRPr="00711539">
        <w:rPr>
          <w:rFonts w:ascii="Garamond" w:hAnsi="Garamond"/>
          <w:color w:val="000000"/>
        </w:rPr>
        <w:t>land ownership which poses significant threats to the occurrence of territorial conflicts that arise in these regions, contributing to the marginalisation and invisibilisation of these communities (i.e., especially riverside communities). As an example, it is worth mentioning</w:t>
      </w:r>
      <w:r w:rsidRPr="00711539">
        <w:rPr>
          <w:rFonts w:ascii="Garamond" w:hAnsi="Garamond"/>
          <w:b/>
          <w:bCs/>
          <w:color w:val="000000"/>
        </w:rPr>
        <w:t xml:space="preserve"> </w:t>
      </w:r>
      <w:r w:rsidRPr="00711539">
        <w:rPr>
          <w:rFonts w:ascii="Garamond" w:hAnsi="Garamond"/>
          <w:color w:val="000000"/>
        </w:rPr>
        <w:t>the expulsion</w:t>
      </w:r>
      <w:r w:rsidRPr="00711539">
        <w:rPr>
          <w:rFonts w:ascii="Garamond" w:hAnsi="Garamond"/>
          <w:b/>
          <w:bCs/>
          <w:color w:val="000000"/>
        </w:rPr>
        <w:t xml:space="preserve"> </w:t>
      </w:r>
      <w:r w:rsidRPr="00711539">
        <w:rPr>
          <w:rFonts w:ascii="Garamond" w:hAnsi="Garamond"/>
          <w:color w:val="000000"/>
        </w:rPr>
        <w:t>of riverside communities that lived near the Xingu River, in the municipality of Altamira, state of Pará, for the construction of the Belo Monte Hydroelectric Plant</w:t>
      </w:r>
      <w:r w:rsidR="00D569C2" w:rsidRPr="00604BA1">
        <w:rPr>
          <w:rFonts w:ascii="Garamond" w:hAnsi="Garamond"/>
          <w:color w:val="000000"/>
          <w:lang w:val="en-IE"/>
        </w:rPr>
        <w:t>.</w:t>
      </w:r>
      <w:r w:rsidR="00D569C2" w:rsidRPr="00604BA1">
        <w:rPr>
          <w:rStyle w:val="FootnoteReference"/>
          <w:rFonts w:ascii="Garamond" w:hAnsi="Garamond"/>
          <w:color w:val="000000"/>
          <w:lang w:val="en-IE"/>
        </w:rPr>
        <w:footnoteReference w:id="10"/>
      </w:r>
      <w:r w:rsidRPr="00711539">
        <w:rPr>
          <w:rFonts w:ascii="Garamond" w:hAnsi="Garamond"/>
          <w:color w:val="000000"/>
        </w:rPr>
        <w:t>  </w:t>
      </w:r>
    </w:p>
    <w:p w14:paraId="63AFA71D" w14:textId="77777777" w:rsidR="00711539" w:rsidRPr="00711539" w:rsidRDefault="00711539" w:rsidP="00711539">
      <w:pPr>
        <w:rPr>
          <w:rFonts w:ascii="Garamond" w:hAnsi="Garamond"/>
          <w:color w:val="000000"/>
        </w:rPr>
      </w:pPr>
    </w:p>
    <w:p w14:paraId="64AAE5D7" w14:textId="7F449FF9" w:rsidR="00711539" w:rsidRPr="00711539" w:rsidRDefault="00711539" w:rsidP="00711539">
      <w:pPr>
        <w:jc w:val="both"/>
        <w:rPr>
          <w:rFonts w:ascii="Garamond" w:hAnsi="Garamond"/>
          <w:color w:val="000000"/>
        </w:rPr>
      </w:pPr>
      <w:r w:rsidRPr="00711539">
        <w:rPr>
          <w:rFonts w:ascii="Garamond" w:hAnsi="Garamond"/>
          <w:color w:val="000000"/>
        </w:rPr>
        <w:t>Unfortunately, the number of</w:t>
      </w:r>
      <w:r w:rsidRPr="00711539">
        <w:rPr>
          <w:rFonts w:ascii="Garamond" w:hAnsi="Garamond"/>
          <w:b/>
          <w:bCs/>
          <w:color w:val="000000"/>
        </w:rPr>
        <w:t xml:space="preserve"> </w:t>
      </w:r>
      <w:r w:rsidRPr="00711539">
        <w:rPr>
          <w:rFonts w:ascii="Garamond" w:hAnsi="Garamond"/>
          <w:color w:val="000000"/>
        </w:rPr>
        <w:t>homeless people in Brazil and around the world grows every year. According to the Institute of Applied Economic Research (IPEA) the homeless population in Brazil grew 38% between 2019 and 2022, when it reached 281,472 people. Rafael Braga—a homeless black man arrested during Brazil’s 2013 mass protests—has become a symbol of the current struggle against the criminalization of poverty. He was sentenced for carrying liquid detergent on the basis that it was an “explosive or incendiary device, without authorization or in breach of legal or regulatory determination.” Social media responses and activis</w:t>
      </w:r>
      <w:r w:rsidR="00784679" w:rsidRPr="00604BA1">
        <w:rPr>
          <w:rFonts w:ascii="Garamond" w:hAnsi="Garamond"/>
          <w:color w:val="000000"/>
          <w:lang w:val="en-IE"/>
        </w:rPr>
        <w:t xml:space="preserve">ts </w:t>
      </w:r>
      <w:r w:rsidRPr="00711539">
        <w:rPr>
          <w:rFonts w:ascii="Garamond" w:hAnsi="Garamond"/>
          <w:color w:val="000000"/>
        </w:rPr>
        <w:t xml:space="preserve">demanding Braga’s freedom emphasise that this case highlights the inextricable links </w:t>
      </w:r>
      <w:r w:rsidR="00784679" w:rsidRPr="00604BA1">
        <w:rPr>
          <w:rFonts w:ascii="Garamond" w:hAnsi="Garamond"/>
          <w:color w:val="000000"/>
          <w:lang w:val="en-IE"/>
        </w:rPr>
        <w:t>between</w:t>
      </w:r>
      <w:r w:rsidRPr="00711539">
        <w:rPr>
          <w:rFonts w:ascii="Garamond" w:hAnsi="Garamond"/>
          <w:color w:val="000000"/>
        </w:rPr>
        <w:t xml:space="preserve"> racism and the criminalization of poverty.</w:t>
      </w:r>
      <w:r w:rsidRPr="00604BA1">
        <w:rPr>
          <w:rStyle w:val="FootnoteReference"/>
          <w:rFonts w:ascii="Garamond" w:hAnsi="Garamond"/>
          <w:color w:val="000000"/>
        </w:rPr>
        <w:footnoteReference w:id="11"/>
      </w:r>
    </w:p>
    <w:p w14:paraId="0B404EF0" w14:textId="77777777" w:rsidR="00711539" w:rsidRPr="00711539" w:rsidRDefault="00711539" w:rsidP="00711539">
      <w:pPr>
        <w:rPr>
          <w:rFonts w:ascii="Garamond" w:hAnsi="Garamond"/>
          <w:color w:val="000000"/>
        </w:rPr>
      </w:pPr>
    </w:p>
    <w:p w14:paraId="23D79726" w14:textId="5A6DFC83" w:rsidR="00711539" w:rsidRPr="00711539" w:rsidRDefault="00711539" w:rsidP="00CC115F">
      <w:pPr>
        <w:jc w:val="both"/>
        <w:rPr>
          <w:rFonts w:ascii="Garamond" w:hAnsi="Garamond"/>
          <w:color w:val="000000"/>
        </w:rPr>
      </w:pPr>
      <w:r w:rsidRPr="00711539">
        <w:rPr>
          <w:rFonts w:ascii="Garamond" w:hAnsi="Garamond"/>
          <w:color w:val="000000"/>
        </w:rPr>
        <w:t xml:space="preserve">On multiple occasions, poor, </w:t>
      </w:r>
      <w:r w:rsidR="00784679" w:rsidRPr="00604BA1">
        <w:rPr>
          <w:rFonts w:ascii="Garamond" w:hAnsi="Garamond"/>
          <w:color w:val="000000"/>
          <w:lang w:val="en-IE"/>
        </w:rPr>
        <w:t xml:space="preserve">mostly </w:t>
      </w:r>
      <w:r w:rsidRPr="00711539">
        <w:rPr>
          <w:rFonts w:ascii="Garamond" w:hAnsi="Garamond"/>
          <w:color w:val="000000"/>
        </w:rPr>
        <w:t>black youths</w:t>
      </w:r>
      <w:r w:rsidRPr="00711539">
        <w:rPr>
          <w:rFonts w:ascii="Garamond" w:hAnsi="Garamond"/>
          <w:b/>
          <w:bCs/>
          <w:color w:val="000000"/>
        </w:rPr>
        <w:t xml:space="preserve"> </w:t>
      </w:r>
      <w:r w:rsidRPr="00711539">
        <w:rPr>
          <w:rFonts w:ascii="Garamond" w:hAnsi="Garamond"/>
          <w:color w:val="000000"/>
        </w:rPr>
        <w:t>who had not committed any crimes and were not carrying drugs or guns were detained on buses to the touristic South Zone of Rio as potential criminals</w:t>
      </w:r>
      <w:r w:rsidR="00784679" w:rsidRPr="00604BA1">
        <w:rPr>
          <w:rFonts w:ascii="Garamond" w:hAnsi="Garamond"/>
          <w:color w:val="000000"/>
          <w:lang w:val="en-IE"/>
        </w:rPr>
        <w:t xml:space="preserve"> after being racially profiled</w:t>
      </w:r>
      <w:r w:rsidRPr="00711539">
        <w:rPr>
          <w:rFonts w:ascii="Garamond" w:hAnsi="Garamond"/>
          <w:color w:val="000000"/>
        </w:rPr>
        <w:t>. This effort, in theory aiming to reduce crime near the beaches of Copacabana and Ipanema, has been condemned as illegal by judge Pedro Henrique Alves of the First Court of Childhood, Adolescence and Old Age, yet the practice of viewing low-income youth as guilty until proven innocent</w:t>
      </w:r>
      <w:r w:rsidR="00784679" w:rsidRPr="00604BA1">
        <w:rPr>
          <w:rFonts w:ascii="Garamond" w:hAnsi="Garamond"/>
          <w:color w:val="000000"/>
          <w:lang w:val="en-IE"/>
        </w:rPr>
        <w:t>,</w:t>
      </w:r>
      <w:r w:rsidRPr="00711539">
        <w:rPr>
          <w:rFonts w:ascii="Garamond" w:hAnsi="Garamond"/>
          <w:color w:val="000000"/>
        </w:rPr>
        <w:t xml:space="preserve"> endures. The assumption of criminality also has an impact in job searches</w:t>
      </w:r>
      <w:r w:rsidR="00784679" w:rsidRPr="00604BA1">
        <w:rPr>
          <w:rFonts w:ascii="Garamond" w:hAnsi="Garamond"/>
          <w:color w:val="000000"/>
          <w:lang w:val="en-IE"/>
        </w:rPr>
        <w:t xml:space="preserve"> - </w:t>
      </w:r>
      <w:r w:rsidRPr="00711539">
        <w:rPr>
          <w:rFonts w:ascii="Garamond" w:hAnsi="Garamond"/>
          <w:color w:val="000000"/>
        </w:rPr>
        <w:t xml:space="preserve">employers are well known to look unfavorably on candidates with addresses in </w:t>
      </w:r>
      <w:r w:rsidRPr="00711539">
        <w:rPr>
          <w:rFonts w:ascii="Garamond" w:hAnsi="Garamond"/>
          <w:color w:val="000000"/>
        </w:rPr>
        <w:lastRenderedPageBreak/>
        <w:t>favelas. Such prejudice, of course, makes it harder for favela residents to find formal employment and further perpetuates stigmas and promotes crime.</w:t>
      </w:r>
      <w:r w:rsidRPr="00604BA1">
        <w:rPr>
          <w:rStyle w:val="FootnoteReference"/>
          <w:rFonts w:ascii="Garamond" w:hAnsi="Garamond"/>
          <w:color w:val="000000"/>
        </w:rPr>
        <w:footnoteReference w:id="12"/>
      </w:r>
    </w:p>
    <w:p w14:paraId="20CE4A53" w14:textId="77777777" w:rsidR="00711539" w:rsidRPr="00711539" w:rsidRDefault="00711539" w:rsidP="00711539">
      <w:pPr>
        <w:rPr>
          <w:rFonts w:ascii="Garamond" w:hAnsi="Garamond"/>
        </w:rPr>
      </w:pPr>
    </w:p>
    <w:p w14:paraId="760066A2" w14:textId="67000DA1" w:rsidR="00313EC4" w:rsidRPr="00604BA1" w:rsidRDefault="00313EC4" w:rsidP="002E4F09">
      <w:pPr>
        <w:pStyle w:val="Heading2"/>
        <w:rPr>
          <w:rFonts w:ascii="Garamond" w:hAnsi="Garamond"/>
        </w:rPr>
      </w:pPr>
      <w:bookmarkStart w:id="10" w:name="_Toc145710705"/>
      <w:r w:rsidRPr="00604BA1">
        <w:rPr>
          <w:rFonts w:ascii="Garamond" w:hAnsi="Garamond"/>
        </w:rPr>
        <w:t>Europe</w:t>
      </w:r>
      <w:bookmarkEnd w:id="10"/>
      <w:r w:rsidRPr="00604BA1">
        <w:rPr>
          <w:rFonts w:ascii="Garamond" w:hAnsi="Garamond"/>
        </w:rPr>
        <w:t xml:space="preserve"> </w:t>
      </w:r>
    </w:p>
    <w:p w14:paraId="1D8430E1" w14:textId="77777777" w:rsidR="006E1096" w:rsidRPr="00604BA1" w:rsidRDefault="006E1096" w:rsidP="00313EC4">
      <w:pPr>
        <w:jc w:val="both"/>
        <w:rPr>
          <w:rFonts w:ascii="Garamond" w:hAnsi="Garamond"/>
        </w:rPr>
      </w:pPr>
    </w:p>
    <w:p w14:paraId="086E5D60" w14:textId="048C6956" w:rsidR="00313EC4" w:rsidRPr="00604BA1" w:rsidRDefault="00486752" w:rsidP="00486752">
      <w:pPr>
        <w:spacing w:line="360" w:lineRule="auto"/>
        <w:jc w:val="both"/>
        <w:rPr>
          <w:rFonts w:ascii="Garamond" w:hAnsi="Garamond"/>
        </w:rPr>
      </w:pPr>
      <w:r w:rsidRPr="00604BA1">
        <w:rPr>
          <w:rFonts w:ascii="Garamond" w:hAnsi="Garamond"/>
        </w:rPr>
        <w:t>Roma are the largest CDWD in Europe</w:t>
      </w:r>
      <w:r w:rsidR="00313EC4" w:rsidRPr="00604BA1">
        <w:rPr>
          <w:rFonts w:ascii="Garamond" w:hAnsi="Garamond"/>
        </w:rPr>
        <w:t xml:space="preserve"> with an estimated </w:t>
      </w:r>
      <w:r w:rsidRPr="00604BA1">
        <w:rPr>
          <w:rFonts w:ascii="Garamond" w:hAnsi="Garamond"/>
        </w:rPr>
        <w:t xml:space="preserve">population of </w:t>
      </w:r>
      <w:r w:rsidR="00313EC4" w:rsidRPr="00604BA1">
        <w:rPr>
          <w:rFonts w:ascii="Garamond" w:hAnsi="Garamond"/>
        </w:rPr>
        <w:t>10-12 million, including around 6 million in the European Union</w:t>
      </w:r>
      <w:r w:rsidRPr="00604BA1">
        <w:rPr>
          <w:rFonts w:ascii="Garamond" w:hAnsi="Garamond"/>
        </w:rPr>
        <w:t>. The</w:t>
      </w:r>
      <w:r w:rsidR="00313EC4" w:rsidRPr="00604BA1">
        <w:rPr>
          <w:rFonts w:ascii="Garamond" w:hAnsi="Garamond"/>
        </w:rPr>
        <w:t xml:space="preserve"> rights </w:t>
      </w:r>
      <w:r w:rsidRPr="00604BA1">
        <w:rPr>
          <w:rFonts w:ascii="Garamond" w:hAnsi="Garamond"/>
        </w:rPr>
        <w:t xml:space="preserve">of Roma </w:t>
      </w:r>
      <w:r w:rsidR="00313EC4" w:rsidRPr="00604BA1">
        <w:rPr>
          <w:rFonts w:ascii="Garamond" w:hAnsi="Garamond"/>
        </w:rPr>
        <w:t xml:space="preserve">are still not successfully protected </w:t>
      </w:r>
      <w:r w:rsidRPr="00604BA1">
        <w:rPr>
          <w:rFonts w:ascii="Garamond" w:hAnsi="Garamond"/>
        </w:rPr>
        <w:t>at</w:t>
      </w:r>
      <w:r w:rsidR="00313EC4" w:rsidRPr="00604BA1">
        <w:rPr>
          <w:rFonts w:ascii="Garamond" w:hAnsi="Garamond"/>
        </w:rPr>
        <w:t xml:space="preserve"> the international, national, regional, or local level. </w:t>
      </w:r>
    </w:p>
    <w:p w14:paraId="77080B7A" w14:textId="77777777" w:rsidR="00486752" w:rsidRPr="00604BA1" w:rsidRDefault="00313EC4" w:rsidP="00486752">
      <w:pPr>
        <w:spacing w:line="360" w:lineRule="auto"/>
        <w:jc w:val="both"/>
        <w:rPr>
          <w:rFonts w:ascii="Garamond" w:hAnsi="Garamond"/>
        </w:rPr>
      </w:pPr>
      <w:r w:rsidRPr="00604BA1">
        <w:rPr>
          <w:rFonts w:ascii="Garamond" w:hAnsi="Garamond"/>
        </w:rPr>
        <w:t xml:space="preserve">Roma </w:t>
      </w:r>
      <w:r w:rsidR="00486752" w:rsidRPr="00604BA1">
        <w:rPr>
          <w:rFonts w:ascii="Garamond" w:hAnsi="Garamond"/>
        </w:rPr>
        <w:t>are</w:t>
      </w:r>
      <w:r w:rsidRPr="00604BA1">
        <w:rPr>
          <w:rFonts w:ascii="Garamond" w:hAnsi="Garamond"/>
        </w:rPr>
        <w:t xml:space="preserve"> an ethnic group who have been struggling for emancipation, recognition and their own identity for centuries. The image of Roma was primarily formed through the lens of non-Roma. The public image has a negative perception of the Roma as being lazy, criminal, violent, worthless and dangerous. This has led to the disproportionate criminalization of Roma communities across Europe.</w:t>
      </w:r>
      <w:r w:rsidRPr="00604BA1">
        <w:rPr>
          <w:rFonts w:ascii="Garamond" w:hAnsi="Garamond"/>
          <w:vertAlign w:val="superscript"/>
        </w:rPr>
        <w:footnoteReference w:id="13"/>
      </w:r>
      <w:r w:rsidRPr="00604BA1">
        <w:rPr>
          <w:rFonts w:ascii="Garamond" w:hAnsi="Garamond"/>
        </w:rPr>
        <w:t xml:space="preserve"> The use of excessive force, police brutality, and misconduct, including the death of Stanislav Tomáš in Czechia, who has been called ‘the Romani George Floyd’</w:t>
      </w:r>
      <w:r w:rsidRPr="00604BA1">
        <w:rPr>
          <w:rFonts w:ascii="Garamond" w:hAnsi="Garamond"/>
          <w:vertAlign w:val="superscript"/>
        </w:rPr>
        <w:footnoteReference w:id="14"/>
      </w:r>
      <w:r w:rsidRPr="00604BA1">
        <w:rPr>
          <w:rFonts w:ascii="Garamond" w:hAnsi="Garamond"/>
        </w:rPr>
        <w:t>; the police raid of the Moldava and Bodvou camp</w:t>
      </w:r>
      <w:r w:rsidRPr="00604BA1">
        <w:rPr>
          <w:rFonts w:ascii="Garamond" w:hAnsi="Garamond"/>
          <w:vertAlign w:val="superscript"/>
        </w:rPr>
        <w:footnoteReference w:id="15"/>
      </w:r>
      <w:r w:rsidRPr="00604BA1">
        <w:rPr>
          <w:rFonts w:ascii="Garamond" w:hAnsi="Garamond"/>
        </w:rPr>
        <w:t>, and the October shooting of teen Nikos Sampanis in Athens</w:t>
      </w:r>
      <w:r w:rsidRPr="00604BA1">
        <w:rPr>
          <w:rFonts w:ascii="Garamond" w:hAnsi="Garamond"/>
          <w:vertAlign w:val="superscript"/>
        </w:rPr>
        <w:footnoteReference w:id="16"/>
      </w:r>
      <w:r w:rsidRPr="00604BA1">
        <w:rPr>
          <w:rFonts w:ascii="Garamond" w:hAnsi="Garamond"/>
        </w:rPr>
        <w:t xml:space="preserve"> are just some examples of </w:t>
      </w:r>
      <w:r w:rsidR="00486752" w:rsidRPr="00604BA1">
        <w:rPr>
          <w:rFonts w:ascii="Garamond" w:hAnsi="Garamond"/>
        </w:rPr>
        <w:t xml:space="preserve">the </w:t>
      </w:r>
      <w:r w:rsidRPr="00604BA1">
        <w:rPr>
          <w:rFonts w:ascii="Garamond" w:hAnsi="Garamond"/>
        </w:rPr>
        <w:t>criminalization</w:t>
      </w:r>
      <w:r w:rsidR="00486752" w:rsidRPr="00604BA1">
        <w:rPr>
          <w:rFonts w:ascii="Garamond" w:hAnsi="Garamond"/>
        </w:rPr>
        <w:t xml:space="preserve"> of Roma in action. </w:t>
      </w:r>
    </w:p>
    <w:p w14:paraId="32FCE41B" w14:textId="77777777" w:rsidR="00486752" w:rsidRPr="00604BA1" w:rsidRDefault="00486752" w:rsidP="00486752">
      <w:pPr>
        <w:spacing w:line="360" w:lineRule="auto"/>
        <w:jc w:val="both"/>
        <w:rPr>
          <w:rFonts w:ascii="Garamond" w:hAnsi="Garamond"/>
        </w:rPr>
      </w:pPr>
    </w:p>
    <w:p w14:paraId="63689B61" w14:textId="0817D340" w:rsidR="00313EC4" w:rsidRPr="00604BA1" w:rsidRDefault="00486752" w:rsidP="00486752">
      <w:pPr>
        <w:spacing w:line="360" w:lineRule="auto"/>
        <w:jc w:val="both"/>
        <w:rPr>
          <w:rFonts w:ascii="Garamond" w:hAnsi="Garamond"/>
        </w:rPr>
      </w:pPr>
      <w:r w:rsidRPr="00604BA1">
        <w:rPr>
          <w:rFonts w:ascii="Garamond" w:hAnsi="Garamond"/>
          <w:b/>
          <w:bCs/>
        </w:rPr>
        <w:t xml:space="preserve">Poverty </w:t>
      </w:r>
    </w:p>
    <w:p w14:paraId="73D4DD73" w14:textId="7D4FBA4C" w:rsidR="00313EC4" w:rsidRPr="00604BA1" w:rsidRDefault="00313EC4" w:rsidP="00486752">
      <w:pPr>
        <w:spacing w:line="360" w:lineRule="auto"/>
        <w:jc w:val="both"/>
        <w:rPr>
          <w:rFonts w:ascii="Garamond" w:hAnsi="Garamond"/>
        </w:rPr>
      </w:pPr>
      <w:r w:rsidRPr="00604BA1">
        <w:rPr>
          <w:rFonts w:ascii="Garamond" w:hAnsi="Garamond"/>
        </w:rPr>
        <w:t>According to the Fundamental Rights Agency 2021 data</w:t>
      </w:r>
      <w:r w:rsidRPr="00604BA1">
        <w:rPr>
          <w:rFonts w:ascii="Garamond" w:hAnsi="Garamond"/>
          <w:vertAlign w:val="superscript"/>
        </w:rPr>
        <w:footnoteReference w:id="17"/>
      </w:r>
      <w:r w:rsidRPr="00604BA1">
        <w:rPr>
          <w:rFonts w:ascii="Garamond" w:hAnsi="Garamond"/>
        </w:rPr>
        <w:t xml:space="preserve">, monetary poverty of Roma has not changed </w:t>
      </w:r>
      <w:r w:rsidR="00486752" w:rsidRPr="00604BA1">
        <w:rPr>
          <w:rFonts w:ascii="Garamond" w:hAnsi="Garamond"/>
        </w:rPr>
        <w:t>between 2016 and 2021</w:t>
      </w:r>
      <w:r w:rsidRPr="00604BA1">
        <w:rPr>
          <w:rFonts w:ascii="Garamond" w:hAnsi="Garamond"/>
        </w:rPr>
        <w:t xml:space="preserve">. Four out of five Roma live at risk of poverty. On average, 80% of Roma in the survey countries were at risk of poverty in 2021. </w:t>
      </w:r>
    </w:p>
    <w:p w14:paraId="2DFB6D07" w14:textId="76AAFC54" w:rsidR="00313EC4" w:rsidRPr="00604BA1" w:rsidRDefault="00313EC4" w:rsidP="00486752">
      <w:pPr>
        <w:spacing w:line="360" w:lineRule="auto"/>
        <w:jc w:val="both"/>
        <w:rPr>
          <w:rFonts w:ascii="Garamond" w:hAnsi="Garamond"/>
        </w:rPr>
      </w:pPr>
      <w:r w:rsidRPr="00604BA1">
        <w:rPr>
          <w:rFonts w:ascii="Garamond" w:hAnsi="Garamond"/>
        </w:rPr>
        <w:t>According to the Council of Europe “racism, humiliation and exclusion are drivers of poverty, as well as consequences of it. Discrimination, whether based on gender, ethnicity, sexuality or other grounds can lead to exclusion and restricts pathways out of poverty. Poverty is more than just a human rights violation”.</w:t>
      </w:r>
      <w:r w:rsidRPr="00604BA1">
        <w:rPr>
          <w:rFonts w:ascii="Garamond" w:hAnsi="Garamond"/>
          <w:vertAlign w:val="superscript"/>
        </w:rPr>
        <w:footnoteReference w:id="18"/>
      </w:r>
      <w:r w:rsidRPr="00604BA1">
        <w:rPr>
          <w:rFonts w:ascii="Garamond" w:hAnsi="Garamond"/>
        </w:rPr>
        <w:t xml:space="preserve"> Poverty robs individuals of their dignity and increases vulnerability to hunger, malnutrition, physical and mental illnesses, human rights abuses and exclusion.</w:t>
      </w:r>
    </w:p>
    <w:p w14:paraId="684A5E38" w14:textId="77777777" w:rsidR="0089230D" w:rsidRPr="00604BA1" w:rsidRDefault="0089230D" w:rsidP="00486752">
      <w:pPr>
        <w:spacing w:line="360" w:lineRule="auto"/>
        <w:jc w:val="both"/>
        <w:rPr>
          <w:rFonts w:ascii="Garamond" w:hAnsi="Garamond"/>
        </w:rPr>
      </w:pPr>
    </w:p>
    <w:p w14:paraId="2127C071" w14:textId="77777777" w:rsidR="0089230D" w:rsidRPr="0089230D" w:rsidRDefault="0089230D" w:rsidP="0089230D">
      <w:pPr>
        <w:numPr>
          <w:ilvl w:val="0"/>
          <w:numId w:val="20"/>
        </w:numPr>
        <w:tabs>
          <w:tab w:val="num" w:pos="720"/>
        </w:tabs>
        <w:spacing w:line="360" w:lineRule="auto"/>
        <w:jc w:val="both"/>
        <w:rPr>
          <w:rFonts w:ascii="Garamond" w:hAnsi="Garamond"/>
          <w:b/>
          <w:bCs/>
        </w:rPr>
      </w:pPr>
      <w:r w:rsidRPr="0089230D">
        <w:rPr>
          <w:rFonts w:ascii="Garamond" w:hAnsi="Garamond"/>
          <w:b/>
          <w:bCs/>
        </w:rPr>
        <w:lastRenderedPageBreak/>
        <w:t>Laws or regulations that prohibit begging, eating, sleeping, or performing personal hygienic activities in all or certain public places, including their texts and whether they are still in force and enforced.</w:t>
      </w:r>
    </w:p>
    <w:p w14:paraId="073EB46D" w14:textId="77777777" w:rsidR="0089230D" w:rsidRPr="00604BA1" w:rsidRDefault="0089230D" w:rsidP="00486752">
      <w:pPr>
        <w:spacing w:line="360" w:lineRule="auto"/>
        <w:jc w:val="both"/>
        <w:rPr>
          <w:rFonts w:ascii="Garamond" w:hAnsi="Garamond"/>
        </w:rPr>
      </w:pPr>
    </w:p>
    <w:p w14:paraId="21928215" w14:textId="25C99289" w:rsidR="00313EC4" w:rsidRPr="00604BA1" w:rsidRDefault="00313EC4" w:rsidP="0089230D">
      <w:pPr>
        <w:spacing w:line="360" w:lineRule="auto"/>
        <w:jc w:val="both"/>
        <w:rPr>
          <w:rFonts w:ascii="Garamond" w:hAnsi="Garamond"/>
        </w:rPr>
      </w:pPr>
      <w:r w:rsidRPr="00604BA1">
        <w:rPr>
          <w:rFonts w:ascii="Garamond" w:hAnsi="Garamond"/>
        </w:rPr>
        <w:t>The criminalization of poverty, especially when it relates to the Roma minority, is a profoundly concerning issue prevalent in various European countries. In Belarus, a noteworthy event occurred when protestors took to the streets to demonstrate against a tax aimed at combating what the government termed "parasitism." Belarusian President Lukashenko signed Decree No</w:t>
      </w:r>
      <w:r w:rsidR="00AB4FA4" w:rsidRPr="00604BA1">
        <w:rPr>
          <w:rFonts w:ascii="Garamond" w:hAnsi="Garamond"/>
        </w:rPr>
        <w:t xml:space="preserve"> </w:t>
      </w:r>
      <w:r w:rsidRPr="00604BA1">
        <w:rPr>
          <w:rFonts w:ascii="Garamond" w:hAnsi="Garamond"/>
        </w:rPr>
        <w:t xml:space="preserve">3 on </w:t>
      </w:r>
      <w:r w:rsidR="00AB4FA4" w:rsidRPr="00604BA1">
        <w:rPr>
          <w:rFonts w:ascii="Garamond" w:hAnsi="Garamond"/>
        </w:rPr>
        <w:t>“the</w:t>
      </w:r>
      <w:r w:rsidRPr="00604BA1">
        <w:rPr>
          <w:rFonts w:ascii="Garamond" w:hAnsi="Garamond"/>
        </w:rPr>
        <w:t xml:space="preserve"> prevention of social encumbrance”</w:t>
      </w:r>
      <w:r w:rsidR="00AB4FA4" w:rsidRPr="00604BA1">
        <w:rPr>
          <w:rFonts w:ascii="Garamond" w:hAnsi="Garamond"/>
        </w:rPr>
        <w:t xml:space="preserve">, which </w:t>
      </w:r>
      <w:r w:rsidRPr="00604BA1">
        <w:rPr>
          <w:rFonts w:ascii="Garamond" w:hAnsi="Garamond"/>
        </w:rPr>
        <w:t>states that citizens who did not engage in employment and did not contribute to public funding for more than 183 days, must pay fees of 20 basic units (230€)</w:t>
      </w:r>
      <w:r w:rsidRPr="00604BA1">
        <w:rPr>
          <w:rFonts w:ascii="Garamond" w:hAnsi="Garamond"/>
          <w:vertAlign w:val="superscript"/>
        </w:rPr>
        <w:footnoteReference w:id="19"/>
      </w:r>
      <w:r w:rsidRPr="00604BA1">
        <w:rPr>
          <w:rFonts w:ascii="Garamond" w:hAnsi="Garamond"/>
        </w:rPr>
        <w:t>. With most of the Roma in Belarus below the poverty line, many cannot pay the ‘tax on parasitism’ or prove the legal origin of their income. The situation is exacerbated by threats of removing children in low-income families.</w:t>
      </w:r>
      <w:r w:rsidRPr="00604BA1">
        <w:rPr>
          <w:rFonts w:ascii="Garamond" w:hAnsi="Garamond"/>
          <w:vertAlign w:val="superscript"/>
        </w:rPr>
        <w:footnoteReference w:id="20"/>
      </w:r>
    </w:p>
    <w:p w14:paraId="0C951F9F" w14:textId="77777777" w:rsidR="00313EC4" w:rsidRPr="00604BA1" w:rsidRDefault="00313EC4" w:rsidP="0089230D">
      <w:pPr>
        <w:spacing w:line="360" w:lineRule="auto"/>
        <w:jc w:val="both"/>
        <w:rPr>
          <w:rFonts w:ascii="Garamond" w:hAnsi="Garamond"/>
        </w:rPr>
      </w:pPr>
      <w:r w:rsidRPr="00604BA1">
        <w:rPr>
          <w:rFonts w:ascii="Garamond" w:hAnsi="Garamond"/>
        </w:rPr>
        <w:t>Another example of the criminalisation of poverty occurred in Belgrade. In this case, Roma individuals who were formally registered as baggage porters were denied access to their work at the Belgrade Bus Station (BBS). These individuals had been working as registered entrepreneurs through the Agency for Business Registers and were compliant with regulations. They paid for access to the platform using monthly tickets, which cost around 1,500 dinars. However, when the arrivals platforms were relocated, they encountered difficulties purchasing monthly tickets, and security prohibited their entry to the arrival’s platforms, citing the reason as "Roma cannot work here anymore."</w:t>
      </w:r>
      <w:r w:rsidRPr="00604BA1">
        <w:rPr>
          <w:rFonts w:ascii="Garamond" w:hAnsi="Garamond"/>
          <w:vertAlign w:val="superscript"/>
        </w:rPr>
        <w:footnoteReference w:id="21"/>
      </w:r>
      <w:r w:rsidRPr="00604BA1">
        <w:rPr>
          <w:rFonts w:ascii="Garamond" w:hAnsi="Garamond"/>
        </w:rPr>
        <w:t xml:space="preserve"> </w:t>
      </w:r>
    </w:p>
    <w:p w14:paraId="4FEACEE2" w14:textId="233EC296" w:rsidR="00313EC4" w:rsidRPr="00604BA1" w:rsidRDefault="0089230D" w:rsidP="0089230D">
      <w:pPr>
        <w:spacing w:line="360" w:lineRule="auto"/>
        <w:jc w:val="both"/>
        <w:rPr>
          <w:rFonts w:ascii="Garamond" w:hAnsi="Garamond"/>
        </w:rPr>
      </w:pPr>
      <w:r w:rsidRPr="00604BA1">
        <w:rPr>
          <w:rFonts w:ascii="Garamond" w:hAnsi="Garamond"/>
        </w:rPr>
        <w:t>Criminalisation</w:t>
      </w:r>
      <w:r w:rsidR="00313EC4" w:rsidRPr="00604BA1">
        <w:rPr>
          <w:rFonts w:ascii="Garamond" w:hAnsi="Garamond"/>
        </w:rPr>
        <w:t xml:space="preserve"> based on poverty is a phenomenon that disproportionately affects </w:t>
      </w:r>
      <w:r w:rsidRPr="00604BA1">
        <w:rPr>
          <w:rFonts w:ascii="Garamond" w:hAnsi="Garamond"/>
        </w:rPr>
        <w:t>CDWD</w:t>
      </w:r>
      <w:r w:rsidR="00313EC4" w:rsidRPr="00604BA1">
        <w:rPr>
          <w:rFonts w:ascii="Garamond" w:hAnsi="Garamond"/>
        </w:rPr>
        <w:t xml:space="preserve"> by deepening the cycle of poverty and social exclusion. When individuals are pushed into criminal activity out of economic necessity, it perpetuates negative stereotypes and biases, further deepening societal divisions.</w:t>
      </w:r>
    </w:p>
    <w:p w14:paraId="7EDC5FBA" w14:textId="77777777" w:rsidR="00DC1539" w:rsidRPr="00604BA1" w:rsidRDefault="00DC1539" w:rsidP="00DC1539">
      <w:pPr>
        <w:rPr>
          <w:rFonts w:ascii="Garamond" w:hAnsi="Garamond"/>
        </w:rPr>
      </w:pPr>
    </w:p>
    <w:p w14:paraId="7E0F8FCF" w14:textId="150FF819" w:rsidR="00313EC4" w:rsidRDefault="00313EC4" w:rsidP="00DC1539">
      <w:pPr>
        <w:rPr>
          <w:rFonts w:ascii="Garamond" w:hAnsi="Garamond"/>
          <w:b/>
          <w:bCs/>
        </w:rPr>
      </w:pPr>
      <w:r w:rsidRPr="00E9754C">
        <w:rPr>
          <w:rFonts w:ascii="Garamond" w:hAnsi="Garamond"/>
          <w:b/>
          <w:bCs/>
        </w:rPr>
        <w:t>Begging</w:t>
      </w:r>
    </w:p>
    <w:p w14:paraId="3DF6D29F" w14:textId="77777777" w:rsidR="00E9754C" w:rsidRPr="00E9754C" w:rsidRDefault="00E9754C" w:rsidP="00DC1539">
      <w:pPr>
        <w:rPr>
          <w:rFonts w:ascii="Garamond" w:hAnsi="Garamond"/>
          <w:b/>
          <w:bCs/>
        </w:rPr>
      </w:pPr>
    </w:p>
    <w:p w14:paraId="5D5F04C7" w14:textId="3D0D3B4A" w:rsidR="0089230D" w:rsidRPr="00604BA1" w:rsidRDefault="00313EC4" w:rsidP="0089230D">
      <w:pPr>
        <w:spacing w:line="360" w:lineRule="auto"/>
        <w:jc w:val="both"/>
        <w:rPr>
          <w:rFonts w:ascii="Garamond" w:hAnsi="Garamond"/>
        </w:rPr>
      </w:pPr>
      <w:r w:rsidRPr="00604BA1">
        <w:rPr>
          <w:rFonts w:ascii="Garamond" w:hAnsi="Garamond"/>
        </w:rPr>
        <w:t>It is not uncommon for Romani people to be referred to as nothing more than “annoying” beggars, welfare dependents, prostitutes, and thieves.</w:t>
      </w:r>
      <w:r w:rsidRPr="00604BA1">
        <w:rPr>
          <w:rFonts w:ascii="Garamond" w:hAnsi="Garamond"/>
          <w:vertAlign w:val="superscript"/>
        </w:rPr>
        <w:footnoteReference w:id="22"/>
      </w:r>
      <w:r w:rsidRPr="00604BA1">
        <w:rPr>
          <w:rFonts w:ascii="Garamond" w:hAnsi="Garamond"/>
        </w:rPr>
        <w:t xml:space="preserve"> Begging is not a part of Roma customs. In fact, </w:t>
      </w:r>
      <w:r w:rsidRPr="00604BA1">
        <w:rPr>
          <w:rFonts w:ascii="Garamond" w:hAnsi="Garamond"/>
        </w:rPr>
        <w:lastRenderedPageBreak/>
        <w:t>begging is an economic practice that is a consequence of extreme poverty and antigypsyism. If Roma are forced to beg in order to survive, it cannot be seen as surprising as the discrimination brought about by antigypsyism creates a vicious cycle of poverty.</w:t>
      </w:r>
      <w:r w:rsidRPr="00604BA1">
        <w:rPr>
          <w:rFonts w:ascii="Garamond" w:hAnsi="Garamond"/>
          <w:vertAlign w:val="superscript"/>
        </w:rPr>
        <w:footnoteReference w:id="23"/>
      </w:r>
      <w:r w:rsidRPr="00604BA1">
        <w:rPr>
          <w:rFonts w:ascii="Garamond" w:hAnsi="Garamond"/>
        </w:rPr>
        <w:t xml:space="preserve"> </w:t>
      </w:r>
    </w:p>
    <w:p w14:paraId="2FBE9992" w14:textId="29938007" w:rsidR="00313EC4" w:rsidRPr="00604BA1" w:rsidRDefault="00313EC4" w:rsidP="0089230D">
      <w:pPr>
        <w:spacing w:line="360" w:lineRule="auto"/>
        <w:jc w:val="both"/>
        <w:rPr>
          <w:rFonts w:ascii="Garamond" w:hAnsi="Garamond"/>
          <w:color w:val="272727"/>
          <w:highlight w:val="white"/>
        </w:rPr>
      </w:pPr>
      <w:r w:rsidRPr="00604BA1">
        <w:rPr>
          <w:rFonts w:ascii="Garamond" w:hAnsi="Garamond"/>
          <w:color w:val="272727"/>
          <w:highlight w:val="white"/>
        </w:rPr>
        <w:t>Following the European Union enlargement in 2007, many Romanian and Bulgarian citizens of Roma origin used the right of free movement guaranteed by the EU Treaties to enter and reside in Nordic countries.</w:t>
      </w:r>
      <w:r w:rsidR="0089230D" w:rsidRPr="00604BA1">
        <w:rPr>
          <w:rFonts w:ascii="Garamond" w:hAnsi="Garamond"/>
          <w:color w:val="272727"/>
        </w:rPr>
        <w:t xml:space="preserve"> </w:t>
      </w:r>
      <w:r w:rsidRPr="00604BA1">
        <w:rPr>
          <w:rFonts w:ascii="Garamond" w:hAnsi="Garamond"/>
        </w:rPr>
        <w:t>In 2010, Roma citizens from Romania and Bulgaria used their rights according to the EU treaties to enter and reside in Sweden. In 2011, due to the increase in begging, the police deported Roma back to their home countries. The deportation by the police was investigated by the Parliamentary Ombudsman, who stated in the decision that the act endangered individuals’ rights and liberties. Additionally, the Parliamentary Ombudsman claimed that the actions taken by the police were unconstitutional. This topic was discussed again when the Vellinge Kommun prohibited begging in 2017, putting the Roma minority in a disadvantaged position. The County Administrative Board of Skåne opposed this policy, claiming that the decision was not compatible with the Public Order Act. her case was discussed in the Administrative Court, then in the Administrative Court of Appeal and ended in the Supreme Administrative Court. The court delivered a judgement according to that made the prohibition of begging constitutional in 2018.</w:t>
      </w:r>
      <w:r w:rsidRPr="00604BA1">
        <w:rPr>
          <w:rFonts w:ascii="Garamond" w:hAnsi="Garamond"/>
          <w:vertAlign w:val="superscript"/>
        </w:rPr>
        <w:footnoteReference w:id="24"/>
      </w:r>
      <w:r w:rsidRPr="00604BA1">
        <w:rPr>
          <w:rFonts w:ascii="Garamond" w:hAnsi="Garamond"/>
        </w:rPr>
        <w:t xml:space="preserve"> </w:t>
      </w:r>
    </w:p>
    <w:p w14:paraId="3E1631FB" w14:textId="77777777" w:rsidR="00313EC4" w:rsidRPr="00604BA1" w:rsidRDefault="00313EC4" w:rsidP="0089230D">
      <w:pPr>
        <w:spacing w:line="360" w:lineRule="auto"/>
        <w:jc w:val="both"/>
        <w:rPr>
          <w:rFonts w:ascii="Garamond" w:hAnsi="Garamond"/>
        </w:rPr>
      </w:pPr>
      <w:r w:rsidRPr="00604BA1">
        <w:rPr>
          <w:rFonts w:ascii="Garamond" w:hAnsi="Garamond"/>
        </w:rPr>
        <w:t>The Supreme Administrative judgement in Sweden incentivized several other local communities to adopt anti-begging regulations. Moreover, several countries in Europe have adopted similar policies:</w:t>
      </w:r>
      <w:r w:rsidRPr="00604BA1">
        <w:rPr>
          <w:rFonts w:ascii="Garamond" w:hAnsi="Garamond"/>
          <w:vertAlign w:val="superscript"/>
        </w:rPr>
        <w:footnoteReference w:id="25"/>
      </w:r>
      <w:r w:rsidRPr="00604BA1">
        <w:rPr>
          <w:rFonts w:ascii="Garamond" w:hAnsi="Garamond"/>
        </w:rPr>
        <w:t xml:space="preserve"> In Germany, Berlin, Bremen and Munich have passed laws making it illegal for adults to beg with children; Luxemburg banned begging if it is organised and carried out in a group, an allegation often levelled against Romani beggars; in 2015, the Norwegian government discussed the importance of a national framework for criminalising begging. Even though the proposal’s language was neutral, Norway’s Equality Ombudsperson recognized it as targeting Roma.</w:t>
      </w:r>
    </w:p>
    <w:p w14:paraId="5FFE4F41" w14:textId="77777777" w:rsidR="0089230D" w:rsidRPr="00604BA1" w:rsidRDefault="0089230D" w:rsidP="0089230D">
      <w:pPr>
        <w:spacing w:line="360" w:lineRule="auto"/>
        <w:jc w:val="both"/>
        <w:rPr>
          <w:rFonts w:ascii="Garamond" w:hAnsi="Garamond"/>
        </w:rPr>
      </w:pPr>
    </w:p>
    <w:p w14:paraId="2264B256" w14:textId="24E0C7A9" w:rsidR="0089230D" w:rsidRPr="0089230D" w:rsidRDefault="0089230D" w:rsidP="0089230D">
      <w:pPr>
        <w:numPr>
          <w:ilvl w:val="0"/>
          <w:numId w:val="21"/>
        </w:numPr>
        <w:tabs>
          <w:tab w:val="num" w:pos="720"/>
        </w:tabs>
        <w:spacing w:line="360" w:lineRule="auto"/>
        <w:jc w:val="both"/>
        <w:rPr>
          <w:rFonts w:ascii="Garamond" w:hAnsi="Garamond"/>
          <w:b/>
          <w:bCs/>
        </w:rPr>
      </w:pPr>
      <w:r w:rsidRPr="0089230D">
        <w:rPr>
          <w:rFonts w:ascii="Garamond" w:hAnsi="Garamond"/>
          <w:b/>
          <w:bCs/>
        </w:rPr>
        <w:t xml:space="preserve">Comments </w:t>
      </w:r>
      <w:r w:rsidR="007F3205" w:rsidRPr="00604BA1">
        <w:rPr>
          <w:rFonts w:ascii="Garamond" w:hAnsi="Garamond"/>
          <w:b/>
          <w:bCs/>
          <w:lang w:val="en-IE"/>
        </w:rPr>
        <w:t xml:space="preserve">on </w:t>
      </w:r>
      <w:r w:rsidRPr="0089230D">
        <w:rPr>
          <w:rFonts w:ascii="Garamond" w:hAnsi="Garamond"/>
          <w:b/>
          <w:bCs/>
        </w:rPr>
        <w:t>whether any of these laws and regulations may violate international human rights law.</w:t>
      </w:r>
    </w:p>
    <w:p w14:paraId="0C1A60CA" w14:textId="77777777" w:rsidR="0089230D" w:rsidRPr="0089230D" w:rsidRDefault="0089230D" w:rsidP="0089230D">
      <w:pPr>
        <w:spacing w:line="360" w:lineRule="auto"/>
        <w:jc w:val="both"/>
        <w:rPr>
          <w:rFonts w:ascii="Garamond" w:hAnsi="Garamond"/>
        </w:rPr>
      </w:pPr>
    </w:p>
    <w:p w14:paraId="74885002" w14:textId="3A336AAC" w:rsidR="00313EC4" w:rsidRPr="00604BA1" w:rsidRDefault="00313EC4" w:rsidP="0089230D">
      <w:pPr>
        <w:spacing w:line="360" w:lineRule="auto"/>
        <w:jc w:val="both"/>
        <w:rPr>
          <w:rFonts w:ascii="Garamond" w:hAnsi="Garamond"/>
        </w:rPr>
      </w:pPr>
      <w:r w:rsidRPr="00604BA1">
        <w:rPr>
          <w:rFonts w:ascii="Garamond" w:hAnsi="Garamond"/>
        </w:rPr>
        <w:t xml:space="preserve">By criminalising or penalising begging, States are putting already marginalised people in society at an even greater risk of stigmatisation, discrimination and poverty. Although begging is not recognized as a human right, there are several provisions in the International Human Rights legal </w:t>
      </w:r>
      <w:r w:rsidRPr="00604BA1">
        <w:rPr>
          <w:rFonts w:ascii="Garamond" w:hAnsi="Garamond"/>
        </w:rPr>
        <w:lastRenderedPageBreak/>
        <w:t>framework providing protection from poverty that could serve as a basis to protect the act of begging (i.e., The European Convention on Human Rights, Article 10 and Article 14).</w:t>
      </w:r>
    </w:p>
    <w:p w14:paraId="2C725729" w14:textId="60C89561" w:rsidR="00313EC4" w:rsidRPr="00604BA1" w:rsidRDefault="00313EC4" w:rsidP="0089230D">
      <w:pPr>
        <w:spacing w:line="360" w:lineRule="auto"/>
        <w:jc w:val="both"/>
        <w:rPr>
          <w:rFonts w:ascii="Garamond" w:hAnsi="Garamond"/>
        </w:rPr>
      </w:pPr>
      <w:r w:rsidRPr="00604BA1">
        <w:rPr>
          <w:rFonts w:ascii="Garamond" w:hAnsi="Garamond"/>
        </w:rPr>
        <w:t>The most relevant case is Lacatus v. Switzerland.</w:t>
      </w:r>
      <w:r w:rsidRPr="00604BA1">
        <w:rPr>
          <w:rFonts w:ascii="Garamond" w:hAnsi="Garamond"/>
          <w:vertAlign w:val="superscript"/>
        </w:rPr>
        <w:footnoteReference w:id="26"/>
      </w:r>
      <w:r w:rsidRPr="00604BA1">
        <w:rPr>
          <w:rFonts w:ascii="Garamond" w:hAnsi="Garamond"/>
        </w:rPr>
        <w:t xml:space="preserve"> The case was brought to court by a Romani woman of Romanian nationality who had been convicted and fined under the Geneva criminal code for begging. The European Roma Rights Center (ERRC) submitted a third-party intervention to the Court. The ERRC in their submission argued the importance of the word “antigypsyism” which the Court should apply in order to understand the discriminatory motivation underlying the adoption and increasing enforcement of law criminalising begging in Europe. The ERRC added data to describe the economic situation of Roma in Bulgaria and Romania. The ERRC further argued that anti-begging laws were actually violating human dignity by creating a hostile, degrading and humiliating environment for Roma. According to their submission and research, there is a consensus among legal experts and researchers that anti-begging laws </w:t>
      </w:r>
      <w:r w:rsidR="0089230D" w:rsidRPr="00604BA1">
        <w:rPr>
          <w:rFonts w:ascii="Garamond" w:hAnsi="Garamond"/>
        </w:rPr>
        <w:t>lead to</w:t>
      </w:r>
      <w:r w:rsidRPr="00604BA1">
        <w:rPr>
          <w:rFonts w:ascii="Garamond" w:hAnsi="Garamond"/>
        </w:rPr>
        <w:t xml:space="preserve"> </w:t>
      </w:r>
      <w:r w:rsidR="0089230D" w:rsidRPr="00604BA1">
        <w:rPr>
          <w:rFonts w:ascii="Garamond" w:hAnsi="Garamond"/>
        </w:rPr>
        <w:t>the</w:t>
      </w:r>
      <w:r w:rsidRPr="00604BA1">
        <w:rPr>
          <w:rFonts w:ascii="Garamond" w:hAnsi="Garamond"/>
        </w:rPr>
        <w:t xml:space="preserve"> violation of human rights.</w:t>
      </w:r>
    </w:p>
    <w:p w14:paraId="4DFFB912" w14:textId="77777777" w:rsidR="00DC1539" w:rsidRPr="00604BA1" w:rsidRDefault="00DC1539" w:rsidP="00DC1539">
      <w:pPr>
        <w:rPr>
          <w:rFonts w:ascii="Garamond" w:hAnsi="Garamond"/>
        </w:rPr>
      </w:pPr>
    </w:p>
    <w:p w14:paraId="39869217" w14:textId="40FAE578" w:rsidR="00313EC4" w:rsidRDefault="0089230D" w:rsidP="00DC1539">
      <w:pPr>
        <w:rPr>
          <w:rFonts w:ascii="Garamond" w:hAnsi="Garamond"/>
          <w:b/>
          <w:bCs/>
        </w:rPr>
      </w:pPr>
      <w:r w:rsidRPr="00E9754C">
        <w:rPr>
          <w:rFonts w:ascii="Garamond" w:hAnsi="Garamond"/>
          <w:b/>
          <w:bCs/>
        </w:rPr>
        <w:t>Housing</w:t>
      </w:r>
    </w:p>
    <w:p w14:paraId="23038D40" w14:textId="77777777" w:rsidR="00E9754C" w:rsidRPr="00E9754C" w:rsidRDefault="00E9754C" w:rsidP="00DC1539">
      <w:pPr>
        <w:rPr>
          <w:rFonts w:ascii="Garamond" w:hAnsi="Garamond"/>
          <w:b/>
          <w:bCs/>
          <w:lang w:val="en-IE"/>
        </w:rPr>
      </w:pPr>
    </w:p>
    <w:p w14:paraId="7A9F6028" w14:textId="37724E42" w:rsidR="00313EC4" w:rsidRPr="00604BA1" w:rsidRDefault="00313EC4" w:rsidP="0089230D">
      <w:pPr>
        <w:spacing w:before="200" w:after="120" w:line="360" w:lineRule="auto"/>
        <w:jc w:val="both"/>
        <w:rPr>
          <w:rFonts w:ascii="Garamond" w:hAnsi="Garamond"/>
        </w:rPr>
      </w:pPr>
      <w:r w:rsidRPr="00604BA1">
        <w:rPr>
          <w:rFonts w:ascii="Garamond" w:hAnsi="Garamond"/>
        </w:rPr>
        <w:t>Roma</w:t>
      </w:r>
      <w:r w:rsidR="00257820" w:rsidRPr="00604BA1">
        <w:rPr>
          <w:rFonts w:ascii="Garamond" w:hAnsi="Garamond"/>
        </w:rPr>
        <w:t xml:space="preserve"> lack </w:t>
      </w:r>
      <w:r w:rsidRPr="00604BA1">
        <w:rPr>
          <w:rFonts w:ascii="Garamond" w:hAnsi="Garamond"/>
        </w:rPr>
        <w:t>basic housing utilities and infrastructure</w:t>
      </w:r>
      <w:r w:rsidR="00257820" w:rsidRPr="00604BA1">
        <w:rPr>
          <w:rFonts w:ascii="Garamond" w:hAnsi="Garamond"/>
        </w:rPr>
        <w:t xml:space="preserve"> and are disproportionately affected by environmental pollution.</w:t>
      </w:r>
      <w:r w:rsidRPr="00604BA1">
        <w:rPr>
          <w:rFonts w:ascii="Garamond" w:hAnsi="Garamond"/>
        </w:rPr>
        <w:t xml:space="preserve"> This prevents them from enjoying the most basic human rights, namely the right to live in a clean environment and the right to live in a house with the necessary utilities, protecting them from the effects of climate change.</w:t>
      </w:r>
      <w:r w:rsidRPr="00604BA1">
        <w:rPr>
          <w:rFonts w:ascii="Garamond" w:hAnsi="Garamond"/>
          <w:vertAlign w:val="superscript"/>
        </w:rPr>
        <w:footnoteReference w:id="27"/>
      </w:r>
    </w:p>
    <w:p w14:paraId="4F38DCA3" w14:textId="521CF5ED" w:rsidR="00313EC4" w:rsidRPr="00604BA1" w:rsidRDefault="00313EC4" w:rsidP="00257820">
      <w:pPr>
        <w:spacing w:after="120" w:line="360" w:lineRule="auto"/>
        <w:jc w:val="both"/>
        <w:rPr>
          <w:rFonts w:ascii="Garamond" w:hAnsi="Garamond"/>
        </w:rPr>
      </w:pPr>
      <w:r w:rsidRPr="00604BA1">
        <w:rPr>
          <w:rFonts w:ascii="Garamond" w:hAnsi="Garamond"/>
        </w:rPr>
        <w:t>Every second Roma (52 %) lives in a state of housing deprivation, living in damp, dark dwellings or housing without proper sanitation facilities. One out of five Roma households (22 %) do not have access to tap water inside their dwelling, which was of particular concern during the COVID 19 pandemic</w:t>
      </w:r>
      <w:r w:rsidR="00257820" w:rsidRPr="00604BA1">
        <w:rPr>
          <w:rFonts w:ascii="Garamond" w:hAnsi="Garamond"/>
        </w:rPr>
        <w:t>.</w:t>
      </w:r>
      <w:r w:rsidR="00257820" w:rsidRPr="00604BA1">
        <w:rPr>
          <w:rStyle w:val="FootnoteReference"/>
          <w:rFonts w:ascii="Garamond" w:hAnsi="Garamond"/>
        </w:rPr>
        <w:footnoteReference w:id="28"/>
      </w:r>
      <w:r w:rsidRPr="00604BA1">
        <w:rPr>
          <w:rFonts w:ascii="Garamond" w:hAnsi="Garamond"/>
        </w:rPr>
        <w:t xml:space="preserve"> A study has shown that 43% of Roma are discriminated against when buying a house or renting accommodation</w:t>
      </w:r>
      <w:r w:rsidR="00257820" w:rsidRPr="00604BA1">
        <w:rPr>
          <w:rStyle w:val="FootnoteReference"/>
          <w:rFonts w:ascii="Garamond" w:hAnsi="Garamond"/>
        </w:rPr>
        <w:footnoteReference w:id="29"/>
      </w:r>
    </w:p>
    <w:p w14:paraId="67DB3528" w14:textId="77777777" w:rsidR="00DC1539" w:rsidRPr="00604BA1" w:rsidRDefault="00DC1539" w:rsidP="00DC1539">
      <w:pPr>
        <w:rPr>
          <w:rFonts w:ascii="Garamond" w:hAnsi="Garamond"/>
        </w:rPr>
      </w:pPr>
    </w:p>
    <w:p w14:paraId="215084A5" w14:textId="77777777" w:rsidR="00A75DB9" w:rsidRDefault="00A75DB9" w:rsidP="00DC1539">
      <w:pPr>
        <w:rPr>
          <w:rFonts w:ascii="Garamond" w:hAnsi="Garamond"/>
          <w:b/>
          <w:bCs/>
        </w:rPr>
      </w:pPr>
    </w:p>
    <w:p w14:paraId="1EA2B41C" w14:textId="77777777" w:rsidR="00A75DB9" w:rsidRDefault="00A75DB9" w:rsidP="00DC1539">
      <w:pPr>
        <w:rPr>
          <w:rFonts w:ascii="Garamond" w:hAnsi="Garamond"/>
          <w:b/>
          <w:bCs/>
        </w:rPr>
      </w:pPr>
    </w:p>
    <w:p w14:paraId="6E1A923F" w14:textId="77777777" w:rsidR="00A75DB9" w:rsidRDefault="00A75DB9" w:rsidP="00DC1539">
      <w:pPr>
        <w:rPr>
          <w:rFonts w:ascii="Garamond" w:hAnsi="Garamond"/>
          <w:b/>
          <w:bCs/>
        </w:rPr>
      </w:pPr>
    </w:p>
    <w:p w14:paraId="42A75581" w14:textId="77777777" w:rsidR="00A75DB9" w:rsidRDefault="00A75DB9" w:rsidP="00DC1539">
      <w:pPr>
        <w:rPr>
          <w:rFonts w:ascii="Garamond" w:hAnsi="Garamond"/>
          <w:b/>
          <w:bCs/>
        </w:rPr>
      </w:pPr>
    </w:p>
    <w:p w14:paraId="13BA18AB" w14:textId="0C696729" w:rsidR="00313EC4" w:rsidRPr="00E9754C" w:rsidRDefault="00313EC4" w:rsidP="00DC1539">
      <w:pPr>
        <w:rPr>
          <w:rFonts w:ascii="Garamond" w:hAnsi="Garamond"/>
          <w:b/>
          <w:bCs/>
        </w:rPr>
      </w:pPr>
      <w:r w:rsidRPr="00E9754C">
        <w:rPr>
          <w:rFonts w:ascii="Garamond" w:hAnsi="Garamond"/>
          <w:b/>
          <w:bCs/>
        </w:rPr>
        <w:lastRenderedPageBreak/>
        <w:t>Living in public spaces</w:t>
      </w:r>
    </w:p>
    <w:p w14:paraId="4E4037D9" w14:textId="77777777" w:rsidR="00257820" w:rsidRPr="00604BA1" w:rsidRDefault="00257820" w:rsidP="00257820">
      <w:pPr>
        <w:rPr>
          <w:rFonts w:ascii="Garamond" w:hAnsi="Garamond"/>
        </w:rPr>
      </w:pPr>
    </w:p>
    <w:p w14:paraId="2F3D4712" w14:textId="77777777" w:rsidR="00257820" w:rsidRPr="0089230D" w:rsidRDefault="00257820" w:rsidP="00257820">
      <w:pPr>
        <w:numPr>
          <w:ilvl w:val="0"/>
          <w:numId w:val="20"/>
        </w:numPr>
        <w:tabs>
          <w:tab w:val="num" w:pos="720"/>
        </w:tabs>
        <w:spacing w:line="360" w:lineRule="auto"/>
        <w:jc w:val="both"/>
        <w:rPr>
          <w:rFonts w:ascii="Garamond" w:hAnsi="Garamond"/>
          <w:b/>
          <w:bCs/>
        </w:rPr>
      </w:pPr>
      <w:r w:rsidRPr="0089230D">
        <w:rPr>
          <w:rFonts w:ascii="Garamond" w:hAnsi="Garamond"/>
          <w:b/>
          <w:bCs/>
        </w:rPr>
        <w:t>Laws or regulations that prohibit begging, eating, sleeping, or performing personal hygienic activities in all or certain public places, including their texts and whether they are still in force and enforced.</w:t>
      </w:r>
    </w:p>
    <w:p w14:paraId="16BEC2A1" w14:textId="77777777" w:rsidR="00257820" w:rsidRPr="00604BA1" w:rsidRDefault="00257820" w:rsidP="00257820">
      <w:pPr>
        <w:rPr>
          <w:rFonts w:ascii="Garamond" w:hAnsi="Garamond"/>
        </w:rPr>
      </w:pPr>
    </w:p>
    <w:p w14:paraId="5A9E999B" w14:textId="77777777" w:rsidR="00257820" w:rsidRPr="00604BA1" w:rsidRDefault="00257820" w:rsidP="00313EC4">
      <w:pPr>
        <w:pBdr>
          <w:top w:val="nil"/>
          <w:left w:val="nil"/>
          <w:bottom w:val="nil"/>
          <w:right w:val="nil"/>
          <w:between w:val="nil"/>
        </w:pBdr>
        <w:spacing w:line="360" w:lineRule="auto"/>
        <w:jc w:val="both"/>
        <w:rPr>
          <w:rFonts w:ascii="Garamond" w:hAnsi="Garamond"/>
        </w:rPr>
      </w:pPr>
    </w:p>
    <w:p w14:paraId="65511124" w14:textId="465902EE" w:rsidR="00313EC4" w:rsidRPr="00604BA1" w:rsidRDefault="007F3205" w:rsidP="00313EC4">
      <w:pPr>
        <w:pBdr>
          <w:top w:val="nil"/>
          <w:left w:val="nil"/>
          <w:bottom w:val="nil"/>
          <w:right w:val="nil"/>
          <w:between w:val="nil"/>
        </w:pBdr>
        <w:spacing w:line="360" w:lineRule="auto"/>
        <w:jc w:val="both"/>
        <w:rPr>
          <w:rFonts w:ascii="Garamond" w:hAnsi="Garamond"/>
        </w:rPr>
      </w:pPr>
      <w:r w:rsidRPr="00604BA1">
        <w:rPr>
          <w:rFonts w:ascii="Garamond" w:hAnsi="Garamond"/>
        </w:rPr>
        <w:t>For</w:t>
      </w:r>
      <w:r w:rsidR="00313EC4" w:rsidRPr="00604BA1">
        <w:rPr>
          <w:rFonts w:ascii="Garamond" w:hAnsi="Garamond"/>
        </w:rPr>
        <w:t xml:space="preserve"> Roma, Gyps</w:t>
      </w:r>
      <w:r w:rsidRPr="00604BA1">
        <w:rPr>
          <w:rFonts w:ascii="Garamond" w:hAnsi="Garamond"/>
        </w:rPr>
        <w:t>ty</w:t>
      </w:r>
      <w:r w:rsidR="00313EC4" w:rsidRPr="00604BA1">
        <w:rPr>
          <w:rFonts w:ascii="Garamond" w:hAnsi="Garamond"/>
        </w:rPr>
        <w:t xml:space="preserve"> and Travellers living roadside in the United Kingdom, forced eviction</w:t>
      </w:r>
      <w:r w:rsidRPr="00604BA1">
        <w:rPr>
          <w:rFonts w:ascii="Garamond" w:hAnsi="Garamond"/>
        </w:rPr>
        <w:t>s</w:t>
      </w:r>
      <w:r w:rsidR="00313EC4" w:rsidRPr="00604BA1">
        <w:rPr>
          <w:rFonts w:ascii="Garamond" w:hAnsi="Garamond"/>
        </w:rPr>
        <w:t xml:space="preserve"> </w:t>
      </w:r>
      <w:r w:rsidRPr="00604BA1">
        <w:rPr>
          <w:rFonts w:ascii="Garamond" w:hAnsi="Garamond"/>
        </w:rPr>
        <w:t xml:space="preserve">are </w:t>
      </w:r>
      <w:r w:rsidR="00313EC4" w:rsidRPr="00604BA1">
        <w:rPr>
          <w:rFonts w:ascii="Garamond" w:hAnsi="Garamond"/>
        </w:rPr>
        <w:t>suspected to increase under the Police, Crime, Sentencing and Courts Act 2022.</w:t>
      </w:r>
      <w:r w:rsidRPr="00604BA1">
        <w:rPr>
          <w:rFonts w:ascii="Garamond" w:hAnsi="Garamond"/>
          <w:vertAlign w:val="superscript"/>
        </w:rPr>
        <w:footnoteReference w:id="30"/>
      </w:r>
      <w:r w:rsidRPr="00604BA1">
        <w:rPr>
          <w:rFonts w:ascii="Garamond" w:hAnsi="Garamond"/>
        </w:rPr>
        <w:t xml:space="preserve"> </w:t>
      </w:r>
      <w:r w:rsidR="00313EC4" w:rsidRPr="00604BA1">
        <w:rPr>
          <w:rFonts w:ascii="Garamond" w:hAnsi="Garamond"/>
        </w:rPr>
        <w:t xml:space="preserve">A so-called “Police Act” without </w:t>
      </w:r>
      <w:r w:rsidRPr="00604BA1">
        <w:rPr>
          <w:rFonts w:ascii="Garamond" w:hAnsi="Garamond"/>
        </w:rPr>
        <w:t>the authorisation of courts</w:t>
      </w:r>
      <w:r w:rsidR="00313EC4" w:rsidRPr="00604BA1">
        <w:rPr>
          <w:rFonts w:ascii="Garamond" w:hAnsi="Garamond"/>
        </w:rPr>
        <w:t xml:space="preserve"> and </w:t>
      </w:r>
      <w:r w:rsidRPr="00604BA1">
        <w:rPr>
          <w:rFonts w:ascii="Garamond" w:hAnsi="Garamond"/>
        </w:rPr>
        <w:t xml:space="preserve">waiting for </w:t>
      </w:r>
      <w:r w:rsidR="00313EC4" w:rsidRPr="00604BA1">
        <w:rPr>
          <w:rFonts w:ascii="Garamond" w:hAnsi="Garamond"/>
        </w:rPr>
        <w:t>final judgment</w:t>
      </w:r>
      <w:r w:rsidRPr="00604BA1">
        <w:rPr>
          <w:rFonts w:ascii="Garamond" w:hAnsi="Garamond"/>
        </w:rPr>
        <w:t>s,</w:t>
      </w:r>
      <w:r w:rsidR="00313EC4" w:rsidRPr="00604BA1">
        <w:rPr>
          <w:rFonts w:ascii="Garamond" w:hAnsi="Garamond"/>
        </w:rPr>
        <w:t xml:space="preserve"> enables the</w:t>
      </w:r>
      <w:r w:rsidRPr="00604BA1">
        <w:rPr>
          <w:rFonts w:ascii="Garamond" w:hAnsi="Garamond"/>
        </w:rPr>
        <w:t xml:space="preserve"> law enforcement </w:t>
      </w:r>
      <w:r w:rsidR="00313EC4" w:rsidRPr="00604BA1">
        <w:rPr>
          <w:rFonts w:ascii="Garamond" w:hAnsi="Garamond"/>
        </w:rPr>
        <w:t>to remove vehicles and any other property based on “significant damage or significant disruption [having] been caused or…likely to be caused as a result of…residence”</w:t>
      </w:r>
      <w:r w:rsidRPr="00604BA1">
        <w:rPr>
          <w:rStyle w:val="FootnoteReference"/>
          <w:rFonts w:ascii="Garamond" w:hAnsi="Garamond"/>
        </w:rPr>
        <w:footnoteReference w:id="31"/>
      </w:r>
      <w:r w:rsidR="00313EC4" w:rsidRPr="00604BA1">
        <w:rPr>
          <w:rFonts w:ascii="Garamond" w:hAnsi="Garamond"/>
        </w:rPr>
        <w:t>, along with other stipulations. Namely, any vehicle and home could be removed from the land after the given deadline and the ‘offender’ can be arrested and in some cases, vehicles could also be impounded. The confiscation of vehicles and caravans could cause eviction and homelessness – threatening the everyday lives of Roma, Gypsies, and Travellers.</w:t>
      </w:r>
    </w:p>
    <w:p w14:paraId="720B74AE" w14:textId="77777777" w:rsidR="00313EC4" w:rsidRPr="00604BA1" w:rsidRDefault="00313EC4" w:rsidP="00313EC4">
      <w:pPr>
        <w:pBdr>
          <w:top w:val="nil"/>
          <w:left w:val="nil"/>
          <w:bottom w:val="nil"/>
          <w:right w:val="nil"/>
          <w:between w:val="nil"/>
        </w:pBdr>
        <w:spacing w:line="360" w:lineRule="auto"/>
        <w:jc w:val="both"/>
        <w:rPr>
          <w:rFonts w:ascii="Garamond" w:hAnsi="Garamond"/>
        </w:rPr>
      </w:pPr>
    </w:p>
    <w:p w14:paraId="0A0CC72D" w14:textId="77777777" w:rsidR="007F3205" w:rsidRPr="0089230D" w:rsidRDefault="007F3205" w:rsidP="007F3205">
      <w:pPr>
        <w:numPr>
          <w:ilvl w:val="0"/>
          <w:numId w:val="21"/>
        </w:numPr>
        <w:tabs>
          <w:tab w:val="num" w:pos="720"/>
        </w:tabs>
        <w:spacing w:line="360" w:lineRule="auto"/>
        <w:jc w:val="both"/>
        <w:rPr>
          <w:rFonts w:ascii="Garamond" w:hAnsi="Garamond"/>
          <w:b/>
          <w:bCs/>
        </w:rPr>
      </w:pPr>
      <w:r w:rsidRPr="0089230D">
        <w:rPr>
          <w:rFonts w:ascii="Garamond" w:hAnsi="Garamond"/>
          <w:b/>
          <w:bCs/>
        </w:rPr>
        <w:t xml:space="preserve">Comments </w:t>
      </w:r>
      <w:r w:rsidRPr="00604BA1">
        <w:rPr>
          <w:rFonts w:ascii="Garamond" w:hAnsi="Garamond"/>
          <w:b/>
          <w:bCs/>
          <w:lang w:val="en-IE"/>
        </w:rPr>
        <w:t xml:space="preserve">on </w:t>
      </w:r>
      <w:r w:rsidRPr="0089230D">
        <w:rPr>
          <w:rFonts w:ascii="Garamond" w:hAnsi="Garamond"/>
          <w:b/>
          <w:bCs/>
        </w:rPr>
        <w:t>whether any of these laws and regulations may violate international human rights law.</w:t>
      </w:r>
    </w:p>
    <w:p w14:paraId="3EE59EE0" w14:textId="77777777" w:rsidR="007F3205" w:rsidRPr="00604BA1" w:rsidRDefault="007F3205" w:rsidP="00313EC4">
      <w:pPr>
        <w:pBdr>
          <w:top w:val="nil"/>
          <w:left w:val="nil"/>
          <w:bottom w:val="nil"/>
          <w:right w:val="nil"/>
          <w:between w:val="nil"/>
        </w:pBdr>
        <w:spacing w:line="360" w:lineRule="auto"/>
        <w:jc w:val="both"/>
        <w:rPr>
          <w:rFonts w:ascii="Garamond" w:hAnsi="Garamond"/>
        </w:rPr>
      </w:pPr>
    </w:p>
    <w:p w14:paraId="5884417B" w14:textId="288805E3" w:rsidR="00313EC4" w:rsidRPr="00604BA1" w:rsidRDefault="00313EC4" w:rsidP="00A75DB9">
      <w:pPr>
        <w:pBdr>
          <w:top w:val="nil"/>
          <w:left w:val="nil"/>
          <w:bottom w:val="nil"/>
          <w:right w:val="nil"/>
          <w:between w:val="nil"/>
        </w:pBdr>
        <w:spacing w:line="360" w:lineRule="auto"/>
        <w:jc w:val="both"/>
        <w:rPr>
          <w:rFonts w:ascii="Garamond" w:hAnsi="Garamond"/>
        </w:rPr>
      </w:pPr>
      <w:r w:rsidRPr="00604BA1">
        <w:rPr>
          <w:rFonts w:ascii="Garamond" w:hAnsi="Garamond"/>
        </w:rPr>
        <w:t xml:space="preserve">From a human rights angle, the “Police Act” </w:t>
      </w:r>
      <w:r w:rsidR="007F3205" w:rsidRPr="00604BA1">
        <w:rPr>
          <w:rFonts w:ascii="Garamond" w:hAnsi="Garamond"/>
        </w:rPr>
        <w:t>cotains</w:t>
      </w:r>
      <w:r w:rsidRPr="00604BA1">
        <w:rPr>
          <w:rFonts w:ascii="Garamond" w:hAnsi="Garamond"/>
        </w:rPr>
        <w:t xml:space="preserve"> clear discriminatory provision</w:t>
      </w:r>
      <w:r w:rsidR="007F3205" w:rsidRPr="00604BA1">
        <w:rPr>
          <w:rFonts w:ascii="Garamond" w:hAnsi="Garamond"/>
        </w:rPr>
        <w:t>s</w:t>
      </w:r>
      <w:r w:rsidRPr="00604BA1">
        <w:rPr>
          <w:rFonts w:ascii="Garamond" w:hAnsi="Garamond"/>
        </w:rPr>
        <w:t xml:space="preserve"> in its targeting of Gypsy, Roma or Traveller communities</w:t>
      </w:r>
      <w:r w:rsidR="007F3205" w:rsidRPr="00604BA1">
        <w:rPr>
          <w:rFonts w:ascii="Garamond" w:hAnsi="Garamond"/>
        </w:rPr>
        <w:t xml:space="preserve">. This has been corroborated by </w:t>
      </w:r>
      <w:r w:rsidRPr="00604BA1">
        <w:rPr>
          <w:rFonts w:ascii="Garamond" w:hAnsi="Garamond"/>
        </w:rPr>
        <w:t xml:space="preserve">civil society organisations in the United Kingdom and by national and international human rights bodies. The alarming warning on the provision 60C to E of the “Police Act” was addressed by Council of Europe’s Human Rights Commissioner, Dunja Milatovic. Milatovic </w:t>
      </w:r>
      <w:r w:rsidR="007F3205" w:rsidRPr="00604BA1">
        <w:rPr>
          <w:rFonts w:ascii="Garamond" w:hAnsi="Garamond"/>
        </w:rPr>
        <w:t>stated</w:t>
      </w:r>
      <w:r w:rsidRPr="00604BA1">
        <w:rPr>
          <w:rFonts w:ascii="Garamond" w:hAnsi="Garamond"/>
        </w:rPr>
        <w:t xml:space="preserve"> that “the criminalization of trespass in relation to unauthorized encampments will specifically impact on Gypsy, Roma, and Traveller communities leading a nomadic [way of life]”. Furthermore, the UK’s own Joint Committee on Human Rights proposed to remove provision 61 from the Act, since it would contravene the Government’s obligation to facilitate the culturally pertinent travelling way of life.</w:t>
      </w:r>
      <w:r w:rsidR="004C6693" w:rsidRPr="00604BA1">
        <w:rPr>
          <w:rStyle w:val="FootnoteReference"/>
          <w:rFonts w:ascii="Garamond" w:hAnsi="Garamond"/>
        </w:rPr>
        <w:footnoteReference w:id="32"/>
      </w:r>
      <w:r w:rsidRPr="00604BA1">
        <w:rPr>
          <w:rFonts w:ascii="Garamond" w:hAnsi="Garamond"/>
        </w:rPr>
        <w:t xml:space="preserve"> However, these serious observations of a potential discriminatory provision did not shift the Government’s position and as a result, the Act was approved with wilful ignorance of the potential harm to communities that already struggle to access suitable accommodation.</w:t>
      </w:r>
    </w:p>
    <w:p w14:paraId="1A749BCA" w14:textId="77777777" w:rsidR="00BA0251" w:rsidRPr="00604BA1" w:rsidRDefault="00BA0251" w:rsidP="00BA0251">
      <w:pPr>
        <w:numPr>
          <w:ilvl w:val="0"/>
          <w:numId w:val="22"/>
        </w:numPr>
        <w:spacing w:before="100" w:beforeAutospacing="1" w:after="100" w:afterAutospacing="1"/>
        <w:rPr>
          <w:rFonts w:ascii="Garamond" w:hAnsi="Garamond"/>
          <w:b/>
          <w:bCs/>
          <w:color w:val="4A4A4A"/>
          <w:spacing w:val="4"/>
        </w:rPr>
      </w:pPr>
      <w:r w:rsidRPr="00604BA1">
        <w:rPr>
          <w:rFonts w:ascii="Garamond" w:hAnsi="Garamond"/>
          <w:b/>
          <w:bCs/>
          <w:color w:val="4A4A4A"/>
          <w:spacing w:val="4"/>
        </w:rPr>
        <w:lastRenderedPageBreak/>
        <w:t>Laws or regulations that allow for petty offences the detention or imprisonment of individuals who are unable to pay the respective fine.</w:t>
      </w:r>
    </w:p>
    <w:p w14:paraId="068959B2" w14:textId="77777777" w:rsidR="00BA0251" w:rsidRPr="00604BA1" w:rsidRDefault="00BA0251" w:rsidP="00BA0251">
      <w:pPr>
        <w:rPr>
          <w:rFonts w:ascii="Garamond" w:hAnsi="Garamond"/>
        </w:rPr>
      </w:pPr>
    </w:p>
    <w:p w14:paraId="26B6759E" w14:textId="12807C30" w:rsidR="002E4F09" w:rsidRPr="00604BA1" w:rsidRDefault="00BA0251" w:rsidP="00313EC4">
      <w:pPr>
        <w:spacing w:line="360" w:lineRule="auto"/>
        <w:jc w:val="both"/>
        <w:rPr>
          <w:rFonts w:ascii="Garamond" w:hAnsi="Garamond"/>
          <w:lang w:val="en-IE"/>
        </w:rPr>
      </w:pPr>
      <w:r w:rsidRPr="00604BA1">
        <w:rPr>
          <w:rFonts w:ascii="Garamond" w:hAnsi="Garamond"/>
          <w:lang w:val="en-IE"/>
        </w:rPr>
        <w:t>A specific case</w:t>
      </w:r>
      <w:r w:rsidR="003B65BB" w:rsidRPr="00604BA1">
        <w:rPr>
          <w:rStyle w:val="FootnoteReference"/>
          <w:rFonts w:ascii="Garamond" w:hAnsi="Garamond"/>
          <w:lang w:val="en-IE"/>
        </w:rPr>
        <w:footnoteReference w:id="33"/>
      </w:r>
      <w:r w:rsidRPr="00604BA1">
        <w:rPr>
          <w:rFonts w:ascii="Garamond" w:hAnsi="Garamond"/>
          <w:lang w:val="en-IE"/>
        </w:rPr>
        <w:t xml:space="preserve"> illustrates the unequal treatment and discrimination that Roma experience </w:t>
      </w:r>
      <w:r w:rsidR="002E4F09" w:rsidRPr="00604BA1">
        <w:rPr>
          <w:rFonts w:ascii="Garamond" w:hAnsi="Garamond"/>
          <w:lang w:val="en-IE"/>
        </w:rPr>
        <w:t xml:space="preserve">in public spaces – </w:t>
      </w:r>
    </w:p>
    <w:p w14:paraId="5E128F3B" w14:textId="05078C05" w:rsidR="00313EC4" w:rsidRPr="00604BA1" w:rsidRDefault="00313EC4" w:rsidP="00313EC4">
      <w:pPr>
        <w:spacing w:line="360" w:lineRule="auto"/>
        <w:jc w:val="both"/>
        <w:rPr>
          <w:rFonts w:ascii="Garamond" w:hAnsi="Garamond"/>
        </w:rPr>
      </w:pPr>
      <w:r w:rsidRPr="00604BA1">
        <w:rPr>
          <w:rFonts w:ascii="Garamond" w:hAnsi="Garamond"/>
        </w:rPr>
        <w:t xml:space="preserve">On April 25, 2019, Florica, a </w:t>
      </w:r>
      <w:r w:rsidR="002E4F09" w:rsidRPr="00604BA1">
        <w:rPr>
          <w:rFonts w:ascii="Garamond" w:hAnsi="Garamond"/>
          <w:lang w:val="en-IE"/>
        </w:rPr>
        <w:t xml:space="preserve">25 year old </w:t>
      </w:r>
      <w:r w:rsidRPr="00604BA1">
        <w:rPr>
          <w:rFonts w:ascii="Garamond" w:hAnsi="Garamond"/>
        </w:rPr>
        <w:t>Roma woman return</w:t>
      </w:r>
      <w:r w:rsidR="002E4F09" w:rsidRPr="00604BA1">
        <w:rPr>
          <w:rFonts w:ascii="Garamond" w:hAnsi="Garamond"/>
          <w:lang w:val="en-IE"/>
        </w:rPr>
        <w:t>ing</w:t>
      </w:r>
      <w:r w:rsidRPr="00604BA1">
        <w:rPr>
          <w:rFonts w:ascii="Garamond" w:hAnsi="Garamond"/>
        </w:rPr>
        <w:t xml:space="preserve"> from </w:t>
      </w:r>
      <w:r w:rsidR="002E4F09" w:rsidRPr="00604BA1">
        <w:rPr>
          <w:rFonts w:ascii="Garamond" w:hAnsi="Garamond"/>
          <w:lang w:val="en-IE"/>
        </w:rPr>
        <w:t>a</w:t>
      </w:r>
      <w:r w:rsidRPr="00604BA1">
        <w:rPr>
          <w:rFonts w:ascii="Garamond" w:hAnsi="Garamond"/>
        </w:rPr>
        <w:t xml:space="preserve"> hospital in Zalau, Romania </w:t>
      </w:r>
      <w:r w:rsidR="002E4F09" w:rsidRPr="00604BA1">
        <w:rPr>
          <w:rFonts w:ascii="Garamond" w:hAnsi="Garamond"/>
          <w:lang w:val="en-IE"/>
        </w:rPr>
        <w:t>was denied the right to board a bus by the</w:t>
      </w:r>
      <w:r w:rsidRPr="00604BA1">
        <w:rPr>
          <w:rFonts w:ascii="Garamond" w:hAnsi="Garamond"/>
        </w:rPr>
        <w:t xml:space="preserve"> driver</w:t>
      </w:r>
      <w:r w:rsidR="002E4F09" w:rsidRPr="00604BA1">
        <w:rPr>
          <w:rFonts w:ascii="Garamond" w:hAnsi="Garamond"/>
          <w:lang w:val="en-IE"/>
        </w:rPr>
        <w:t xml:space="preserve">. </w:t>
      </w:r>
      <w:r w:rsidRPr="00604BA1">
        <w:rPr>
          <w:rFonts w:ascii="Garamond" w:hAnsi="Garamond"/>
        </w:rPr>
        <w:t xml:space="preserve">Florica protested, swearing at him and slamming the medicine bag into the minibus. "It generated a loud bang," the judges would later cite. The driver attacked her with a mop tail, hitting Florica while she was holding her baby. None of the passengers </w:t>
      </w:r>
      <w:r w:rsidR="002E4F09" w:rsidRPr="00604BA1">
        <w:rPr>
          <w:rFonts w:ascii="Garamond" w:hAnsi="Garamond"/>
          <w:lang w:val="en-IE"/>
        </w:rPr>
        <w:t>at</w:t>
      </w:r>
      <w:r w:rsidRPr="00604BA1">
        <w:rPr>
          <w:rFonts w:ascii="Garamond" w:hAnsi="Garamond"/>
        </w:rPr>
        <w:t xml:space="preserve"> the bus station reacted. One of them filmed the entire scene instead, and the 15-second footage went viral on the Internet. Florica called </w:t>
      </w:r>
      <w:r w:rsidR="002E4F09" w:rsidRPr="00604BA1">
        <w:rPr>
          <w:rFonts w:ascii="Garamond" w:hAnsi="Garamond"/>
          <w:lang w:val="en-IE"/>
        </w:rPr>
        <w:t>the emergency number</w:t>
      </w:r>
      <w:r w:rsidRPr="00604BA1">
        <w:rPr>
          <w:rFonts w:ascii="Garamond" w:hAnsi="Garamond"/>
        </w:rPr>
        <w:t xml:space="preserve">, but the police never </w:t>
      </w:r>
      <w:r w:rsidR="002E4F09" w:rsidRPr="00604BA1">
        <w:rPr>
          <w:rFonts w:ascii="Garamond" w:hAnsi="Garamond"/>
          <w:lang w:val="en-IE"/>
        </w:rPr>
        <w:t>came</w:t>
      </w:r>
      <w:r w:rsidRPr="00604BA1">
        <w:rPr>
          <w:rFonts w:ascii="Garamond" w:hAnsi="Garamond"/>
        </w:rPr>
        <w:t xml:space="preserve">. The Roma woman was </w:t>
      </w:r>
      <w:r w:rsidR="002E4F09" w:rsidRPr="00604BA1">
        <w:rPr>
          <w:rFonts w:ascii="Garamond" w:hAnsi="Garamond"/>
          <w:lang w:val="en-IE"/>
        </w:rPr>
        <w:t>rebuffed</w:t>
      </w:r>
      <w:r w:rsidRPr="00604BA1">
        <w:rPr>
          <w:rFonts w:ascii="Garamond" w:hAnsi="Garamond"/>
        </w:rPr>
        <w:t xml:space="preserve"> by </w:t>
      </w:r>
      <w:r w:rsidR="002E4F09" w:rsidRPr="00604BA1">
        <w:rPr>
          <w:rFonts w:ascii="Garamond" w:hAnsi="Garamond"/>
          <w:lang w:val="en-IE"/>
        </w:rPr>
        <w:t>operators of the emergency number</w:t>
      </w:r>
      <w:r w:rsidRPr="00604BA1">
        <w:rPr>
          <w:rFonts w:ascii="Garamond" w:hAnsi="Garamond"/>
        </w:rPr>
        <w:t xml:space="preserve"> when she called to report that she was the victim of an assault. The victim was verbally assaulted by the operator who answered her call. "</w:t>
      </w:r>
      <w:r w:rsidR="002E4F09" w:rsidRPr="00604BA1">
        <w:rPr>
          <w:rFonts w:ascii="Garamond" w:hAnsi="Garamond"/>
          <w:lang w:val="en-IE"/>
        </w:rPr>
        <w:t>You are crazy</w:t>
      </w:r>
      <w:r w:rsidRPr="00604BA1">
        <w:rPr>
          <w:rFonts w:ascii="Garamond" w:hAnsi="Garamond"/>
        </w:rPr>
        <w:t>! Get the hell away!"</w:t>
      </w:r>
      <w:r w:rsidR="002E4F09" w:rsidRPr="00604BA1">
        <w:rPr>
          <w:rFonts w:ascii="Garamond" w:hAnsi="Garamond"/>
          <w:lang w:val="en-IE"/>
        </w:rPr>
        <w:t xml:space="preserve"> </w:t>
      </w:r>
      <w:r w:rsidRPr="00604BA1">
        <w:rPr>
          <w:rFonts w:ascii="Garamond" w:hAnsi="Garamond"/>
        </w:rPr>
        <w:t>the operator told the caller.</w:t>
      </w:r>
      <w:r w:rsidR="002E4F09" w:rsidRPr="00604BA1">
        <w:rPr>
          <w:rFonts w:ascii="Garamond" w:hAnsi="Garamond"/>
          <w:lang w:val="en-IE"/>
        </w:rPr>
        <w:t xml:space="preserve"> </w:t>
      </w:r>
      <w:r w:rsidRPr="00604BA1">
        <w:rPr>
          <w:rFonts w:ascii="Garamond" w:hAnsi="Garamond"/>
        </w:rPr>
        <w:t xml:space="preserve">According to the final sentence handed down </w:t>
      </w:r>
      <w:r w:rsidR="002E4F09" w:rsidRPr="00604BA1">
        <w:rPr>
          <w:rFonts w:ascii="Garamond" w:hAnsi="Garamond"/>
          <w:lang w:val="en-IE"/>
        </w:rPr>
        <w:t xml:space="preserve">in </w:t>
      </w:r>
      <w:r w:rsidRPr="00604BA1">
        <w:rPr>
          <w:rFonts w:ascii="Garamond" w:hAnsi="Garamond"/>
        </w:rPr>
        <w:t xml:space="preserve">early 2023 by the Cluj Court of Appeal, Florica Moldovan will have to pay a criminal fine of 1,200 lei, otherwise she </w:t>
      </w:r>
      <w:r w:rsidR="002E4F09" w:rsidRPr="00604BA1">
        <w:rPr>
          <w:rFonts w:ascii="Garamond" w:hAnsi="Garamond"/>
          <w:lang w:val="en-IE"/>
        </w:rPr>
        <w:t>face imprisonment</w:t>
      </w:r>
      <w:r w:rsidRPr="00604BA1">
        <w:rPr>
          <w:rFonts w:ascii="Garamond" w:hAnsi="Garamond"/>
        </w:rPr>
        <w:t>. The driver who hit her with the mop tail received a suspended sentence. Florica Moldovan was charged and tried for disturbing the public peace, after the prosecutors and then the judges considered that she was the one who caused the scandal and that she reacted disproportionately, "provoking public indignation".</w:t>
      </w:r>
      <w:r w:rsidR="002E4F09" w:rsidRPr="00604BA1">
        <w:rPr>
          <w:rStyle w:val="FootnoteReference"/>
          <w:rFonts w:ascii="Garamond" w:hAnsi="Garamond"/>
        </w:rPr>
        <w:footnoteReference w:id="34"/>
      </w:r>
    </w:p>
    <w:p w14:paraId="69849586" w14:textId="77777777" w:rsidR="00A75DB9" w:rsidRDefault="00A75DB9" w:rsidP="002E4F09">
      <w:pPr>
        <w:pStyle w:val="Heading2"/>
        <w:rPr>
          <w:rFonts w:ascii="Garamond" w:hAnsi="Garamond"/>
        </w:rPr>
      </w:pPr>
    </w:p>
    <w:p w14:paraId="2860746D" w14:textId="77777777" w:rsidR="00A75DB9" w:rsidRPr="00A75DB9" w:rsidRDefault="00A75DB9" w:rsidP="00A75DB9"/>
    <w:p w14:paraId="00000114" w14:textId="0556AF02" w:rsidR="00526CAA" w:rsidRPr="00604BA1" w:rsidRDefault="00770184" w:rsidP="002E4F09">
      <w:pPr>
        <w:pStyle w:val="Heading2"/>
        <w:rPr>
          <w:rFonts w:ascii="Garamond" w:hAnsi="Garamond"/>
        </w:rPr>
      </w:pPr>
      <w:bookmarkStart w:id="11" w:name="_Toc145710706"/>
      <w:r w:rsidRPr="00604BA1">
        <w:rPr>
          <w:rFonts w:ascii="Garamond" w:hAnsi="Garamond"/>
        </w:rPr>
        <w:lastRenderedPageBreak/>
        <w:t>Asia</w:t>
      </w:r>
      <w:bookmarkEnd w:id="11"/>
      <w:r w:rsidRPr="00604BA1">
        <w:rPr>
          <w:rFonts w:ascii="Garamond" w:hAnsi="Garamond"/>
        </w:rPr>
        <w:t xml:space="preserve"> </w:t>
      </w:r>
    </w:p>
    <w:p w14:paraId="2FEBE5F6" w14:textId="77777777" w:rsidR="00313EC4" w:rsidRPr="00604BA1" w:rsidRDefault="00313EC4" w:rsidP="00313EC4">
      <w:pPr>
        <w:rPr>
          <w:rFonts w:ascii="Garamond" w:hAnsi="Garamond"/>
        </w:rPr>
      </w:pPr>
    </w:p>
    <w:p w14:paraId="00F4E6AA" w14:textId="19DEBB2B" w:rsidR="00313EC4" w:rsidRPr="00E9754C" w:rsidRDefault="00313EC4" w:rsidP="00313EC4">
      <w:pPr>
        <w:pStyle w:val="Heading3"/>
        <w:rPr>
          <w:rFonts w:ascii="Garamond" w:hAnsi="Garamond"/>
          <w:b/>
          <w:bCs/>
        </w:rPr>
      </w:pPr>
      <w:bookmarkStart w:id="12" w:name="_Toc145710707"/>
      <w:r w:rsidRPr="00E9754C">
        <w:rPr>
          <w:rFonts w:ascii="Garamond" w:hAnsi="Garamond"/>
          <w:b/>
          <w:bCs/>
        </w:rPr>
        <w:t>Bangladesh</w:t>
      </w:r>
      <w:bookmarkEnd w:id="12"/>
      <w:r w:rsidRPr="00E9754C">
        <w:rPr>
          <w:rFonts w:ascii="Garamond" w:hAnsi="Garamond"/>
          <w:b/>
          <w:bCs/>
        </w:rPr>
        <w:t xml:space="preserve"> </w:t>
      </w:r>
    </w:p>
    <w:p w14:paraId="118645D0" w14:textId="77777777" w:rsidR="00313EC4" w:rsidRPr="00604BA1" w:rsidRDefault="00313EC4" w:rsidP="00313EC4">
      <w:pPr>
        <w:rPr>
          <w:rFonts w:ascii="Garamond" w:hAnsi="Garamond"/>
          <w:highlight w:val="yellow"/>
        </w:rPr>
      </w:pPr>
    </w:p>
    <w:p w14:paraId="25406966" w14:textId="77777777" w:rsidR="00473D93" w:rsidRPr="0089230D" w:rsidRDefault="00473D93" w:rsidP="00473D93">
      <w:pPr>
        <w:numPr>
          <w:ilvl w:val="0"/>
          <w:numId w:val="20"/>
        </w:numPr>
        <w:tabs>
          <w:tab w:val="num" w:pos="720"/>
        </w:tabs>
        <w:spacing w:line="360" w:lineRule="auto"/>
        <w:jc w:val="both"/>
        <w:rPr>
          <w:rFonts w:ascii="Garamond" w:hAnsi="Garamond"/>
          <w:b/>
          <w:bCs/>
        </w:rPr>
      </w:pPr>
      <w:r w:rsidRPr="0089230D">
        <w:rPr>
          <w:rFonts w:ascii="Garamond" w:hAnsi="Garamond"/>
          <w:b/>
          <w:bCs/>
        </w:rPr>
        <w:t>Laws or regulations that prohibit begging, eating, sleeping, or performing personal hygienic activities in all or certain public places, including their texts and whether they are still in force and enforced.</w:t>
      </w:r>
    </w:p>
    <w:p w14:paraId="796109B5" w14:textId="77777777" w:rsidR="00473D93" w:rsidRPr="00604BA1" w:rsidRDefault="00473D93" w:rsidP="00711539">
      <w:pPr>
        <w:rPr>
          <w:rFonts w:ascii="Garamond" w:hAnsi="Garamond"/>
          <w:b/>
        </w:rPr>
      </w:pPr>
    </w:p>
    <w:p w14:paraId="4217A6C0" w14:textId="47E3C790" w:rsidR="00813EBB" w:rsidRPr="00604BA1" w:rsidRDefault="00711539" w:rsidP="00813EBB">
      <w:pPr>
        <w:rPr>
          <w:rFonts w:ascii="Garamond" w:hAnsi="Garamond"/>
          <w:lang w:val="en-IE"/>
        </w:rPr>
      </w:pPr>
      <w:r w:rsidRPr="00604BA1">
        <w:rPr>
          <w:rFonts w:ascii="Garamond" w:hAnsi="Garamond"/>
        </w:rPr>
        <w:t xml:space="preserve">The key cause of homelessness in Bangladesh is poverty along with other causes such as climate disaster, oppression, and </w:t>
      </w:r>
      <w:r w:rsidR="00DD1170" w:rsidRPr="00604BA1">
        <w:rPr>
          <w:rFonts w:ascii="Garamond" w:hAnsi="Garamond"/>
          <w:lang w:val="en-IE"/>
        </w:rPr>
        <w:t>fleeing</w:t>
      </w:r>
      <w:r w:rsidRPr="00604BA1">
        <w:rPr>
          <w:rFonts w:ascii="Garamond" w:hAnsi="Garamond"/>
        </w:rPr>
        <w:t xml:space="preserve"> from family</w:t>
      </w:r>
      <w:r w:rsidRPr="00604BA1">
        <w:rPr>
          <w:rStyle w:val="FootnoteReference"/>
          <w:rFonts w:ascii="Garamond" w:hAnsi="Garamond"/>
        </w:rPr>
        <w:footnoteReference w:id="35"/>
      </w:r>
      <w:r w:rsidRPr="00604BA1">
        <w:rPr>
          <w:rFonts w:ascii="Garamond" w:hAnsi="Garamond"/>
        </w:rPr>
        <w:t xml:space="preserve">. </w:t>
      </w:r>
      <w:r w:rsidRPr="00604BA1">
        <w:rPr>
          <w:rFonts w:ascii="Garamond" w:hAnsi="Garamond"/>
          <w:color w:val="1C1B1C"/>
          <w:shd w:val="clear" w:color="auto" w:fill="FFFFFF"/>
        </w:rPr>
        <w:t xml:space="preserve">One in four people of Bangladesh </w:t>
      </w:r>
      <w:r w:rsidRPr="00604BA1">
        <w:rPr>
          <w:rFonts w:ascii="Garamond" w:hAnsi="Garamond"/>
          <w:bdr w:val="none" w:sz="0" w:space="0" w:color="auto" w:frame="1"/>
          <w:shd w:val="clear" w:color="auto" w:fill="FFFFFF"/>
        </w:rPr>
        <w:t>live in poverty</w:t>
      </w:r>
      <w:r w:rsidR="00DD1170" w:rsidRPr="00604BA1">
        <w:rPr>
          <w:rFonts w:ascii="Garamond" w:hAnsi="Garamond"/>
          <w:bdr w:val="none" w:sz="0" w:space="0" w:color="auto" w:frame="1"/>
          <w:shd w:val="clear" w:color="auto" w:fill="FFFFFF"/>
          <w:lang w:val="en-IE"/>
        </w:rPr>
        <w:t xml:space="preserve"> </w:t>
      </w:r>
      <w:r w:rsidRPr="00604BA1">
        <w:rPr>
          <w:rFonts w:ascii="Garamond" w:hAnsi="Garamond"/>
          <w:color w:val="1C1B1C"/>
          <w:shd w:val="clear" w:color="auto" w:fill="FFFFFF"/>
        </w:rPr>
        <w:t xml:space="preserve">and five million people live </w:t>
      </w:r>
      <w:r w:rsidR="00DD1170" w:rsidRPr="00604BA1">
        <w:rPr>
          <w:rFonts w:ascii="Garamond" w:hAnsi="Garamond"/>
          <w:color w:val="1C1B1C"/>
          <w:shd w:val="clear" w:color="auto" w:fill="FFFFFF"/>
          <w:lang w:val="en-IE"/>
        </w:rPr>
        <w:t>are homeless</w:t>
      </w:r>
      <w:r w:rsidRPr="00604BA1">
        <w:rPr>
          <w:rStyle w:val="FootnoteReference"/>
          <w:rFonts w:ascii="Garamond" w:hAnsi="Garamond"/>
          <w:color w:val="1C1B1C"/>
          <w:shd w:val="clear" w:color="auto" w:fill="FFFFFF"/>
        </w:rPr>
        <w:footnoteReference w:id="36"/>
      </w:r>
      <w:r w:rsidRPr="00604BA1">
        <w:rPr>
          <w:rFonts w:ascii="Garamond" w:hAnsi="Garamond"/>
          <w:color w:val="1C1B1C"/>
          <w:shd w:val="clear" w:color="auto" w:fill="FFFFFF"/>
        </w:rPr>
        <w:t xml:space="preserve">. </w:t>
      </w:r>
      <w:r w:rsidR="00DD1170" w:rsidRPr="00604BA1">
        <w:rPr>
          <w:rFonts w:ascii="Garamond" w:hAnsi="Garamond"/>
          <w:color w:val="1C1B1C"/>
          <w:shd w:val="clear" w:color="auto" w:fill="FFFFFF"/>
          <w:lang w:val="en-IE"/>
        </w:rPr>
        <w:t>CDWD such as</w:t>
      </w:r>
      <w:r w:rsidRPr="00604BA1">
        <w:rPr>
          <w:rFonts w:ascii="Garamond" w:hAnsi="Garamond"/>
          <w:color w:val="1C1B1C"/>
          <w:shd w:val="clear" w:color="auto" w:fill="FFFFFF"/>
        </w:rPr>
        <w:t xml:space="preserve"> Dalits</w:t>
      </w:r>
      <w:r w:rsidR="00DD1170" w:rsidRPr="00604BA1">
        <w:rPr>
          <w:rFonts w:ascii="Garamond" w:hAnsi="Garamond"/>
          <w:color w:val="1C1B1C"/>
          <w:shd w:val="clear" w:color="auto" w:fill="FFFFFF"/>
          <w:lang w:val="en-IE"/>
        </w:rPr>
        <w:t xml:space="preserve"> </w:t>
      </w:r>
      <w:r w:rsidRPr="00604BA1">
        <w:rPr>
          <w:rFonts w:ascii="Garamond" w:hAnsi="Garamond"/>
          <w:color w:val="1C1B1C"/>
          <w:shd w:val="clear" w:color="auto" w:fill="FFFFFF"/>
        </w:rPr>
        <w:t xml:space="preserve">are </w:t>
      </w:r>
      <w:r w:rsidR="00DD1170" w:rsidRPr="00604BA1">
        <w:rPr>
          <w:rFonts w:ascii="Garamond" w:hAnsi="Garamond"/>
          <w:color w:val="1C1B1C"/>
          <w:shd w:val="clear" w:color="auto" w:fill="FFFFFF"/>
          <w:lang w:val="en-IE"/>
        </w:rPr>
        <w:t>worst affected by</w:t>
      </w:r>
      <w:r w:rsidRPr="00604BA1">
        <w:rPr>
          <w:rFonts w:ascii="Garamond" w:hAnsi="Garamond"/>
          <w:color w:val="1C1B1C"/>
          <w:shd w:val="clear" w:color="auto" w:fill="FFFFFF"/>
        </w:rPr>
        <w:t xml:space="preserve"> poverty</w:t>
      </w:r>
      <w:r w:rsidRPr="00604BA1">
        <w:rPr>
          <w:rStyle w:val="FootnoteReference"/>
          <w:rFonts w:ascii="Garamond" w:hAnsi="Garamond"/>
          <w:color w:val="1C1B1C"/>
          <w:shd w:val="clear" w:color="auto" w:fill="FFFFFF"/>
        </w:rPr>
        <w:footnoteReference w:id="37"/>
      </w:r>
      <w:r w:rsidR="00DD1170" w:rsidRPr="00604BA1">
        <w:rPr>
          <w:rFonts w:ascii="Garamond" w:hAnsi="Garamond"/>
          <w:color w:val="1C1B1C"/>
          <w:shd w:val="clear" w:color="auto" w:fill="FFFFFF"/>
          <w:lang w:val="en-IE"/>
        </w:rPr>
        <w:t xml:space="preserve"> and thereby most exposed and at risk of becoming homeless</w:t>
      </w:r>
      <w:r w:rsidRPr="00604BA1">
        <w:rPr>
          <w:rFonts w:ascii="Garamond" w:hAnsi="Garamond"/>
          <w:color w:val="1C1B1C"/>
          <w:shd w:val="clear" w:color="auto" w:fill="FFFFFF"/>
        </w:rPr>
        <w:t xml:space="preserve">. </w:t>
      </w:r>
      <w:r w:rsidR="00DD1170" w:rsidRPr="00604BA1">
        <w:rPr>
          <w:rFonts w:ascii="Garamond" w:hAnsi="Garamond"/>
          <w:lang w:val="en-IE"/>
        </w:rPr>
        <w:t>Homeless</w:t>
      </w:r>
      <w:r w:rsidRPr="00604BA1">
        <w:rPr>
          <w:rFonts w:ascii="Garamond" w:hAnsi="Garamond"/>
        </w:rPr>
        <w:t xml:space="preserve"> people </w:t>
      </w:r>
      <w:r w:rsidR="00813EBB" w:rsidRPr="00604BA1">
        <w:rPr>
          <w:rFonts w:ascii="Garamond" w:hAnsi="Garamond"/>
          <w:lang w:val="en-IE"/>
        </w:rPr>
        <w:t xml:space="preserve">in Bangladesh </w:t>
      </w:r>
      <w:r w:rsidRPr="00604BA1">
        <w:rPr>
          <w:rFonts w:ascii="Garamond" w:hAnsi="Garamond"/>
        </w:rPr>
        <w:t>are treated as “vagrants”</w:t>
      </w:r>
      <w:r w:rsidR="00DD1170" w:rsidRPr="00604BA1">
        <w:rPr>
          <w:rFonts w:ascii="Garamond" w:hAnsi="Garamond"/>
          <w:lang w:val="en-IE"/>
        </w:rPr>
        <w:t xml:space="preserve">. </w:t>
      </w:r>
      <w:r w:rsidR="00813EBB" w:rsidRPr="00604BA1">
        <w:rPr>
          <w:rFonts w:ascii="Garamond" w:hAnsi="Garamond"/>
          <w:lang w:val="en-IE"/>
        </w:rPr>
        <w:t xml:space="preserve">While Dalits live in housing settlements and do not appear to be homeless, the reality is that these </w:t>
      </w:r>
      <w:r w:rsidR="00813EBB" w:rsidRPr="00604BA1">
        <w:rPr>
          <w:rFonts w:ascii="Garamond" w:hAnsi="Garamond"/>
          <w:color w:val="1C1B1C"/>
          <w:shd w:val="clear" w:color="auto" w:fill="FFFFFF"/>
        </w:rPr>
        <w:t>housing settlements are constructed on the common land, provided by the government, and informal in nature</w:t>
      </w:r>
      <w:r w:rsidR="00813EBB" w:rsidRPr="00604BA1">
        <w:rPr>
          <w:rFonts w:ascii="Garamond" w:hAnsi="Garamond"/>
          <w:color w:val="1C1B1C"/>
          <w:shd w:val="clear" w:color="auto" w:fill="FFFFFF"/>
          <w:lang w:val="en-IE"/>
        </w:rPr>
        <w:t>. Despite living there for generations, Dalits do not have any rights to the land. Forced evictions are frequent. A Dalit</w:t>
      </w:r>
      <w:r w:rsidR="00813EBB" w:rsidRPr="00604BA1">
        <w:rPr>
          <w:rFonts w:ascii="Garamond" w:hAnsi="Garamond"/>
          <w:color w:val="1C1B1C"/>
          <w:shd w:val="clear" w:color="auto" w:fill="FFFFFF"/>
        </w:rPr>
        <w:t xml:space="preserve"> settlement in Dhaka was demolished by </w:t>
      </w:r>
      <w:r w:rsidR="00813EBB" w:rsidRPr="00604BA1">
        <w:rPr>
          <w:rFonts w:ascii="Garamond" w:hAnsi="Garamond"/>
          <w:color w:val="1C1B1C"/>
          <w:shd w:val="clear" w:color="auto" w:fill="FFFFFF"/>
          <w:lang w:val="en-IE"/>
        </w:rPr>
        <w:t>city authorities and residents were</w:t>
      </w:r>
      <w:r w:rsidR="00813EBB" w:rsidRPr="00604BA1">
        <w:rPr>
          <w:rFonts w:ascii="Garamond" w:hAnsi="Garamond"/>
          <w:color w:val="1C1B1C"/>
          <w:shd w:val="clear" w:color="auto" w:fill="FFFFFF"/>
        </w:rPr>
        <w:t xml:space="preserve"> forcefully evicted without rehabilitation</w:t>
      </w:r>
      <w:r w:rsidR="00813EBB" w:rsidRPr="00604BA1">
        <w:rPr>
          <w:rFonts w:ascii="Garamond" w:hAnsi="Garamond"/>
          <w:color w:val="1C1B1C"/>
          <w:shd w:val="clear" w:color="auto" w:fill="FFFFFF"/>
          <w:lang w:val="en-IE"/>
        </w:rPr>
        <w:t xml:space="preserve"> or resettlement.</w:t>
      </w:r>
      <w:r w:rsidR="00813EBB" w:rsidRPr="00604BA1">
        <w:rPr>
          <w:rStyle w:val="FootnoteReference"/>
          <w:rFonts w:ascii="Garamond" w:hAnsi="Garamond"/>
          <w:color w:val="1C1B1C"/>
          <w:shd w:val="clear" w:color="auto" w:fill="FFFFFF"/>
        </w:rPr>
        <w:footnoteReference w:id="38"/>
      </w:r>
      <w:r w:rsidR="00813EBB" w:rsidRPr="00604BA1">
        <w:rPr>
          <w:rFonts w:ascii="Garamond" w:hAnsi="Garamond"/>
          <w:color w:val="1C1B1C"/>
          <w:shd w:val="clear" w:color="auto" w:fill="FFFFFF"/>
        </w:rPr>
        <w:t xml:space="preserve"> During his visit to Bangladesh from </w:t>
      </w:r>
      <w:r w:rsidR="00813EBB" w:rsidRPr="00604BA1">
        <w:rPr>
          <w:rStyle w:val="Strong"/>
          <w:rFonts w:ascii="Garamond" w:hAnsi="Garamond" w:cs="Arial"/>
          <w:b w:val="0"/>
          <w:bCs w:val="0"/>
          <w:color w:val="222222"/>
        </w:rPr>
        <w:t>May 17 to 29 May 2023</w:t>
      </w:r>
      <w:r w:rsidR="00813EBB" w:rsidRPr="00604BA1">
        <w:rPr>
          <w:rFonts w:ascii="Garamond" w:hAnsi="Garamond"/>
          <w:color w:val="1C1B1C"/>
          <w:shd w:val="clear" w:color="auto" w:fill="FFFFFF"/>
        </w:rPr>
        <w:t>, the UN Special Rapporteur on</w:t>
      </w:r>
      <w:r w:rsidR="00813EBB" w:rsidRPr="00604BA1">
        <w:rPr>
          <w:rFonts w:ascii="Garamond" w:hAnsi="Garamond"/>
        </w:rPr>
        <w:t xml:space="preserve"> extreme poverty and human rights </w:t>
      </w:r>
      <w:r w:rsidR="00813EBB" w:rsidRPr="00604BA1">
        <w:rPr>
          <w:rFonts w:ascii="Garamond" w:hAnsi="Garamond"/>
          <w:lang w:val="en-IE"/>
        </w:rPr>
        <w:t>visited the site</w:t>
      </w:r>
      <w:r w:rsidR="00813EBB" w:rsidRPr="00604BA1">
        <w:rPr>
          <w:rStyle w:val="FootnoteReference"/>
          <w:rFonts w:ascii="Garamond" w:hAnsi="Garamond"/>
        </w:rPr>
        <w:footnoteReference w:id="39"/>
      </w:r>
      <w:r w:rsidR="00813EBB" w:rsidRPr="00604BA1">
        <w:rPr>
          <w:rFonts w:ascii="Garamond" w:hAnsi="Garamond"/>
        </w:rPr>
        <w:t xml:space="preserve"> and expressed his concern </w:t>
      </w:r>
      <w:r w:rsidR="00813EBB" w:rsidRPr="00604BA1">
        <w:rPr>
          <w:rFonts w:ascii="Garamond" w:hAnsi="Garamond"/>
          <w:lang w:val="en-IE"/>
        </w:rPr>
        <w:t>in his end of mission statement.</w:t>
      </w:r>
      <w:r w:rsidR="00813EBB" w:rsidRPr="00604BA1">
        <w:rPr>
          <w:rStyle w:val="FootnoteReference"/>
          <w:rFonts w:ascii="Garamond" w:hAnsi="Garamond"/>
        </w:rPr>
        <w:footnoteReference w:id="40"/>
      </w:r>
      <w:r w:rsidR="00813EBB" w:rsidRPr="00604BA1">
        <w:rPr>
          <w:rFonts w:ascii="Garamond" w:hAnsi="Garamond"/>
        </w:rPr>
        <w:t xml:space="preserve"> </w:t>
      </w:r>
      <w:r w:rsidR="00813EBB" w:rsidRPr="00604BA1">
        <w:rPr>
          <w:rFonts w:ascii="Garamond" w:hAnsi="Garamond"/>
          <w:color w:val="1C1B1C"/>
          <w:shd w:val="clear" w:color="auto" w:fill="FFFFFF"/>
        </w:rPr>
        <w:t xml:space="preserve">Due to the </w:t>
      </w:r>
      <w:r w:rsidR="00813EBB" w:rsidRPr="00604BA1">
        <w:rPr>
          <w:rFonts w:ascii="Garamond" w:hAnsi="Garamond"/>
          <w:color w:val="1C1B1C"/>
          <w:shd w:val="clear" w:color="auto" w:fill="FFFFFF"/>
          <w:lang w:val="en-IE"/>
        </w:rPr>
        <w:t>practice of “</w:t>
      </w:r>
      <w:r w:rsidR="00813EBB" w:rsidRPr="00604BA1">
        <w:rPr>
          <w:rFonts w:ascii="Garamond" w:hAnsi="Garamond"/>
          <w:color w:val="1C1B1C"/>
          <w:shd w:val="clear" w:color="auto" w:fill="FFFFFF"/>
        </w:rPr>
        <w:t>untouchability</w:t>
      </w:r>
      <w:r w:rsidR="00813EBB" w:rsidRPr="00604BA1">
        <w:rPr>
          <w:rFonts w:ascii="Garamond" w:hAnsi="Garamond"/>
          <w:color w:val="1C1B1C"/>
          <w:shd w:val="clear" w:color="auto" w:fill="FFFFFF"/>
          <w:lang w:val="en-IE"/>
        </w:rPr>
        <w:t>”</w:t>
      </w:r>
      <w:r w:rsidR="00813EBB" w:rsidRPr="00604BA1">
        <w:rPr>
          <w:rFonts w:ascii="Garamond" w:hAnsi="Garamond"/>
          <w:color w:val="1C1B1C"/>
          <w:shd w:val="clear" w:color="auto" w:fill="FFFFFF"/>
        </w:rPr>
        <w:t xml:space="preserve">, many </w:t>
      </w:r>
      <w:r w:rsidR="00813EBB" w:rsidRPr="00604BA1">
        <w:rPr>
          <w:rFonts w:ascii="Garamond" w:hAnsi="Garamond"/>
          <w:color w:val="1C1B1C"/>
          <w:shd w:val="clear" w:color="auto" w:fill="FFFFFF"/>
          <w:lang w:val="en-IE"/>
        </w:rPr>
        <w:t xml:space="preserve">Dalits would </w:t>
      </w:r>
      <w:r w:rsidR="00813EBB" w:rsidRPr="00604BA1">
        <w:rPr>
          <w:rFonts w:ascii="Garamond" w:hAnsi="Garamond"/>
          <w:color w:val="1C1B1C"/>
          <w:shd w:val="clear" w:color="auto" w:fill="FFFFFF"/>
        </w:rPr>
        <w:t xml:space="preserve">not </w:t>
      </w:r>
      <w:r w:rsidR="00813EBB" w:rsidRPr="00604BA1">
        <w:rPr>
          <w:rFonts w:ascii="Garamond" w:hAnsi="Garamond"/>
          <w:color w:val="1C1B1C"/>
          <w:shd w:val="clear" w:color="auto" w:fill="FFFFFF"/>
          <w:lang w:val="en-IE"/>
        </w:rPr>
        <w:t xml:space="preserve">be able to </w:t>
      </w:r>
      <w:r w:rsidR="00813EBB" w:rsidRPr="00604BA1">
        <w:rPr>
          <w:rFonts w:ascii="Garamond" w:hAnsi="Garamond"/>
          <w:color w:val="1C1B1C"/>
          <w:shd w:val="clear" w:color="auto" w:fill="FFFFFF"/>
        </w:rPr>
        <w:t>rent houses and buy land</w:t>
      </w:r>
      <w:r w:rsidR="00813EBB" w:rsidRPr="00604BA1">
        <w:rPr>
          <w:rFonts w:ascii="Garamond" w:hAnsi="Garamond"/>
          <w:color w:val="1C1B1C"/>
          <w:shd w:val="clear" w:color="auto" w:fill="FFFFFF"/>
          <w:lang w:val="en-IE"/>
        </w:rPr>
        <w:t>,</w:t>
      </w:r>
      <w:r w:rsidR="00813EBB" w:rsidRPr="00604BA1">
        <w:rPr>
          <w:rFonts w:ascii="Garamond" w:hAnsi="Garamond"/>
          <w:color w:val="1C1B1C"/>
          <w:shd w:val="clear" w:color="auto" w:fill="FFFFFF"/>
        </w:rPr>
        <w:t xml:space="preserve"> even if they </w:t>
      </w:r>
      <w:r w:rsidR="00813EBB" w:rsidRPr="00604BA1">
        <w:rPr>
          <w:rFonts w:ascii="Garamond" w:hAnsi="Garamond"/>
          <w:color w:val="1C1B1C"/>
          <w:shd w:val="clear" w:color="auto" w:fill="FFFFFF"/>
          <w:lang w:val="en-IE"/>
        </w:rPr>
        <w:t>did have the</w:t>
      </w:r>
      <w:r w:rsidR="00813EBB" w:rsidRPr="00604BA1">
        <w:rPr>
          <w:rFonts w:ascii="Garamond" w:hAnsi="Garamond"/>
          <w:color w:val="1C1B1C"/>
          <w:shd w:val="clear" w:color="auto" w:fill="FFFFFF"/>
        </w:rPr>
        <w:t xml:space="preserve"> financial </w:t>
      </w:r>
      <w:r w:rsidR="00813EBB" w:rsidRPr="00604BA1">
        <w:rPr>
          <w:rFonts w:ascii="Garamond" w:hAnsi="Garamond"/>
          <w:color w:val="1C1B1C"/>
          <w:shd w:val="clear" w:color="auto" w:fill="FFFFFF"/>
          <w:lang w:val="en-IE"/>
        </w:rPr>
        <w:t xml:space="preserve">means, pushing them into homelessness. </w:t>
      </w:r>
      <w:r w:rsidR="00813EBB" w:rsidRPr="00604BA1">
        <w:rPr>
          <w:rFonts w:ascii="Garamond" w:hAnsi="Garamond"/>
          <w:lang w:val="en-IE"/>
        </w:rPr>
        <w:t xml:space="preserve"> </w:t>
      </w:r>
    </w:p>
    <w:p w14:paraId="025374F2" w14:textId="28F35B8C" w:rsidR="00711539" w:rsidRPr="00604BA1" w:rsidRDefault="00DD1170" w:rsidP="00711539">
      <w:pPr>
        <w:rPr>
          <w:rFonts w:ascii="Garamond" w:hAnsi="Garamond"/>
        </w:rPr>
      </w:pPr>
      <w:r w:rsidRPr="00604BA1">
        <w:rPr>
          <w:rFonts w:ascii="Garamond" w:hAnsi="Garamond"/>
          <w:lang w:val="en-IE"/>
        </w:rPr>
        <w:t>According to the</w:t>
      </w:r>
      <w:r w:rsidR="00711539" w:rsidRPr="00604BA1">
        <w:rPr>
          <w:rFonts w:ascii="Garamond" w:hAnsi="Garamond"/>
        </w:rPr>
        <w:t xml:space="preserve"> Vagrant and Shelterless Persons (Rehabilitation) Act of 2011, the definition of “vagrant” is broad and penalizes homeless people including children and adults of diverse age</w:t>
      </w:r>
      <w:r w:rsidRPr="00604BA1">
        <w:rPr>
          <w:rFonts w:ascii="Garamond" w:hAnsi="Garamond"/>
          <w:lang w:val="en-IE"/>
        </w:rPr>
        <w:t>s</w:t>
      </w:r>
      <w:r w:rsidR="00711539" w:rsidRPr="00604BA1">
        <w:rPr>
          <w:rFonts w:ascii="Garamond" w:hAnsi="Garamond"/>
        </w:rPr>
        <w:t xml:space="preserve"> and gender identities.</w:t>
      </w:r>
      <w:r w:rsidRPr="00604BA1">
        <w:rPr>
          <w:rStyle w:val="FootnoteReference"/>
          <w:rFonts w:ascii="Garamond" w:hAnsi="Garamond"/>
        </w:rPr>
        <w:footnoteReference w:id="41"/>
      </w:r>
      <w:r w:rsidR="00711539" w:rsidRPr="00604BA1">
        <w:rPr>
          <w:rFonts w:ascii="Garamond" w:hAnsi="Garamond"/>
        </w:rPr>
        <w:t xml:space="preserve"> The act permits a Police Officer, District Magistrate or Special Magistrate to arrest a person who appears to be a vagrant and bring them before a Special Magistrate within twenty-four hours of arrest</w:t>
      </w:r>
      <w:r w:rsidR="00711539" w:rsidRPr="00604BA1">
        <w:rPr>
          <w:rStyle w:val="FootnoteReference"/>
          <w:rFonts w:ascii="Garamond" w:hAnsi="Garamond"/>
        </w:rPr>
        <w:footnoteReference w:id="42"/>
      </w:r>
      <w:r w:rsidR="00711539" w:rsidRPr="00604BA1">
        <w:rPr>
          <w:rFonts w:ascii="Garamond" w:hAnsi="Garamond"/>
        </w:rPr>
        <w:t>.</w:t>
      </w:r>
    </w:p>
    <w:p w14:paraId="4A1BEE07" w14:textId="77777777" w:rsidR="00DD1170" w:rsidRPr="00604BA1" w:rsidRDefault="00DD1170" w:rsidP="00711539">
      <w:pPr>
        <w:rPr>
          <w:rFonts w:ascii="Garamond" w:hAnsi="Garamond"/>
          <w:lang w:val="en-IE"/>
        </w:rPr>
      </w:pPr>
      <w:r w:rsidRPr="00604BA1">
        <w:rPr>
          <w:rFonts w:ascii="Garamond" w:hAnsi="Garamond"/>
          <w:lang w:val="en-IE"/>
        </w:rPr>
        <w:t>As they</w:t>
      </w:r>
      <w:r w:rsidR="00711539" w:rsidRPr="00604BA1">
        <w:rPr>
          <w:rFonts w:ascii="Garamond" w:hAnsi="Garamond"/>
        </w:rPr>
        <w:t xml:space="preserve"> liv</w:t>
      </w:r>
      <w:r w:rsidRPr="00604BA1">
        <w:rPr>
          <w:rFonts w:ascii="Garamond" w:hAnsi="Garamond"/>
          <w:lang w:val="en-IE"/>
        </w:rPr>
        <w:t>e</w:t>
      </w:r>
      <w:r w:rsidR="00711539" w:rsidRPr="00604BA1">
        <w:rPr>
          <w:rFonts w:ascii="Garamond" w:hAnsi="Garamond"/>
        </w:rPr>
        <w:t xml:space="preserve"> or work on the street, homeless people are </w:t>
      </w:r>
      <w:r w:rsidRPr="00604BA1">
        <w:rPr>
          <w:rFonts w:ascii="Garamond" w:hAnsi="Garamond"/>
          <w:lang w:val="en-IE"/>
        </w:rPr>
        <w:t>particularly</w:t>
      </w:r>
      <w:r w:rsidR="00711539" w:rsidRPr="00604BA1">
        <w:rPr>
          <w:rFonts w:ascii="Garamond" w:hAnsi="Garamond"/>
        </w:rPr>
        <w:t xml:space="preserve"> vulnerable to being </w:t>
      </w:r>
      <w:r w:rsidRPr="00604BA1">
        <w:rPr>
          <w:rFonts w:ascii="Garamond" w:hAnsi="Garamond"/>
          <w:lang w:val="en-IE"/>
        </w:rPr>
        <w:t>found guilty</w:t>
      </w:r>
      <w:r w:rsidR="00711539" w:rsidRPr="00604BA1">
        <w:rPr>
          <w:rFonts w:ascii="Garamond" w:hAnsi="Garamond"/>
        </w:rPr>
        <w:t xml:space="preserve"> of </w:t>
      </w:r>
      <w:r w:rsidRPr="00604BA1">
        <w:rPr>
          <w:rFonts w:ascii="Garamond" w:hAnsi="Garamond"/>
          <w:lang w:val="en-IE"/>
        </w:rPr>
        <w:t xml:space="preserve">causing </w:t>
      </w:r>
      <w:r w:rsidR="00711539" w:rsidRPr="00604BA1">
        <w:rPr>
          <w:rFonts w:ascii="Garamond" w:hAnsi="Garamond"/>
        </w:rPr>
        <w:t>public nuisance under Section 268 of the Penal Code of 1860</w:t>
      </w:r>
      <w:r w:rsidR="00711539" w:rsidRPr="00604BA1">
        <w:rPr>
          <w:rStyle w:val="FootnoteReference"/>
          <w:rFonts w:ascii="Garamond" w:hAnsi="Garamond"/>
        </w:rPr>
        <w:footnoteReference w:id="43"/>
      </w:r>
      <w:r w:rsidR="00711539" w:rsidRPr="00604BA1">
        <w:rPr>
          <w:rFonts w:ascii="Garamond" w:hAnsi="Garamond"/>
        </w:rPr>
        <w:t xml:space="preserve">. Moreover, the </w:t>
      </w:r>
      <w:r w:rsidR="00711539" w:rsidRPr="00604BA1">
        <w:rPr>
          <w:rFonts w:ascii="Garamond" w:hAnsi="Garamond"/>
        </w:rPr>
        <w:lastRenderedPageBreak/>
        <w:t>Metropolitan Police Ordinances of Dhaka, Chittagong, Khulna, Barisal and Sylhet contain specific provisions which penalize begging and loitering</w:t>
      </w:r>
      <w:r w:rsidR="00711539" w:rsidRPr="00604BA1">
        <w:rPr>
          <w:rStyle w:val="FootnoteReference"/>
          <w:rFonts w:ascii="Garamond" w:hAnsi="Garamond"/>
        </w:rPr>
        <w:footnoteReference w:id="44"/>
      </w:r>
      <w:r w:rsidR="00711539" w:rsidRPr="00604BA1">
        <w:rPr>
          <w:rFonts w:ascii="Garamond" w:hAnsi="Garamond"/>
        </w:rPr>
        <w:t>.</w:t>
      </w:r>
      <w:r w:rsidRPr="00604BA1">
        <w:rPr>
          <w:rFonts w:ascii="Garamond" w:hAnsi="Garamond"/>
          <w:lang w:val="en-IE"/>
        </w:rPr>
        <w:t xml:space="preserve"> </w:t>
      </w:r>
    </w:p>
    <w:p w14:paraId="39BA1F88" w14:textId="3B691A1F" w:rsidR="00711539" w:rsidRPr="00604BA1" w:rsidRDefault="00DD1170" w:rsidP="00711539">
      <w:pPr>
        <w:rPr>
          <w:rFonts w:ascii="Garamond" w:hAnsi="Garamond"/>
          <w:lang w:val="en-IE"/>
        </w:rPr>
      </w:pPr>
      <w:r w:rsidRPr="00604BA1">
        <w:rPr>
          <w:rFonts w:ascii="Garamond" w:hAnsi="Garamond"/>
          <w:lang w:val="en-IE"/>
        </w:rPr>
        <w:t>Such</w:t>
      </w:r>
      <w:r w:rsidR="00711539" w:rsidRPr="00604BA1">
        <w:rPr>
          <w:rFonts w:ascii="Garamond" w:hAnsi="Garamond"/>
        </w:rPr>
        <w:t xml:space="preserve"> punitive laws </w:t>
      </w:r>
      <w:r w:rsidRPr="00604BA1">
        <w:rPr>
          <w:rFonts w:ascii="Garamond" w:hAnsi="Garamond"/>
          <w:lang w:val="en-IE"/>
        </w:rPr>
        <w:t xml:space="preserve">have severely affected </w:t>
      </w:r>
      <w:r w:rsidR="00711539" w:rsidRPr="00604BA1">
        <w:rPr>
          <w:rFonts w:ascii="Garamond" w:hAnsi="Garamond"/>
        </w:rPr>
        <w:t xml:space="preserve">the lives of people </w:t>
      </w:r>
      <w:r w:rsidRPr="00604BA1">
        <w:rPr>
          <w:rFonts w:ascii="Garamond" w:hAnsi="Garamond"/>
          <w:lang w:val="en-IE"/>
        </w:rPr>
        <w:t>already exposed to extreme</w:t>
      </w:r>
      <w:r w:rsidR="00711539" w:rsidRPr="00604BA1">
        <w:rPr>
          <w:rFonts w:ascii="Garamond" w:hAnsi="Garamond"/>
        </w:rPr>
        <w:t xml:space="preserve"> poverty</w:t>
      </w:r>
      <w:r w:rsidRPr="00604BA1">
        <w:rPr>
          <w:rFonts w:ascii="Garamond" w:hAnsi="Garamond"/>
          <w:lang w:val="en-IE"/>
        </w:rPr>
        <w:t xml:space="preserve"> and homelessness</w:t>
      </w:r>
      <w:r w:rsidR="00711539" w:rsidRPr="00604BA1">
        <w:rPr>
          <w:rFonts w:ascii="Garamond" w:hAnsi="Garamond"/>
        </w:rPr>
        <w:t xml:space="preserve">. </w:t>
      </w:r>
    </w:p>
    <w:p w14:paraId="34588896" w14:textId="77777777" w:rsidR="00711539" w:rsidRPr="00604BA1" w:rsidRDefault="00711539" w:rsidP="00711539">
      <w:pPr>
        <w:rPr>
          <w:rFonts w:ascii="Garamond" w:hAnsi="Garamond"/>
          <w:b/>
        </w:rPr>
      </w:pPr>
    </w:p>
    <w:p w14:paraId="5B6CE1B1" w14:textId="35CF711C" w:rsidR="00313EC4" w:rsidRPr="00E9754C" w:rsidRDefault="00711539" w:rsidP="00711539">
      <w:pPr>
        <w:pStyle w:val="Heading3"/>
        <w:rPr>
          <w:rFonts w:ascii="Garamond" w:hAnsi="Garamond"/>
          <w:b/>
          <w:bCs/>
        </w:rPr>
      </w:pPr>
      <w:bookmarkStart w:id="13" w:name="_Toc145710708"/>
      <w:r w:rsidRPr="00E9754C">
        <w:rPr>
          <w:rFonts w:ascii="Garamond" w:hAnsi="Garamond"/>
          <w:b/>
          <w:bCs/>
        </w:rPr>
        <w:t>Pakistan</w:t>
      </w:r>
      <w:bookmarkEnd w:id="13"/>
    </w:p>
    <w:p w14:paraId="0380A99B" w14:textId="77777777" w:rsidR="00711539" w:rsidRPr="00604BA1" w:rsidRDefault="00711539" w:rsidP="00711539">
      <w:pPr>
        <w:rPr>
          <w:rFonts w:ascii="Garamond" w:hAnsi="Garamond"/>
        </w:rPr>
      </w:pPr>
    </w:p>
    <w:p w14:paraId="24110E29" w14:textId="0A3DA792" w:rsidR="00711539" w:rsidRPr="00604BA1" w:rsidRDefault="00711539" w:rsidP="00711539">
      <w:pPr>
        <w:rPr>
          <w:rFonts w:ascii="Garamond" w:hAnsi="Garamond"/>
          <w:lang w:val="en-US"/>
        </w:rPr>
      </w:pPr>
      <w:r w:rsidRPr="00604BA1">
        <w:rPr>
          <w:rFonts w:ascii="Garamond" w:hAnsi="Garamond"/>
          <w:lang w:val="en-US"/>
        </w:rPr>
        <w:t>Homelessness or vagrancy</w:t>
      </w:r>
      <w:r w:rsidR="00B2650C" w:rsidRPr="00604BA1">
        <w:rPr>
          <w:rFonts w:ascii="Garamond" w:hAnsi="Garamond"/>
          <w:lang w:val="en-US"/>
        </w:rPr>
        <w:t xml:space="preserve"> in Pakistan</w:t>
      </w:r>
      <w:r w:rsidRPr="00604BA1">
        <w:rPr>
          <w:rFonts w:ascii="Garamond" w:hAnsi="Garamond"/>
          <w:lang w:val="en-US"/>
        </w:rPr>
        <w:t xml:space="preserve"> </w:t>
      </w:r>
      <w:r w:rsidR="00B2650C" w:rsidRPr="00604BA1">
        <w:rPr>
          <w:rFonts w:ascii="Garamond" w:hAnsi="Garamond"/>
          <w:lang w:val="en-US"/>
        </w:rPr>
        <w:t>are</w:t>
      </w:r>
      <w:r w:rsidRPr="00604BA1">
        <w:rPr>
          <w:rFonts w:ascii="Garamond" w:hAnsi="Garamond"/>
          <w:lang w:val="en-US"/>
        </w:rPr>
        <w:t xml:space="preserve"> a result of multiple factors. </w:t>
      </w:r>
      <w:r w:rsidR="00B2650C" w:rsidRPr="00604BA1">
        <w:rPr>
          <w:rFonts w:ascii="Garamond" w:hAnsi="Garamond"/>
          <w:lang w:val="en-US"/>
        </w:rPr>
        <w:t>N</w:t>
      </w:r>
      <w:r w:rsidRPr="00604BA1">
        <w:rPr>
          <w:rFonts w:ascii="Garamond" w:hAnsi="Garamond"/>
          <w:lang w:val="en-US"/>
        </w:rPr>
        <w:t>atural and human-induced disasters, overpopulation, poverty, unemployment, urbanization, mental illness, drug addiction</w:t>
      </w:r>
      <w:r w:rsidR="00B2650C" w:rsidRPr="00604BA1">
        <w:rPr>
          <w:rFonts w:ascii="Garamond" w:hAnsi="Garamond"/>
          <w:lang w:val="en-US"/>
        </w:rPr>
        <w:t xml:space="preserve"> are some factors that have led to a 20 million people living in inadequate housing</w:t>
      </w:r>
      <w:r w:rsidRPr="00604BA1">
        <w:rPr>
          <w:rFonts w:ascii="Garamond" w:hAnsi="Garamond"/>
          <w:lang w:val="en-US"/>
        </w:rPr>
        <w:t>.</w:t>
      </w:r>
      <w:r w:rsidR="00B2650C" w:rsidRPr="00604BA1">
        <w:rPr>
          <w:rStyle w:val="FootnoteReference"/>
          <w:rFonts w:ascii="Garamond" w:hAnsi="Garamond"/>
          <w:lang w:val="en-US"/>
        </w:rPr>
        <w:footnoteReference w:id="45"/>
      </w:r>
      <w:r w:rsidRPr="00604BA1">
        <w:rPr>
          <w:rFonts w:ascii="Garamond" w:hAnsi="Garamond"/>
          <w:lang w:val="en-US"/>
        </w:rPr>
        <w:t xml:space="preserve"> </w:t>
      </w:r>
      <w:r w:rsidR="00B2650C" w:rsidRPr="00604BA1">
        <w:rPr>
          <w:rFonts w:ascii="Garamond" w:hAnsi="Garamond"/>
          <w:lang w:val="en-US"/>
        </w:rPr>
        <w:t xml:space="preserve">Outdated </w:t>
      </w:r>
      <w:r w:rsidRPr="00604BA1">
        <w:rPr>
          <w:rFonts w:ascii="Garamond" w:hAnsi="Garamond"/>
          <w:lang w:val="en-US"/>
        </w:rPr>
        <w:t xml:space="preserve">anti-vagrancy laws, unresponsiveness of government machinery for the rehabilitation of </w:t>
      </w:r>
      <w:r w:rsidR="00B2650C" w:rsidRPr="00604BA1">
        <w:rPr>
          <w:rFonts w:ascii="Garamond" w:hAnsi="Garamond"/>
          <w:lang w:val="en-US"/>
        </w:rPr>
        <w:t xml:space="preserve">the </w:t>
      </w:r>
      <w:r w:rsidRPr="00604BA1">
        <w:rPr>
          <w:rFonts w:ascii="Garamond" w:hAnsi="Garamond"/>
          <w:lang w:val="en-US"/>
        </w:rPr>
        <w:t xml:space="preserve">homeless and </w:t>
      </w:r>
      <w:r w:rsidR="00B2650C" w:rsidRPr="00604BA1">
        <w:rPr>
          <w:rFonts w:ascii="Garamond" w:hAnsi="Garamond"/>
          <w:lang w:val="en-US"/>
        </w:rPr>
        <w:t xml:space="preserve">an </w:t>
      </w:r>
      <w:r w:rsidRPr="00604BA1">
        <w:rPr>
          <w:rFonts w:ascii="Garamond" w:hAnsi="Garamond"/>
          <w:lang w:val="en-US"/>
        </w:rPr>
        <w:t xml:space="preserve">unstable economic situation are some </w:t>
      </w:r>
      <w:r w:rsidR="00B2650C" w:rsidRPr="00604BA1">
        <w:rPr>
          <w:rFonts w:ascii="Garamond" w:hAnsi="Garamond"/>
          <w:lang w:val="en-US"/>
        </w:rPr>
        <w:t>of the</w:t>
      </w:r>
      <w:r w:rsidRPr="00604BA1">
        <w:rPr>
          <w:rFonts w:ascii="Garamond" w:hAnsi="Garamond"/>
          <w:lang w:val="en-US"/>
        </w:rPr>
        <w:t xml:space="preserve"> governance, legislative and financial </w:t>
      </w:r>
      <w:r w:rsidR="00B2650C" w:rsidRPr="00604BA1">
        <w:rPr>
          <w:rFonts w:ascii="Garamond" w:hAnsi="Garamond"/>
          <w:lang w:val="en-US"/>
        </w:rPr>
        <w:t>reasons</w:t>
      </w:r>
      <w:r w:rsidRPr="00604BA1">
        <w:rPr>
          <w:rFonts w:ascii="Garamond" w:hAnsi="Garamond"/>
          <w:lang w:val="en-US"/>
        </w:rPr>
        <w:t xml:space="preserve"> </w:t>
      </w:r>
      <w:r w:rsidR="00B2650C" w:rsidRPr="00604BA1">
        <w:rPr>
          <w:rFonts w:ascii="Garamond" w:hAnsi="Garamond"/>
          <w:lang w:val="en-US"/>
        </w:rPr>
        <w:t>leading to homelessness</w:t>
      </w:r>
      <w:r w:rsidRPr="00604BA1">
        <w:rPr>
          <w:rFonts w:ascii="Garamond" w:hAnsi="Garamond"/>
          <w:lang w:val="en-US"/>
        </w:rPr>
        <w:t>.</w:t>
      </w:r>
    </w:p>
    <w:p w14:paraId="1041C075" w14:textId="77777777" w:rsidR="00B2650C" w:rsidRPr="00604BA1" w:rsidRDefault="00B2650C" w:rsidP="00711539">
      <w:pPr>
        <w:rPr>
          <w:rFonts w:ascii="Garamond" w:hAnsi="Garamond"/>
          <w:lang w:val="en-US"/>
        </w:rPr>
      </w:pPr>
    </w:p>
    <w:p w14:paraId="1EA37FBC" w14:textId="77777777" w:rsidR="00B2650C" w:rsidRPr="0089230D" w:rsidRDefault="00B2650C" w:rsidP="00B2650C">
      <w:pPr>
        <w:numPr>
          <w:ilvl w:val="0"/>
          <w:numId w:val="20"/>
        </w:numPr>
        <w:tabs>
          <w:tab w:val="num" w:pos="720"/>
        </w:tabs>
        <w:spacing w:line="360" w:lineRule="auto"/>
        <w:jc w:val="both"/>
        <w:rPr>
          <w:rFonts w:ascii="Garamond" w:hAnsi="Garamond"/>
          <w:b/>
          <w:bCs/>
        </w:rPr>
      </w:pPr>
      <w:r w:rsidRPr="0089230D">
        <w:rPr>
          <w:rFonts w:ascii="Garamond" w:hAnsi="Garamond"/>
          <w:b/>
          <w:bCs/>
        </w:rPr>
        <w:t>Laws or regulations that prohibit begging, eating, sleeping, or performing personal hygienic activities in all or certain public places, including their texts and whether they are still in force and enforced.</w:t>
      </w:r>
    </w:p>
    <w:p w14:paraId="1A97A356" w14:textId="2E53BE1F" w:rsidR="00711539" w:rsidRPr="00604BA1" w:rsidRDefault="00711539" w:rsidP="00711539">
      <w:pPr>
        <w:shd w:val="clear" w:color="auto" w:fill="FFFFFF"/>
        <w:spacing w:before="120" w:after="120"/>
        <w:ind w:left="360"/>
        <w:jc w:val="both"/>
        <w:rPr>
          <w:rFonts w:ascii="Garamond" w:hAnsi="Garamond"/>
        </w:rPr>
      </w:pPr>
      <w:r w:rsidRPr="00604BA1">
        <w:rPr>
          <w:rFonts w:ascii="Garamond" w:hAnsi="Garamond"/>
        </w:rPr>
        <w:t>The Sind</w:t>
      </w:r>
      <w:r w:rsidRPr="00604BA1">
        <w:rPr>
          <w:rFonts w:ascii="Garamond" w:hAnsi="Garamond"/>
          <w:lang w:val="en-US"/>
        </w:rPr>
        <w:t>h</w:t>
      </w:r>
      <w:r w:rsidRPr="00604BA1">
        <w:rPr>
          <w:rFonts w:ascii="Garamond" w:hAnsi="Garamond"/>
        </w:rPr>
        <w:t xml:space="preserve"> Vagrancy Act 1947 was the first legislation </w:t>
      </w:r>
      <w:r w:rsidR="00B2650C" w:rsidRPr="00604BA1">
        <w:rPr>
          <w:rFonts w:ascii="Garamond" w:hAnsi="Garamond"/>
          <w:lang w:val="en-IE"/>
        </w:rPr>
        <w:t xml:space="preserve">of its kind </w:t>
      </w:r>
      <w:r w:rsidRPr="00604BA1">
        <w:rPr>
          <w:rFonts w:ascii="Garamond" w:hAnsi="Garamond"/>
        </w:rPr>
        <w:t>in any territory of Pakistan, which provided for the</w:t>
      </w:r>
      <w:r w:rsidRPr="00604BA1">
        <w:rPr>
          <w:rFonts w:ascii="Garamond" w:hAnsi="Garamond"/>
          <w:lang w:val="en-US"/>
        </w:rPr>
        <w:t xml:space="preserve"> </w:t>
      </w:r>
      <w:r w:rsidRPr="00604BA1">
        <w:rPr>
          <w:rFonts w:ascii="Garamond" w:hAnsi="Garamond"/>
        </w:rPr>
        <w:t>welfare of vagrants in the province of Sindh. This Act was repealed by the West Pakistan Vagrancy Ordinance, 1958.</w:t>
      </w:r>
      <w:r w:rsidR="00086730" w:rsidRPr="00604BA1">
        <w:rPr>
          <w:rStyle w:val="FootnoteReference"/>
          <w:rFonts w:ascii="Garamond" w:hAnsi="Garamond"/>
        </w:rPr>
        <w:footnoteReference w:id="46"/>
      </w:r>
    </w:p>
    <w:p w14:paraId="4661E8B1" w14:textId="6B052A10" w:rsidR="00711539" w:rsidRPr="00604BA1" w:rsidRDefault="00B2650C" w:rsidP="00711539">
      <w:pPr>
        <w:shd w:val="clear" w:color="auto" w:fill="FFFFFF"/>
        <w:spacing w:before="120" w:after="120"/>
        <w:ind w:left="360"/>
        <w:jc w:val="both"/>
        <w:rPr>
          <w:rFonts w:ascii="Garamond" w:hAnsi="Garamond"/>
        </w:rPr>
      </w:pPr>
      <w:r w:rsidRPr="00604BA1">
        <w:rPr>
          <w:rFonts w:ascii="Garamond" w:hAnsi="Garamond"/>
          <w:lang w:val="en-US"/>
        </w:rPr>
        <w:t>According to t</w:t>
      </w:r>
      <w:r w:rsidR="00711539" w:rsidRPr="00604BA1">
        <w:rPr>
          <w:rFonts w:ascii="Garamond" w:hAnsi="Garamond"/>
        </w:rPr>
        <w:t xml:space="preserve">he </w:t>
      </w:r>
      <w:r w:rsidR="00711539" w:rsidRPr="00604BA1">
        <w:rPr>
          <w:rFonts w:ascii="Garamond" w:hAnsi="Garamond"/>
          <w:lang w:val="en-US"/>
        </w:rPr>
        <w:t xml:space="preserve">Punjab </w:t>
      </w:r>
      <w:r w:rsidR="00711539" w:rsidRPr="00604BA1">
        <w:rPr>
          <w:rFonts w:ascii="Garamond" w:hAnsi="Garamond"/>
        </w:rPr>
        <w:t xml:space="preserve">Vagrancy Ordinance 1958 </w:t>
      </w:r>
      <w:r w:rsidR="00711539" w:rsidRPr="00604BA1">
        <w:rPr>
          <w:rFonts w:ascii="Garamond" w:hAnsi="Garamond"/>
          <w:lang w:val="en-US"/>
        </w:rPr>
        <w:t>(West Pakistan ordinance XX of 1958)</w:t>
      </w:r>
      <w:r w:rsidRPr="00604BA1">
        <w:rPr>
          <w:rFonts w:ascii="Garamond" w:hAnsi="Garamond"/>
          <w:lang w:val="en-US"/>
        </w:rPr>
        <w:t xml:space="preserve"> “</w:t>
      </w:r>
      <w:r w:rsidR="00711539" w:rsidRPr="00604BA1">
        <w:rPr>
          <w:rFonts w:ascii="Garamond" w:hAnsi="Garamond"/>
        </w:rPr>
        <w:t xml:space="preserve">begging or any kind of solicitation for begging is banned and the person or the gang </w:t>
      </w:r>
      <w:r w:rsidR="00711539" w:rsidRPr="00604BA1">
        <w:rPr>
          <w:rFonts w:ascii="Garamond" w:hAnsi="Garamond"/>
          <w:lang w:val="en-US"/>
        </w:rPr>
        <w:t xml:space="preserve">involved </w:t>
      </w:r>
      <w:r w:rsidR="00711539" w:rsidRPr="00604BA1">
        <w:rPr>
          <w:rFonts w:ascii="Garamond" w:hAnsi="Garamond"/>
        </w:rPr>
        <w:t>is arrested and jailed for three years</w:t>
      </w:r>
      <w:r w:rsidRPr="00604BA1">
        <w:rPr>
          <w:rFonts w:ascii="Garamond" w:hAnsi="Garamond"/>
          <w:lang w:val="en-IE"/>
        </w:rPr>
        <w:t>”</w:t>
      </w:r>
      <w:r w:rsidR="00711539" w:rsidRPr="00604BA1">
        <w:rPr>
          <w:rFonts w:ascii="Garamond" w:hAnsi="Garamond"/>
          <w:lang w:val="en-US"/>
        </w:rPr>
        <w:t>.</w:t>
      </w:r>
      <w:r w:rsidR="00200B4F" w:rsidRPr="00604BA1">
        <w:rPr>
          <w:rStyle w:val="FootnoteReference"/>
          <w:rFonts w:ascii="Garamond" w:hAnsi="Garamond"/>
          <w:lang w:val="en-US"/>
        </w:rPr>
        <w:footnoteReference w:id="47"/>
      </w:r>
      <w:r w:rsidR="00711539" w:rsidRPr="00604BA1">
        <w:rPr>
          <w:rFonts w:ascii="Garamond" w:hAnsi="Garamond"/>
          <w:color w:val="000000"/>
          <w:lang w:val="en-US"/>
        </w:rPr>
        <w:t xml:space="preserve"> </w:t>
      </w:r>
      <w:r w:rsidR="00711539" w:rsidRPr="00604BA1">
        <w:rPr>
          <w:rFonts w:ascii="Garamond" w:hAnsi="Garamond"/>
        </w:rPr>
        <w:t>Any police officer may without an order from a magistrate and without a warrant, arrest and search any person who appears to him to be a vagrant and may seize anything found on or about such person which he has reason to believe to be liable to confiscation under this Ordinance.</w:t>
      </w:r>
      <w:r w:rsidR="00200B4F" w:rsidRPr="00604BA1">
        <w:rPr>
          <w:rStyle w:val="FootnoteReference"/>
          <w:rFonts w:ascii="Garamond" w:hAnsi="Garamond"/>
        </w:rPr>
        <w:footnoteReference w:id="48"/>
      </w:r>
    </w:p>
    <w:p w14:paraId="3528AEF6" w14:textId="38507D59" w:rsidR="00711539" w:rsidRPr="00604BA1" w:rsidRDefault="00711539" w:rsidP="00711539">
      <w:pPr>
        <w:shd w:val="clear" w:color="auto" w:fill="FFFFFF"/>
        <w:spacing w:before="120" w:after="120"/>
        <w:ind w:left="360"/>
        <w:jc w:val="both"/>
        <w:rPr>
          <w:rFonts w:ascii="Garamond" w:hAnsi="Garamond"/>
          <w:lang w:val="en-US"/>
        </w:rPr>
      </w:pPr>
      <w:r w:rsidRPr="00604BA1">
        <w:rPr>
          <w:rFonts w:ascii="Garamond" w:hAnsi="Garamond"/>
          <w:lang w:val="en-US"/>
        </w:rPr>
        <w:t>Currently, three provinces in Pakistan have adopted the same Ordinance under the respective name of their province. Only Khyber Pakhtunkhwa has repealed the law through the enactment of another Act.</w:t>
      </w:r>
      <w:r w:rsidR="00200B4F" w:rsidRPr="00604BA1">
        <w:rPr>
          <w:rStyle w:val="FootnoteReference"/>
          <w:rFonts w:ascii="Garamond" w:hAnsi="Garamond"/>
          <w:lang w:val="en-US"/>
        </w:rPr>
        <w:footnoteReference w:id="49"/>
      </w:r>
    </w:p>
    <w:p w14:paraId="74CCD2FA" w14:textId="0B95B12C" w:rsidR="00711539" w:rsidRPr="00604BA1" w:rsidRDefault="00711539" w:rsidP="00711539">
      <w:pPr>
        <w:shd w:val="clear" w:color="auto" w:fill="FFFFFF"/>
        <w:spacing w:before="120" w:after="120"/>
        <w:ind w:left="360"/>
        <w:jc w:val="both"/>
        <w:rPr>
          <w:rFonts w:ascii="Garamond" w:hAnsi="Garamond"/>
          <w:lang w:val="en-US"/>
        </w:rPr>
      </w:pPr>
      <w:r w:rsidRPr="00604BA1">
        <w:rPr>
          <w:rFonts w:ascii="Garamond" w:hAnsi="Garamond"/>
          <w:lang w:val="en-US"/>
        </w:rPr>
        <w:t xml:space="preserve">In Sindh, the West Pakistan Vagrancy Ordinance, 1958 was adopted under the name of Sindh Vagrancy Ordinance, 1958, through the Sindh Vagrancy (Amendment) Ordinance, 1983. The provisions are similar to The West </w:t>
      </w:r>
      <w:r w:rsidR="002756EC" w:rsidRPr="00604BA1">
        <w:rPr>
          <w:rFonts w:ascii="Garamond" w:hAnsi="Garamond"/>
          <w:lang w:val="en-US"/>
        </w:rPr>
        <w:t>Pakistan Vagrancy</w:t>
      </w:r>
      <w:r w:rsidRPr="00604BA1">
        <w:rPr>
          <w:rFonts w:ascii="Garamond" w:hAnsi="Garamond"/>
          <w:lang w:val="en-US"/>
        </w:rPr>
        <w:t xml:space="preserve"> Ordinance, 1958, except </w:t>
      </w:r>
      <w:r w:rsidR="00200B4F" w:rsidRPr="00604BA1">
        <w:rPr>
          <w:rFonts w:ascii="Garamond" w:hAnsi="Garamond"/>
          <w:lang w:val="en-US"/>
        </w:rPr>
        <w:t xml:space="preserve">for </w:t>
      </w:r>
      <w:r w:rsidRPr="00604BA1">
        <w:rPr>
          <w:rFonts w:ascii="Garamond" w:hAnsi="Garamond"/>
          <w:lang w:val="en-US"/>
        </w:rPr>
        <w:t>a few minor changes. This Amendment also repealed The Vagrancy (Karachi Division) Act, 1950.</w:t>
      </w:r>
      <w:r w:rsidR="00200B4F" w:rsidRPr="00604BA1">
        <w:rPr>
          <w:rStyle w:val="FootnoteReference"/>
          <w:rFonts w:ascii="Garamond" w:hAnsi="Garamond"/>
          <w:lang w:val="en-US"/>
        </w:rPr>
        <w:footnoteReference w:id="50"/>
      </w:r>
    </w:p>
    <w:p w14:paraId="70C6C930" w14:textId="7BC22F2D" w:rsidR="00711539" w:rsidRPr="00604BA1" w:rsidRDefault="00711539" w:rsidP="00711539">
      <w:pPr>
        <w:shd w:val="clear" w:color="auto" w:fill="FFFFFF"/>
        <w:spacing w:before="120" w:after="120"/>
        <w:ind w:left="360"/>
        <w:jc w:val="both"/>
        <w:rPr>
          <w:rFonts w:ascii="Garamond" w:hAnsi="Garamond"/>
          <w:lang w:val="en-US"/>
        </w:rPr>
      </w:pPr>
      <w:r w:rsidRPr="00604BA1">
        <w:rPr>
          <w:rFonts w:ascii="Garamond" w:hAnsi="Garamond"/>
          <w:lang w:val="en-US"/>
        </w:rPr>
        <w:t xml:space="preserve">The Governor of Baluchistan through an enactment adopted the West Pakistan Vagrancy Ordinance, 1958 in 1975, under the name of The Baluchistan Vagrancy Ordinance, 1958. The </w:t>
      </w:r>
      <w:r w:rsidRPr="00604BA1">
        <w:rPr>
          <w:rFonts w:ascii="Garamond" w:hAnsi="Garamond"/>
          <w:lang w:val="en-US"/>
        </w:rPr>
        <w:lastRenderedPageBreak/>
        <w:t>provisions of this Ordinance are the same as that of The West Pakistan Vagrancy Ordinance, however some changes have been made regarding the sentence for the guilty.</w:t>
      </w:r>
      <w:r w:rsidR="00200B4F" w:rsidRPr="00604BA1">
        <w:rPr>
          <w:rStyle w:val="FootnoteReference"/>
          <w:rFonts w:ascii="Garamond" w:hAnsi="Garamond"/>
          <w:lang w:val="en-US"/>
        </w:rPr>
        <w:footnoteReference w:id="51"/>
      </w:r>
    </w:p>
    <w:p w14:paraId="152126C2" w14:textId="029A5390" w:rsidR="00711539" w:rsidRPr="00604BA1" w:rsidRDefault="00711539" w:rsidP="00711539">
      <w:pPr>
        <w:shd w:val="clear" w:color="auto" w:fill="FFFFFF"/>
        <w:spacing w:before="120" w:after="120"/>
        <w:ind w:left="360"/>
        <w:jc w:val="both"/>
        <w:rPr>
          <w:rFonts w:ascii="Garamond" w:hAnsi="Garamond"/>
          <w:lang w:val="en-US"/>
        </w:rPr>
      </w:pPr>
      <w:r w:rsidRPr="00604BA1">
        <w:rPr>
          <w:rFonts w:ascii="Garamond" w:hAnsi="Garamond"/>
          <w:lang w:val="en-US"/>
        </w:rPr>
        <w:t>The Governor of Punjab through an enactment of the Ordinance adopted the West Pakistan Vagrancy Ordinance, 1958 in 1974. The Ordinance was henceforth known as The Punjab Vagrancy Ordinance, 1958, with the provisions almost similar to The West Pakistan Vagrancy Ordinance, 1958.</w:t>
      </w:r>
      <w:r w:rsidR="00200B4F" w:rsidRPr="00604BA1">
        <w:rPr>
          <w:rStyle w:val="FootnoteReference"/>
          <w:rFonts w:ascii="Garamond" w:hAnsi="Garamond"/>
          <w:lang w:val="en-US"/>
        </w:rPr>
        <w:footnoteReference w:id="52"/>
      </w:r>
    </w:p>
    <w:p w14:paraId="33D89EBE" w14:textId="05D57878" w:rsidR="00711539" w:rsidRPr="00604BA1" w:rsidRDefault="00711539" w:rsidP="00711539">
      <w:pPr>
        <w:shd w:val="clear" w:color="auto" w:fill="FFFFFF"/>
        <w:spacing w:before="120" w:after="120"/>
        <w:ind w:left="360"/>
        <w:jc w:val="both"/>
        <w:rPr>
          <w:rFonts w:ascii="Garamond" w:hAnsi="Garamond"/>
          <w:lang w:val="en-US"/>
        </w:rPr>
      </w:pPr>
      <w:r w:rsidRPr="00604BA1">
        <w:rPr>
          <w:rFonts w:ascii="Garamond" w:hAnsi="Garamond"/>
          <w:lang w:val="en-US"/>
        </w:rPr>
        <w:t>The Khyber Pakhtunkhwa Child Protection and Welfare Act, 2010 primarily deals with the protection of children. The Act provides for the children to be prevented from begging, being homeless, used in acts of prostitution/ pornography, or trafficking etc. Through this Act, the Provincial government is empowered to prohibit the employment of children and has defined the punishments liable on the persons who violate this law. The Act also provides for the welfare education to children. However, this Act repealed The West Pakistan Vagrancy Ordinance, 1958.</w:t>
      </w:r>
      <w:r w:rsidR="00200B4F" w:rsidRPr="00604BA1">
        <w:rPr>
          <w:rStyle w:val="FootnoteReference"/>
          <w:rFonts w:ascii="Garamond" w:hAnsi="Garamond"/>
          <w:lang w:val="en-US"/>
        </w:rPr>
        <w:footnoteReference w:id="53"/>
      </w:r>
      <w:r w:rsidR="00200B4F" w:rsidRPr="00604BA1">
        <w:rPr>
          <w:rFonts w:ascii="Garamond" w:hAnsi="Garamond"/>
          <w:lang w:val="en-US"/>
        </w:rPr>
        <w:t xml:space="preserve"> </w:t>
      </w:r>
    </w:p>
    <w:p w14:paraId="4A07DC90" w14:textId="6E69C84F" w:rsidR="00711539" w:rsidRPr="00604BA1" w:rsidRDefault="00552E8C" w:rsidP="00552E8C">
      <w:pPr>
        <w:shd w:val="clear" w:color="auto" w:fill="FFFFFF"/>
        <w:spacing w:before="120" w:after="120"/>
        <w:ind w:left="360"/>
        <w:jc w:val="both"/>
        <w:rPr>
          <w:rFonts w:ascii="Garamond" w:hAnsi="Garamond"/>
          <w:lang w:val="en-US"/>
        </w:rPr>
      </w:pPr>
      <w:r w:rsidRPr="00604BA1">
        <w:rPr>
          <w:rStyle w:val="story-text"/>
          <w:rFonts w:ascii="Garamond" w:hAnsi="Garamond"/>
          <w:lang w:val="en-IE"/>
        </w:rPr>
        <w:t>These laws are largely ineffective due to poor</w:t>
      </w:r>
      <w:r w:rsidR="00711539" w:rsidRPr="00604BA1">
        <w:rPr>
          <w:rStyle w:val="story-text"/>
          <w:rFonts w:ascii="Garamond" w:hAnsi="Garamond"/>
          <w:lang w:val="en-US"/>
        </w:rPr>
        <w:t xml:space="preserve"> implementation mechanism</w:t>
      </w:r>
      <w:r w:rsidRPr="00604BA1">
        <w:rPr>
          <w:rStyle w:val="story-text"/>
          <w:rFonts w:ascii="Garamond" w:hAnsi="Garamond"/>
          <w:lang w:val="en-US"/>
        </w:rPr>
        <w:t>s</w:t>
      </w:r>
      <w:r w:rsidR="00711539" w:rsidRPr="00604BA1">
        <w:rPr>
          <w:rStyle w:val="story-text"/>
          <w:rFonts w:ascii="Garamond" w:hAnsi="Garamond"/>
          <w:lang w:val="en-US"/>
        </w:rPr>
        <w:t xml:space="preserve"> including inappropriate rehabilitation system</w:t>
      </w:r>
      <w:r w:rsidRPr="00604BA1">
        <w:rPr>
          <w:rStyle w:val="story-text"/>
          <w:rFonts w:ascii="Garamond" w:hAnsi="Garamond"/>
          <w:lang w:val="en-US"/>
        </w:rPr>
        <w:t>s</w:t>
      </w:r>
      <w:r w:rsidR="00711539" w:rsidRPr="00604BA1">
        <w:rPr>
          <w:rStyle w:val="story-text"/>
          <w:rFonts w:ascii="Garamond" w:hAnsi="Garamond"/>
          <w:lang w:val="en-US"/>
        </w:rPr>
        <w:t xml:space="preserve"> and </w:t>
      </w:r>
      <w:r w:rsidRPr="00604BA1">
        <w:rPr>
          <w:rStyle w:val="story-text"/>
          <w:rFonts w:ascii="Garamond" w:hAnsi="Garamond"/>
          <w:lang w:val="en-US"/>
        </w:rPr>
        <w:t xml:space="preserve">a </w:t>
      </w:r>
      <w:r w:rsidR="00711539" w:rsidRPr="00604BA1">
        <w:rPr>
          <w:rStyle w:val="story-text"/>
          <w:rFonts w:ascii="Garamond" w:hAnsi="Garamond"/>
          <w:lang w:val="en-US"/>
        </w:rPr>
        <w:t xml:space="preserve">lack of interest </w:t>
      </w:r>
      <w:r w:rsidRPr="00604BA1">
        <w:rPr>
          <w:rStyle w:val="story-text"/>
          <w:rFonts w:ascii="Garamond" w:hAnsi="Garamond"/>
          <w:lang w:val="en-US"/>
        </w:rPr>
        <w:t>from the Government</w:t>
      </w:r>
      <w:r w:rsidR="00711539" w:rsidRPr="00604BA1">
        <w:rPr>
          <w:rStyle w:val="story-text"/>
          <w:rFonts w:ascii="Garamond" w:hAnsi="Garamond"/>
          <w:lang w:val="en-US"/>
        </w:rPr>
        <w:t>.</w:t>
      </w:r>
      <w:r w:rsidR="00AC3D6B" w:rsidRPr="00604BA1">
        <w:rPr>
          <w:rStyle w:val="FootnoteReference"/>
          <w:rFonts w:ascii="Garamond" w:hAnsi="Garamond"/>
          <w:lang w:val="en-US"/>
        </w:rPr>
        <w:footnoteReference w:id="54"/>
      </w:r>
      <w:r w:rsidR="00711539" w:rsidRPr="00604BA1">
        <w:rPr>
          <w:rFonts w:ascii="Garamond" w:hAnsi="Garamond"/>
          <w:color w:val="000000"/>
          <w:lang w:val="en-US"/>
        </w:rPr>
        <w:t xml:space="preserve"> Beggars </w:t>
      </w:r>
      <w:r w:rsidRPr="00604BA1">
        <w:rPr>
          <w:rFonts w:ascii="Garamond" w:hAnsi="Garamond"/>
          <w:color w:val="000000"/>
          <w:lang w:val="en-US"/>
        </w:rPr>
        <w:t>belonging</w:t>
      </w:r>
      <w:r w:rsidR="00711539" w:rsidRPr="00604BA1">
        <w:rPr>
          <w:rFonts w:ascii="Garamond" w:hAnsi="Garamond"/>
          <w:color w:val="000000"/>
          <w:lang w:val="en-US"/>
        </w:rPr>
        <w:t xml:space="preserve"> </w:t>
      </w:r>
      <w:r w:rsidRPr="00604BA1">
        <w:rPr>
          <w:rFonts w:ascii="Garamond" w:hAnsi="Garamond"/>
          <w:color w:val="000000"/>
          <w:lang w:val="en-US"/>
        </w:rPr>
        <w:t xml:space="preserve">to </w:t>
      </w:r>
      <w:r w:rsidR="00711539" w:rsidRPr="00604BA1">
        <w:rPr>
          <w:rFonts w:ascii="Garamond" w:hAnsi="Garamond"/>
          <w:color w:val="000000"/>
          <w:lang w:val="en-US"/>
        </w:rPr>
        <w:t xml:space="preserve">organized mafias </w:t>
      </w:r>
      <w:r w:rsidRPr="00604BA1">
        <w:rPr>
          <w:rFonts w:ascii="Garamond" w:hAnsi="Garamond"/>
          <w:color w:val="000000"/>
          <w:lang w:val="en-US"/>
        </w:rPr>
        <w:t>evade</w:t>
      </w:r>
      <w:r w:rsidR="00711539" w:rsidRPr="00604BA1">
        <w:rPr>
          <w:rFonts w:ascii="Garamond" w:hAnsi="Garamond"/>
          <w:color w:val="000000"/>
          <w:lang w:val="en-US"/>
        </w:rPr>
        <w:t xml:space="preserve"> laws by bribing officials.</w:t>
      </w:r>
      <w:r w:rsidR="00AC3D6B" w:rsidRPr="00604BA1">
        <w:rPr>
          <w:rStyle w:val="FootnoteReference"/>
          <w:rFonts w:ascii="Garamond" w:hAnsi="Garamond"/>
          <w:color w:val="000000"/>
          <w:lang w:val="en-US"/>
        </w:rPr>
        <w:footnoteReference w:id="55"/>
      </w:r>
      <w:r w:rsidR="00711539" w:rsidRPr="00604BA1">
        <w:rPr>
          <w:rFonts w:ascii="Garamond" w:hAnsi="Garamond"/>
          <w:color w:val="000000"/>
          <w:lang w:val="en-US"/>
        </w:rPr>
        <w:t xml:space="preserve"> </w:t>
      </w:r>
      <w:r w:rsidRPr="00604BA1">
        <w:rPr>
          <w:rFonts w:ascii="Garamond" w:hAnsi="Garamond"/>
          <w:color w:val="000000"/>
          <w:lang w:val="en-US"/>
        </w:rPr>
        <w:t>On</w:t>
      </w:r>
      <w:r w:rsidR="00711539" w:rsidRPr="00604BA1">
        <w:rPr>
          <w:rFonts w:ascii="Garamond" w:hAnsi="Garamond"/>
          <w:color w:val="000000"/>
          <w:lang w:val="en-US"/>
        </w:rPr>
        <w:t xml:space="preserve"> the </w:t>
      </w:r>
      <w:r w:rsidRPr="00604BA1">
        <w:rPr>
          <w:rFonts w:ascii="Garamond" w:hAnsi="Garamond"/>
          <w:color w:val="000000"/>
          <w:lang w:val="en-US"/>
        </w:rPr>
        <w:t>flip side</w:t>
      </w:r>
      <w:r w:rsidR="00711539" w:rsidRPr="00604BA1">
        <w:rPr>
          <w:rFonts w:ascii="Garamond" w:hAnsi="Garamond"/>
          <w:color w:val="000000"/>
          <w:lang w:val="en-US"/>
        </w:rPr>
        <w:t>, those who are homeless and do not have alternative sources of livelihood suffer from crack down</w:t>
      </w:r>
      <w:r w:rsidRPr="00604BA1">
        <w:rPr>
          <w:rFonts w:ascii="Garamond" w:hAnsi="Garamond"/>
          <w:color w:val="000000"/>
          <w:lang w:val="en-US"/>
        </w:rPr>
        <w:t>s</w:t>
      </w:r>
      <w:r w:rsidR="00711539" w:rsidRPr="00604BA1">
        <w:rPr>
          <w:rFonts w:ascii="Garamond" w:hAnsi="Garamond"/>
          <w:color w:val="000000"/>
          <w:lang w:val="en-US"/>
        </w:rPr>
        <w:t xml:space="preserve"> of enforcement agencies. </w:t>
      </w:r>
      <w:r w:rsidR="00711539" w:rsidRPr="00604BA1">
        <w:rPr>
          <w:rStyle w:val="story-text"/>
          <w:rFonts w:ascii="Garamond" w:hAnsi="Garamond"/>
          <w:lang w:val="en-US"/>
        </w:rPr>
        <w:t>The major gap in the effective implementation of The West Pakistan Vagrancy Ordinance 1958 is that it considers vagrant</w:t>
      </w:r>
      <w:r w:rsidRPr="00604BA1">
        <w:rPr>
          <w:rStyle w:val="story-text"/>
          <w:rFonts w:ascii="Garamond" w:hAnsi="Garamond"/>
          <w:lang w:val="en-US"/>
        </w:rPr>
        <w:t>s</w:t>
      </w:r>
      <w:r w:rsidR="00711539" w:rsidRPr="00604BA1">
        <w:rPr>
          <w:rStyle w:val="story-text"/>
          <w:rFonts w:ascii="Garamond" w:hAnsi="Garamond"/>
          <w:lang w:val="en-US"/>
        </w:rPr>
        <w:t xml:space="preserve"> as criminals</w:t>
      </w:r>
      <w:r w:rsidRPr="00604BA1">
        <w:rPr>
          <w:rStyle w:val="story-text"/>
          <w:rFonts w:ascii="Garamond" w:hAnsi="Garamond"/>
          <w:lang w:val="en-US"/>
        </w:rPr>
        <w:t>,</w:t>
      </w:r>
      <w:r w:rsidR="00711539" w:rsidRPr="00604BA1">
        <w:rPr>
          <w:rStyle w:val="story-text"/>
          <w:rFonts w:ascii="Garamond" w:hAnsi="Garamond"/>
          <w:lang w:val="en-US"/>
        </w:rPr>
        <w:t xml:space="preserve"> instead of victims. As a result, </w:t>
      </w:r>
      <w:r w:rsidRPr="00604BA1">
        <w:rPr>
          <w:rStyle w:val="story-text"/>
          <w:rFonts w:ascii="Garamond" w:hAnsi="Garamond"/>
          <w:lang w:val="en-US"/>
        </w:rPr>
        <w:t>the S</w:t>
      </w:r>
      <w:r w:rsidR="00711539" w:rsidRPr="00604BA1">
        <w:rPr>
          <w:rStyle w:val="story-text"/>
          <w:rFonts w:ascii="Garamond" w:hAnsi="Garamond"/>
          <w:lang w:val="en-US"/>
        </w:rPr>
        <w:t>tate does not provide relief and rehabilitation facilities</w:t>
      </w:r>
      <w:r w:rsidRPr="00604BA1">
        <w:rPr>
          <w:rStyle w:val="story-text"/>
          <w:rFonts w:ascii="Garamond" w:hAnsi="Garamond"/>
          <w:lang w:val="en-US"/>
        </w:rPr>
        <w:t xml:space="preserve"> and victims after being</w:t>
      </w:r>
      <w:r w:rsidR="00711539" w:rsidRPr="00604BA1">
        <w:rPr>
          <w:rStyle w:val="story-text"/>
          <w:rFonts w:ascii="Garamond" w:hAnsi="Garamond"/>
          <w:lang w:val="en-US"/>
        </w:rPr>
        <w:t xml:space="preserve"> evicted, arrested and temporar</w:t>
      </w:r>
      <w:r w:rsidRPr="00604BA1">
        <w:rPr>
          <w:rStyle w:val="story-text"/>
          <w:rFonts w:ascii="Garamond" w:hAnsi="Garamond"/>
          <w:lang w:val="en-US"/>
        </w:rPr>
        <w:t>il</w:t>
      </w:r>
      <w:r w:rsidR="00711539" w:rsidRPr="00604BA1">
        <w:rPr>
          <w:rStyle w:val="story-text"/>
          <w:rFonts w:ascii="Garamond" w:hAnsi="Garamond"/>
          <w:lang w:val="en-US"/>
        </w:rPr>
        <w:t xml:space="preserve">y kept in shelter homes </w:t>
      </w:r>
      <w:r w:rsidRPr="00604BA1">
        <w:rPr>
          <w:rStyle w:val="story-text"/>
          <w:rFonts w:ascii="Garamond" w:hAnsi="Garamond"/>
          <w:lang w:val="en-US"/>
        </w:rPr>
        <w:t>can once again be found on the streets upon release</w:t>
      </w:r>
      <w:r w:rsidR="00711539" w:rsidRPr="00604BA1">
        <w:rPr>
          <w:rStyle w:val="story-text"/>
          <w:rFonts w:ascii="Garamond" w:hAnsi="Garamond"/>
          <w:lang w:val="en-US"/>
        </w:rPr>
        <w:t>.</w:t>
      </w:r>
      <w:r w:rsidR="00AC3D6B" w:rsidRPr="00604BA1">
        <w:rPr>
          <w:rStyle w:val="FootnoteReference"/>
          <w:rFonts w:ascii="Garamond" w:hAnsi="Garamond"/>
          <w:lang w:val="en-US"/>
        </w:rPr>
        <w:footnoteReference w:id="56"/>
      </w:r>
    </w:p>
    <w:p w14:paraId="2AA56A0A" w14:textId="77777777" w:rsidR="00711539" w:rsidRPr="00604BA1" w:rsidRDefault="00711539" w:rsidP="00711539">
      <w:pPr>
        <w:shd w:val="clear" w:color="auto" w:fill="FFFFFF"/>
        <w:spacing w:before="120" w:after="120"/>
        <w:ind w:left="360"/>
        <w:jc w:val="both"/>
        <w:rPr>
          <w:rFonts w:ascii="Garamond" w:hAnsi="Garamond"/>
          <w:color w:val="000000"/>
          <w:highlight w:val="yellow"/>
          <w:lang w:val="en-US"/>
        </w:rPr>
      </w:pPr>
    </w:p>
    <w:p w14:paraId="26E1C06D" w14:textId="1CB2EF83" w:rsidR="00711539" w:rsidRPr="00604BA1" w:rsidRDefault="00711539" w:rsidP="00AC3D6B">
      <w:pPr>
        <w:pStyle w:val="ListParagraph"/>
        <w:numPr>
          <w:ilvl w:val="0"/>
          <w:numId w:val="23"/>
        </w:numPr>
        <w:shd w:val="clear" w:color="auto" w:fill="FFFFFF"/>
        <w:spacing w:before="120" w:after="120"/>
        <w:jc w:val="both"/>
        <w:rPr>
          <w:rFonts w:ascii="Garamond" w:hAnsi="Garamond"/>
          <w:b/>
          <w:bCs/>
          <w:color w:val="000000"/>
        </w:rPr>
      </w:pPr>
      <w:r w:rsidRPr="00604BA1">
        <w:rPr>
          <w:rFonts w:ascii="Garamond" w:hAnsi="Garamond"/>
          <w:b/>
          <w:bCs/>
          <w:color w:val="000000"/>
        </w:rPr>
        <w:t xml:space="preserve">Laws or regulations </w:t>
      </w:r>
      <w:r w:rsidR="00EF4AAB" w:rsidRPr="00604BA1">
        <w:rPr>
          <w:rFonts w:ascii="Garamond" w:hAnsi="Garamond"/>
          <w:b/>
          <w:bCs/>
          <w:color w:val="000000"/>
        </w:rPr>
        <w:t xml:space="preserve">that </w:t>
      </w:r>
      <w:r w:rsidRPr="00604BA1">
        <w:rPr>
          <w:rFonts w:ascii="Garamond" w:hAnsi="Garamond"/>
          <w:b/>
          <w:bCs/>
          <w:color w:val="000000"/>
        </w:rPr>
        <w:t>allow the detention or imprisonment of individuals who are unable to pay the fine imposed for petty offences.</w:t>
      </w:r>
    </w:p>
    <w:p w14:paraId="001F5B89" w14:textId="77777777" w:rsidR="00AC3D6B" w:rsidRPr="00604BA1" w:rsidRDefault="00AC3D6B" w:rsidP="00AC3D6B">
      <w:pPr>
        <w:pStyle w:val="ListParagraph"/>
        <w:shd w:val="clear" w:color="auto" w:fill="FFFFFF"/>
        <w:spacing w:before="120" w:after="120"/>
        <w:jc w:val="both"/>
        <w:rPr>
          <w:rFonts w:ascii="Garamond" w:hAnsi="Garamond"/>
          <w:color w:val="000000"/>
          <w:highlight w:val="yellow"/>
        </w:rPr>
      </w:pPr>
    </w:p>
    <w:p w14:paraId="3D9FD151" w14:textId="05246752" w:rsidR="00711539" w:rsidRPr="00604BA1" w:rsidRDefault="00711539" w:rsidP="00711539">
      <w:pPr>
        <w:ind w:left="360"/>
        <w:rPr>
          <w:rFonts w:ascii="Garamond" w:hAnsi="Garamond" w:cstheme="minorHAnsi"/>
          <w:color w:val="000000"/>
        </w:rPr>
      </w:pPr>
      <w:r w:rsidRPr="00604BA1">
        <w:rPr>
          <w:rStyle w:val="Strong"/>
          <w:rFonts w:ascii="Garamond" w:hAnsi="Garamond" w:cstheme="minorHAnsi"/>
          <w:b w:val="0"/>
          <w:bCs w:val="0"/>
          <w:color w:val="444444"/>
          <w:shd w:val="clear" w:color="auto" w:fill="FFFFFF"/>
        </w:rPr>
        <w:t>Section 40 </w:t>
      </w:r>
      <w:r w:rsidRPr="00604BA1">
        <w:rPr>
          <w:rFonts w:ascii="Garamond" w:hAnsi="Garamond" w:cstheme="minorHAnsi"/>
          <w:b/>
          <w:bCs/>
          <w:color w:val="444444"/>
          <w:shd w:val="clear" w:color="auto" w:fill="FFFFFF"/>
        </w:rPr>
        <w:t>of</w:t>
      </w:r>
      <w:r w:rsidRPr="00604BA1">
        <w:rPr>
          <w:rStyle w:val="Strong"/>
          <w:rFonts w:ascii="Garamond" w:hAnsi="Garamond" w:cstheme="minorHAnsi"/>
          <w:b w:val="0"/>
          <w:bCs w:val="0"/>
          <w:color w:val="444444"/>
          <w:shd w:val="clear" w:color="auto" w:fill="FFFFFF"/>
        </w:rPr>
        <w:t> Pakistan Penal Code</w:t>
      </w:r>
      <w:r w:rsidRPr="00604BA1">
        <w:rPr>
          <w:rFonts w:ascii="Garamond" w:hAnsi="Garamond" w:cstheme="minorHAnsi"/>
          <w:b/>
          <w:bCs/>
          <w:color w:val="444444"/>
          <w:shd w:val="clear" w:color="auto" w:fill="FFFFFF"/>
        </w:rPr>
        <w:t> </w:t>
      </w:r>
      <w:r w:rsidRPr="00604BA1">
        <w:rPr>
          <w:rStyle w:val="Strong"/>
          <w:rFonts w:ascii="Garamond" w:hAnsi="Garamond" w:cstheme="minorHAnsi"/>
          <w:b w:val="0"/>
          <w:bCs w:val="0"/>
          <w:color w:val="444444"/>
          <w:shd w:val="clear" w:color="auto" w:fill="FFFFFF"/>
        </w:rPr>
        <w:t>(PPC)</w:t>
      </w:r>
      <w:r w:rsidRPr="00604BA1">
        <w:rPr>
          <w:rFonts w:ascii="Garamond" w:hAnsi="Garamond" w:cstheme="minorHAnsi"/>
          <w:color w:val="444444"/>
          <w:shd w:val="clear" w:color="auto" w:fill="FFFFFF"/>
        </w:rPr>
        <w:t> defines an offence as any act or omission which has been made punishable by any/special or local law. However, </w:t>
      </w:r>
      <w:r w:rsidRPr="00604BA1">
        <w:rPr>
          <w:rStyle w:val="Strong"/>
          <w:rFonts w:ascii="Garamond" w:hAnsi="Garamond" w:cstheme="minorHAnsi"/>
          <w:b w:val="0"/>
          <w:bCs w:val="0"/>
          <w:color w:val="444444"/>
          <w:shd w:val="clear" w:color="auto" w:fill="FFFFFF"/>
        </w:rPr>
        <w:t>section 81</w:t>
      </w:r>
      <w:r w:rsidRPr="00604BA1">
        <w:rPr>
          <w:rStyle w:val="Strong"/>
          <w:rFonts w:ascii="Garamond" w:hAnsi="Garamond" w:cstheme="minorHAnsi"/>
          <w:color w:val="444444"/>
          <w:shd w:val="clear" w:color="auto" w:fill="FFFFFF"/>
        </w:rPr>
        <w:t> </w:t>
      </w:r>
      <w:r w:rsidRPr="00604BA1">
        <w:rPr>
          <w:rFonts w:ascii="Garamond" w:hAnsi="Garamond" w:cstheme="minorHAnsi"/>
          <w:color w:val="444444"/>
          <w:shd w:val="clear" w:color="auto" w:fill="FFFFFF"/>
        </w:rPr>
        <w:t>articulates that it is not necessarily an offence where it is done without any criminal intention to cause harm and in good faith for t</w:t>
      </w:r>
      <w:r w:rsidRPr="00604BA1">
        <w:rPr>
          <w:rFonts w:ascii="Garamond" w:hAnsi="Garamond" w:cstheme="minorHAnsi"/>
          <w:color w:val="444444"/>
          <w:shd w:val="clear" w:color="auto" w:fill="FFFFFF"/>
          <w:lang w:val="en-US"/>
        </w:rPr>
        <w:t>e</w:t>
      </w:r>
      <w:r w:rsidRPr="00604BA1">
        <w:rPr>
          <w:rFonts w:ascii="Garamond" w:hAnsi="Garamond" w:cstheme="minorHAnsi"/>
          <w:color w:val="444444"/>
          <w:shd w:val="clear" w:color="auto" w:fill="FFFFFF"/>
        </w:rPr>
        <w:t>he purpose of averting or avoiding other harm to any person or property.</w:t>
      </w:r>
      <w:r w:rsidR="00F83CEE" w:rsidRPr="00604BA1">
        <w:rPr>
          <w:rStyle w:val="FootnoteReference"/>
          <w:rFonts w:ascii="Garamond" w:hAnsi="Garamond" w:cstheme="minorHAnsi"/>
          <w:color w:val="444444"/>
          <w:shd w:val="clear" w:color="auto" w:fill="FFFFFF"/>
        </w:rPr>
        <w:footnoteReference w:id="57"/>
      </w:r>
      <w:r w:rsidRPr="00604BA1">
        <w:rPr>
          <w:rFonts w:ascii="Garamond" w:hAnsi="Garamond" w:cstheme="minorHAnsi"/>
          <w:color w:val="444444"/>
          <w:shd w:val="clear" w:color="auto" w:fill="FFFFFF"/>
        </w:rPr>
        <w:t> </w:t>
      </w:r>
    </w:p>
    <w:p w14:paraId="68D67746" w14:textId="697DF933" w:rsidR="00711539" w:rsidRPr="00604BA1" w:rsidRDefault="00F83CEE" w:rsidP="00F83CEE">
      <w:pPr>
        <w:ind w:left="360"/>
        <w:rPr>
          <w:rFonts w:ascii="Garamond" w:hAnsi="Garamond"/>
          <w:color w:val="000000"/>
        </w:rPr>
      </w:pPr>
      <w:r w:rsidRPr="00604BA1">
        <w:rPr>
          <w:rFonts w:ascii="Garamond" w:hAnsi="Garamond"/>
          <w:color w:val="000000"/>
          <w:lang w:val="en-IE"/>
        </w:rPr>
        <w:t>There</w:t>
      </w:r>
      <w:r w:rsidR="00711539" w:rsidRPr="00604BA1">
        <w:rPr>
          <w:rFonts w:ascii="Garamond" w:hAnsi="Garamond"/>
          <w:color w:val="000000"/>
        </w:rPr>
        <w:t xml:space="preserve"> are provisions in some laws that allow for the detention or imprisonment of individuals who are unable to pay fines imposed for petty offenses. However, the specific laws and regulations governing this vary depending on the nature of the offense and the jurisdiction.</w:t>
      </w:r>
      <w:r w:rsidRPr="00604BA1">
        <w:rPr>
          <w:rFonts w:ascii="Garamond" w:hAnsi="Garamond"/>
          <w:color w:val="000000"/>
          <w:lang w:val="en-IE"/>
        </w:rPr>
        <w:t xml:space="preserve"> </w:t>
      </w:r>
      <w:r w:rsidR="00711539" w:rsidRPr="00604BA1">
        <w:rPr>
          <w:rFonts w:ascii="Garamond" w:hAnsi="Garamond"/>
          <w:color w:val="000000"/>
        </w:rPr>
        <w:t>In general, the legal system recognizes that individuals may not always have the means to pay fines immediately. In such cases, alternative measures such as community service or a payment plan may be arranged. However, if a person consistently fails to comply with the fine payment or alternative measures, imprisonment can be an option under certain circumstances.</w:t>
      </w:r>
      <w:r w:rsidRPr="00604BA1">
        <w:rPr>
          <w:rFonts w:ascii="Garamond" w:hAnsi="Garamond"/>
          <w:color w:val="000000"/>
          <w:lang w:val="en-IE"/>
        </w:rPr>
        <w:t xml:space="preserve"> Laws such as the</w:t>
      </w:r>
      <w:r w:rsidR="00711539" w:rsidRPr="00604BA1">
        <w:rPr>
          <w:rFonts w:ascii="Garamond" w:hAnsi="Garamond"/>
          <w:color w:val="000000"/>
        </w:rPr>
        <w:t xml:space="preserve"> Code Criminal Procedure 1898,</w:t>
      </w:r>
      <w:r w:rsidRPr="00604BA1">
        <w:rPr>
          <w:rFonts w:ascii="Garamond" w:hAnsi="Garamond"/>
          <w:color w:val="000000"/>
          <w:lang w:val="en-IE"/>
        </w:rPr>
        <w:t xml:space="preserve"> t</w:t>
      </w:r>
      <w:r w:rsidR="00711539" w:rsidRPr="00604BA1">
        <w:rPr>
          <w:rFonts w:ascii="Garamond" w:hAnsi="Garamond"/>
          <w:color w:val="000000"/>
        </w:rPr>
        <w:t xml:space="preserve">he Constitution of Pakistan 1973 </w:t>
      </w:r>
      <w:r w:rsidRPr="00604BA1">
        <w:rPr>
          <w:rFonts w:ascii="Garamond" w:hAnsi="Garamond"/>
          <w:color w:val="000000"/>
          <w:lang w:val="en-IE"/>
        </w:rPr>
        <w:t>state</w:t>
      </w:r>
      <w:r w:rsidR="00711539" w:rsidRPr="00604BA1">
        <w:rPr>
          <w:rFonts w:ascii="Garamond" w:hAnsi="Garamond"/>
          <w:color w:val="000000"/>
        </w:rPr>
        <w:t xml:space="preserve"> the procedural aspects and regulations regarding  punishments on petty matters in term of fines and detentions confinement.</w:t>
      </w:r>
      <w:r w:rsidRPr="00604BA1">
        <w:rPr>
          <w:rStyle w:val="FootnoteReference"/>
          <w:rFonts w:ascii="Garamond" w:hAnsi="Garamond"/>
          <w:color w:val="000000"/>
        </w:rPr>
        <w:footnoteReference w:id="58"/>
      </w:r>
    </w:p>
    <w:p w14:paraId="5BCDCF4D" w14:textId="74A67BF1" w:rsidR="00711539" w:rsidRPr="00604BA1" w:rsidRDefault="00711539" w:rsidP="00F83CEE">
      <w:pPr>
        <w:ind w:left="360"/>
        <w:rPr>
          <w:rFonts w:ascii="Garamond" w:hAnsi="Garamond" w:cstheme="minorHAnsi"/>
          <w:color w:val="000000"/>
          <w:lang w:eastAsia="x-none"/>
        </w:rPr>
      </w:pPr>
      <w:r w:rsidRPr="00604BA1">
        <w:rPr>
          <w:rFonts w:ascii="Garamond" w:hAnsi="Garamond" w:cstheme="minorHAnsi"/>
          <w:color w:val="000000"/>
          <w:lang w:val="en-US"/>
        </w:rPr>
        <w:lastRenderedPageBreak/>
        <w:t xml:space="preserve">The Small Claims and Minor Offences Courts Ordinance, 2001 </w:t>
      </w:r>
      <w:r w:rsidR="00F83CEE" w:rsidRPr="00604BA1">
        <w:rPr>
          <w:rFonts w:ascii="Garamond" w:hAnsi="Garamond" w:cstheme="minorHAnsi"/>
          <w:color w:val="000000"/>
          <w:lang w:val="en-US"/>
        </w:rPr>
        <w:t>has been</w:t>
      </w:r>
      <w:r w:rsidRPr="00604BA1">
        <w:rPr>
          <w:rFonts w:ascii="Garamond" w:hAnsi="Garamond" w:cstheme="minorHAnsi"/>
          <w:color w:val="000000"/>
          <w:lang w:val="en-US"/>
        </w:rPr>
        <w:t xml:space="preserve"> extended to </w:t>
      </w:r>
      <w:r w:rsidR="00F83CEE" w:rsidRPr="00604BA1">
        <w:rPr>
          <w:rFonts w:ascii="Garamond" w:hAnsi="Garamond" w:cstheme="minorHAnsi"/>
          <w:color w:val="000000"/>
          <w:lang w:val="en-US"/>
        </w:rPr>
        <w:t xml:space="preserve">all of </w:t>
      </w:r>
      <w:r w:rsidRPr="00604BA1">
        <w:rPr>
          <w:rFonts w:ascii="Garamond" w:hAnsi="Garamond" w:cstheme="minorHAnsi"/>
          <w:color w:val="000000"/>
          <w:lang w:val="en-US"/>
        </w:rPr>
        <w:t xml:space="preserve">Pakistan at district/tehsil level. </w:t>
      </w:r>
      <w:r w:rsidRPr="00604BA1">
        <w:rPr>
          <w:rFonts w:ascii="Garamond" w:hAnsi="Garamond" w:cstheme="minorHAnsi"/>
          <w:color w:val="000000"/>
        </w:rPr>
        <w:t xml:space="preserve">A civil judge-cum-judicial magistrate designated by the respective High Court </w:t>
      </w:r>
      <w:r w:rsidR="00F83CEE" w:rsidRPr="00604BA1">
        <w:rPr>
          <w:rFonts w:ascii="Garamond" w:hAnsi="Garamond" w:cstheme="minorHAnsi"/>
          <w:color w:val="000000"/>
          <w:lang w:val="en-IE"/>
        </w:rPr>
        <w:t>presides over these courts</w:t>
      </w:r>
      <w:r w:rsidRPr="00604BA1">
        <w:rPr>
          <w:rFonts w:ascii="Garamond" w:hAnsi="Garamond" w:cstheme="minorHAnsi"/>
          <w:color w:val="000000"/>
        </w:rPr>
        <w:t>.</w:t>
      </w:r>
      <w:r w:rsidRPr="00604BA1">
        <w:rPr>
          <w:rFonts w:ascii="Garamond" w:hAnsi="Garamond" w:cstheme="minorHAnsi"/>
          <w:color w:val="000000"/>
          <w:lang w:val="en-US"/>
        </w:rPr>
        <w:t xml:space="preserve"> </w:t>
      </w:r>
      <w:r w:rsidR="00F83CEE" w:rsidRPr="00604BA1">
        <w:rPr>
          <w:rFonts w:ascii="Garamond" w:hAnsi="Garamond" w:cstheme="minorHAnsi"/>
          <w:color w:val="000000"/>
          <w:lang w:val="en-US"/>
        </w:rPr>
        <w:t xml:space="preserve">Recently, two </w:t>
      </w:r>
      <w:r w:rsidRPr="00604BA1">
        <w:rPr>
          <w:rFonts w:ascii="Garamond" w:hAnsi="Garamond" w:cstheme="minorHAnsi"/>
          <w:color w:val="000000"/>
          <w:lang w:val="en-US"/>
        </w:rPr>
        <w:t xml:space="preserve">small cause courts have been established in Karachi and Lahore and </w:t>
      </w:r>
      <w:r w:rsidR="00F83CEE" w:rsidRPr="00604BA1">
        <w:rPr>
          <w:rFonts w:ascii="Garamond" w:hAnsi="Garamond" w:cstheme="minorHAnsi"/>
          <w:color w:val="000000"/>
          <w:lang w:val="en-US"/>
        </w:rPr>
        <w:t>expansion is planned across the country</w:t>
      </w:r>
      <w:r w:rsidRPr="00604BA1">
        <w:rPr>
          <w:rFonts w:ascii="Garamond" w:hAnsi="Garamond" w:cstheme="minorHAnsi"/>
          <w:color w:val="000000"/>
          <w:lang w:val="en-US"/>
        </w:rPr>
        <w:t xml:space="preserve">. Due to </w:t>
      </w:r>
      <w:r w:rsidR="00F83CEE" w:rsidRPr="00604BA1">
        <w:rPr>
          <w:rFonts w:ascii="Garamond" w:hAnsi="Garamond" w:cstheme="minorHAnsi"/>
          <w:color w:val="000000"/>
          <w:lang w:val="en-US"/>
        </w:rPr>
        <w:t xml:space="preserve">a </w:t>
      </w:r>
      <w:r w:rsidRPr="00604BA1">
        <w:rPr>
          <w:rFonts w:ascii="Garamond" w:hAnsi="Garamond" w:cstheme="minorHAnsi"/>
          <w:color w:val="000000"/>
          <w:lang w:val="en-US"/>
        </w:rPr>
        <w:t>lack of awareness of their existence</w:t>
      </w:r>
      <w:r w:rsidR="00F83CEE" w:rsidRPr="00604BA1">
        <w:rPr>
          <w:rFonts w:ascii="Garamond" w:hAnsi="Garamond" w:cstheme="minorHAnsi"/>
          <w:color w:val="000000"/>
          <w:lang w:val="en-US"/>
        </w:rPr>
        <w:t>, a</w:t>
      </w:r>
      <w:r w:rsidRPr="00604BA1">
        <w:rPr>
          <w:rFonts w:ascii="Garamond" w:hAnsi="Garamond" w:cstheme="minorHAnsi"/>
          <w:color w:val="000000"/>
          <w:lang w:val="en-US"/>
        </w:rPr>
        <w:t xml:space="preserve"> negligible number of cases </w:t>
      </w:r>
      <w:r w:rsidR="00F83CEE" w:rsidRPr="00604BA1">
        <w:rPr>
          <w:rFonts w:ascii="Garamond" w:hAnsi="Garamond" w:cstheme="minorHAnsi"/>
          <w:color w:val="000000"/>
          <w:lang w:val="en-US"/>
        </w:rPr>
        <w:t>has been heard at these courts since their</w:t>
      </w:r>
      <w:r w:rsidRPr="00604BA1">
        <w:rPr>
          <w:rFonts w:ascii="Garamond" w:hAnsi="Garamond" w:cstheme="minorHAnsi"/>
          <w:color w:val="000000"/>
          <w:lang w:val="en-US"/>
        </w:rPr>
        <w:t xml:space="preserve"> establishment.</w:t>
      </w:r>
      <w:r w:rsidR="00F83CEE" w:rsidRPr="00604BA1">
        <w:rPr>
          <w:rStyle w:val="FootnoteReference"/>
          <w:rFonts w:ascii="Garamond" w:hAnsi="Garamond" w:cstheme="minorHAnsi"/>
          <w:color w:val="000000"/>
          <w:lang w:val="en-US"/>
        </w:rPr>
        <w:footnoteReference w:id="59"/>
      </w:r>
      <w:r w:rsidRPr="00604BA1">
        <w:rPr>
          <w:rFonts w:ascii="Garamond" w:hAnsi="Garamond" w:cstheme="minorHAnsi"/>
          <w:color w:val="000000"/>
          <w:lang w:val="en-US"/>
        </w:rPr>
        <w:t xml:space="preserve"> </w:t>
      </w:r>
    </w:p>
    <w:p w14:paraId="2DB5FF23" w14:textId="77777777" w:rsidR="00711539" w:rsidRPr="00604BA1" w:rsidRDefault="00711539" w:rsidP="00711539">
      <w:pPr>
        <w:shd w:val="clear" w:color="auto" w:fill="FFFFFF"/>
        <w:spacing w:before="120" w:after="120"/>
        <w:jc w:val="both"/>
        <w:rPr>
          <w:rFonts w:ascii="Garamond" w:hAnsi="Garamond"/>
          <w:b/>
          <w:bCs/>
          <w:color w:val="000000"/>
        </w:rPr>
      </w:pPr>
    </w:p>
    <w:p w14:paraId="3A09B2C0" w14:textId="08A904E4" w:rsidR="00711539" w:rsidRPr="00604BA1" w:rsidRDefault="00711539" w:rsidP="00F83CEE">
      <w:pPr>
        <w:pStyle w:val="ListParagraph"/>
        <w:numPr>
          <w:ilvl w:val="0"/>
          <w:numId w:val="23"/>
        </w:numPr>
        <w:shd w:val="clear" w:color="auto" w:fill="FFFFFF"/>
        <w:spacing w:before="120" w:after="120"/>
        <w:jc w:val="both"/>
        <w:rPr>
          <w:rFonts w:ascii="Garamond" w:hAnsi="Garamond"/>
          <w:b/>
          <w:bCs/>
          <w:color w:val="000000"/>
        </w:rPr>
      </w:pPr>
      <w:r w:rsidRPr="00604BA1">
        <w:rPr>
          <w:rFonts w:ascii="Garamond" w:hAnsi="Garamond"/>
          <w:b/>
          <w:bCs/>
          <w:color w:val="000000"/>
        </w:rPr>
        <w:t>Information about attempts made or planned to decriminalize street vending, informal business activities, sex work, begging, eating, sleeping or performing personal hygienic activities in public places.</w:t>
      </w:r>
    </w:p>
    <w:p w14:paraId="211B4775" w14:textId="77777777" w:rsidR="00711539" w:rsidRPr="00604BA1" w:rsidRDefault="00711539" w:rsidP="00711539">
      <w:pPr>
        <w:rPr>
          <w:rStyle w:val="Strong"/>
          <w:rFonts w:ascii="Garamond" w:hAnsi="Garamond" w:cstheme="minorHAnsi"/>
          <w:b w:val="0"/>
          <w:color w:val="444444"/>
          <w:highlight w:val="yellow"/>
          <w:shd w:val="clear" w:color="auto" w:fill="FFFFFF"/>
          <w:lang w:val="en-US"/>
        </w:rPr>
      </w:pPr>
    </w:p>
    <w:p w14:paraId="4D55520F" w14:textId="77777777" w:rsidR="00711539" w:rsidRPr="00604BA1" w:rsidRDefault="00711539" w:rsidP="00711539">
      <w:pPr>
        <w:rPr>
          <w:rFonts w:ascii="Garamond" w:hAnsi="Garamond"/>
          <w:b/>
          <w:lang w:val="en-US"/>
        </w:rPr>
      </w:pPr>
      <w:r w:rsidRPr="00604BA1">
        <w:rPr>
          <w:rFonts w:ascii="Garamond" w:hAnsi="Garamond"/>
          <w:b/>
          <w:lang w:val="en-US"/>
        </w:rPr>
        <w:t>Street Vending</w:t>
      </w:r>
    </w:p>
    <w:p w14:paraId="5D9418F2" w14:textId="77777777" w:rsidR="00C87B46" w:rsidRPr="00604BA1" w:rsidRDefault="00C87B46" w:rsidP="00711539">
      <w:pPr>
        <w:rPr>
          <w:rFonts w:ascii="Garamond" w:hAnsi="Garamond"/>
          <w:b/>
          <w:highlight w:val="yellow"/>
          <w:lang w:val="en-US"/>
        </w:rPr>
      </w:pPr>
    </w:p>
    <w:p w14:paraId="5D39F2A6" w14:textId="52E3DDAB" w:rsidR="00711539" w:rsidRPr="00604BA1" w:rsidRDefault="00C87B46" w:rsidP="00C87B46">
      <w:pPr>
        <w:jc w:val="both"/>
        <w:rPr>
          <w:rFonts w:ascii="Garamond" w:hAnsi="Garamond"/>
        </w:rPr>
      </w:pPr>
      <w:r w:rsidRPr="00604BA1">
        <w:rPr>
          <w:rFonts w:ascii="Garamond" w:hAnsi="Garamond" w:cstheme="majorHAnsi"/>
          <w:color w:val="3A4F66"/>
          <w:shd w:val="clear" w:color="auto" w:fill="FFFFFF"/>
          <w:lang w:val="en-IE"/>
        </w:rPr>
        <w:t>A draft Bill</w:t>
      </w:r>
      <w:r w:rsidR="00711539" w:rsidRPr="00604BA1">
        <w:rPr>
          <w:rFonts w:ascii="Garamond" w:hAnsi="Garamond" w:cstheme="majorHAnsi"/>
          <w:color w:val="3A4F66"/>
          <w:shd w:val="clear" w:color="auto" w:fill="FFFFFF"/>
        </w:rPr>
        <w:t xml:space="preserve"> on the protection of street vendors </w:t>
      </w:r>
      <w:r w:rsidRPr="00604BA1">
        <w:rPr>
          <w:rFonts w:ascii="Garamond" w:hAnsi="Garamond" w:cstheme="majorHAnsi"/>
          <w:color w:val="3A4F66"/>
          <w:shd w:val="clear" w:color="auto" w:fill="FFFFFF"/>
          <w:lang w:val="en-IE"/>
        </w:rPr>
        <w:t>en</w:t>
      </w:r>
      <w:r w:rsidR="00711539" w:rsidRPr="00604BA1">
        <w:rPr>
          <w:rFonts w:ascii="Garamond" w:hAnsi="Garamond" w:cstheme="majorHAnsi"/>
          <w:color w:val="3A4F66"/>
          <w:shd w:val="clear" w:color="auto" w:fill="FFFFFF"/>
        </w:rPr>
        <w:t xml:space="preserve">titled the Street Vending Bill has been prepared by the Pakistan Institute of Development Economics, Centre of Street Economy and the Social Protection and Poverty Alleviation Division. </w:t>
      </w:r>
      <w:r w:rsidR="00711539" w:rsidRPr="00604BA1">
        <w:rPr>
          <w:rFonts w:ascii="Garamond" w:hAnsi="Garamond" w:cstheme="majorHAnsi"/>
          <w:color w:val="3A4F66"/>
          <w:shd w:val="clear" w:color="auto" w:fill="FFFFFF"/>
          <w:lang w:val="en-US"/>
        </w:rPr>
        <w:t>Th</w:t>
      </w:r>
      <w:r w:rsidRPr="00604BA1">
        <w:rPr>
          <w:rFonts w:ascii="Garamond" w:hAnsi="Garamond" w:cstheme="majorHAnsi"/>
          <w:color w:val="3A4F66"/>
          <w:shd w:val="clear" w:color="auto" w:fill="FFFFFF"/>
          <w:lang w:val="en-US"/>
        </w:rPr>
        <w:t>is</w:t>
      </w:r>
      <w:r w:rsidR="00711539" w:rsidRPr="00604BA1">
        <w:rPr>
          <w:rFonts w:ascii="Garamond" w:hAnsi="Garamond" w:cstheme="majorHAnsi"/>
          <w:color w:val="3A4F66"/>
          <w:shd w:val="clear" w:color="auto" w:fill="FFFFFF"/>
          <w:lang w:val="en-US"/>
        </w:rPr>
        <w:t xml:space="preserve"> mainly covers </w:t>
      </w:r>
      <w:r w:rsidRPr="00604BA1">
        <w:rPr>
          <w:rFonts w:ascii="Garamond" w:hAnsi="Garamond" w:cstheme="majorHAnsi"/>
          <w:color w:val="3A4F66"/>
          <w:shd w:val="clear" w:color="auto" w:fill="FFFFFF"/>
          <w:lang w:val="en-US"/>
        </w:rPr>
        <w:t xml:space="preserve">the </w:t>
      </w:r>
      <w:r w:rsidR="00711539" w:rsidRPr="00604BA1">
        <w:rPr>
          <w:rFonts w:ascii="Garamond" w:hAnsi="Garamond" w:cstheme="majorHAnsi"/>
          <w:color w:val="3A4F66"/>
          <w:lang w:eastAsia="x-none"/>
        </w:rPr>
        <w:t xml:space="preserve">discretionary powers of various authorities in relation to street vendors, </w:t>
      </w:r>
      <w:r w:rsidR="00711539" w:rsidRPr="00604BA1">
        <w:rPr>
          <w:rFonts w:ascii="Garamond" w:hAnsi="Garamond" w:cstheme="majorHAnsi"/>
          <w:color w:val="3A4F66"/>
          <w:lang w:val="en-US" w:eastAsia="x-none"/>
        </w:rPr>
        <w:t>c</w:t>
      </w:r>
      <w:r w:rsidRPr="00604BA1">
        <w:rPr>
          <w:rFonts w:ascii="Garamond" w:hAnsi="Garamond" w:cstheme="majorHAnsi"/>
          <w:color w:val="3A4F66"/>
          <w:lang w:val="en-US" w:eastAsia="x-none"/>
        </w:rPr>
        <w:t>reation</w:t>
      </w:r>
      <w:r w:rsidR="00711539" w:rsidRPr="00604BA1">
        <w:rPr>
          <w:rFonts w:ascii="Garamond" w:hAnsi="Garamond" w:cstheme="majorHAnsi"/>
          <w:color w:val="3A4F66"/>
          <w:lang w:val="en-US" w:eastAsia="x-none"/>
        </w:rPr>
        <w:t xml:space="preserve"> of town vending committees, designated areas and vending certificates, punishment</w:t>
      </w:r>
      <w:r w:rsidRPr="00604BA1">
        <w:rPr>
          <w:rFonts w:ascii="Garamond" w:hAnsi="Garamond" w:cstheme="majorHAnsi"/>
          <w:color w:val="3A4F66"/>
          <w:lang w:val="en-US" w:eastAsia="x-none"/>
        </w:rPr>
        <w:t>s</w:t>
      </w:r>
      <w:r w:rsidR="00711539" w:rsidRPr="00604BA1">
        <w:rPr>
          <w:rFonts w:ascii="Garamond" w:hAnsi="Garamond" w:cstheme="majorHAnsi"/>
          <w:color w:val="3A4F66"/>
          <w:lang w:val="en-US" w:eastAsia="x-none"/>
        </w:rPr>
        <w:t xml:space="preserve"> and </w:t>
      </w:r>
      <w:r w:rsidRPr="00604BA1">
        <w:rPr>
          <w:rFonts w:ascii="Garamond" w:hAnsi="Garamond" w:cstheme="majorHAnsi"/>
          <w:color w:val="3A4F66"/>
          <w:lang w:val="en-US" w:eastAsia="x-none"/>
        </w:rPr>
        <w:t>penalties</w:t>
      </w:r>
      <w:r w:rsidR="00711539" w:rsidRPr="00604BA1">
        <w:rPr>
          <w:rFonts w:ascii="Garamond" w:hAnsi="Garamond" w:cstheme="majorHAnsi"/>
          <w:color w:val="3A4F66"/>
          <w:lang w:val="en-US" w:eastAsia="x-none"/>
        </w:rPr>
        <w:t xml:space="preserve"> in case of</w:t>
      </w:r>
      <w:r w:rsidRPr="00604BA1">
        <w:rPr>
          <w:rFonts w:ascii="Garamond" w:hAnsi="Garamond" w:cstheme="majorHAnsi"/>
          <w:color w:val="3A4F66"/>
          <w:lang w:val="en-US" w:eastAsia="x-none"/>
        </w:rPr>
        <w:t xml:space="preserve"> </w:t>
      </w:r>
      <w:r w:rsidR="00711539" w:rsidRPr="00604BA1">
        <w:rPr>
          <w:rFonts w:ascii="Garamond" w:hAnsi="Garamond" w:cstheme="majorHAnsi"/>
          <w:color w:val="3A4F66"/>
          <w:shd w:val="clear" w:color="auto" w:fill="FFFFFF"/>
        </w:rPr>
        <w:t>intimidation and confiscation of equipment from vendors</w:t>
      </w:r>
      <w:r w:rsidR="00711539" w:rsidRPr="00604BA1">
        <w:rPr>
          <w:rFonts w:ascii="Garamond" w:hAnsi="Garamond" w:cstheme="majorHAnsi"/>
          <w:color w:val="3A4F66"/>
          <w:shd w:val="clear" w:color="auto" w:fill="FFFFFF"/>
          <w:lang w:val="en-US"/>
        </w:rPr>
        <w:t xml:space="preserve"> and microcredit services for street venders.</w:t>
      </w:r>
      <w:r w:rsidR="004F24C5" w:rsidRPr="00604BA1">
        <w:rPr>
          <w:rStyle w:val="FootnoteReference"/>
          <w:rFonts w:ascii="Garamond" w:hAnsi="Garamond" w:cstheme="majorHAnsi"/>
          <w:color w:val="3A4F66"/>
          <w:shd w:val="clear" w:color="auto" w:fill="FFFFFF"/>
          <w:lang w:val="en-US"/>
        </w:rPr>
        <w:footnoteReference w:id="60"/>
      </w:r>
    </w:p>
    <w:p w14:paraId="131EA50C" w14:textId="21206E7C" w:rsidR="00711539" w:rsidRPr="00604BA1" w:rsidRDefault="004F24C5" w:rsidP="00C87B46">
      <w:pPr>
        <w:shd w:val="clear" w:color="auto" w:fill="FFFFFF"/>
        <w:jc w:val="both"/>
        <w:rPr>
          <w:rFonts w:ascii="Garamond" w:hAnsi="Garamond" w:cstheme="majorHAnsi"/>
          <w:lang w:val="en-US"/>
        </w:rPr>
      </w:pPr>
      <w:r w:rsidRPr="00604BA1">
        <w:rPr>
          <w:rFonts w:ascii="Garamond" w:hAnsi="Garamond" w:cstheme="majorHAnsi"/>
          <w:color w:val="3A4F66"/>
          <w:shd w:val="clear" w:color="auto" w:fill="FFFFFF"/>
          <w:lang w:val="en-US"/>
        </w:rPr>
        <w:t>According to a</w:t>
      </w:r>
      <w:r w:rsidR="00711539" w:rsidRPr="00604BA1">
        <w:rPr>
          <w:rFonts w:ascii="Garamond" w:hAnsi="Garamond" w:cstheme="majorHAnsi"/>
          <w:color w:val="3A4F66"/>
          <w:shd w:val="clear" w:color="auto" w:fill="FFFFFF"/>
          <w:lang w:val="en-US"/>
        </w:rPr>
        <w:t xml:space="preserve"> study</w:t>
      </w:r>
      <w:r w:rsidRPr="00604BA1">
        <w:rPr>
          <w:rFonts w:ascii="Garamond" w:hAnsi="Garamond" w:cstheme="majorHAnsi"/>
          <w:color w:val="3A4F66"/>
          <w:shd w:val="clear" w:color="auto" w:fill="FFFFFF"/>
          <w:lang w:val="en-US"/>
        </w:rPr>
        <w:t xml:space="preserve"> on</w:t>
      </w:r>
      <w:r w:rsidR="00711539" w:rsidRPr="00604BA1">
        <w:rPr>
          <w:rFonts w:ascii="Garamond" w:hAnsi="Garamond" w:cstheme="majorHAnsi"/>
          <w:color w:val="3A4F66"/>
          <w:shd w:val="clear" w:color="auto" w:fill="FFFFFF"/>
          <w:lang w:val="en-US"/>
        </w:rPr>
        <w:t xml:space="preserve"> </w:t>
      </w:r>
      <w:r w:rsidRPr="00604BA1">
        <w:rPr>
          <w:rFonts w:ascii="Garamond" w:hAnsi="Garamond" w:cstheme="majorHAnsi"/>
          <w:color w:val="3A4F66"/>
          <w:shd w:val="clear" w:color="auto" w:fill="FFFFFF"/>
          <w:lang w:val="en-US"/>
        </w:rPr>
        <w:t xml:space="preserve">street vendors in Islamabad conducted in 2020 “A </w:t>
      </w:r>
      <w:r w:rsidRPr="00604BA1">
        <w:rPr>
          <w:rFonts w:ascii="Garamond" w:hAnsi="Garamond" w:cstheme="majorHAnsi"/>
          <w:lang w:val="en-IE"/>
        </w:rPr>
        <w:t>m</w:t>
      </w:r>
      <w:r w:rsidR="00711539" w:rsidRPr="00604BA1">
        <w:rPr>
          <w:rFonts w:ascii="Garamond" w:hAnsi="Garamond" w:cstheme="majorHAnsi"/>
        </w:rPr>
        <w:t xml:space="preserve">ajority of street vendors have been frequently evicted and their material confiscated by city authorities. It takes at least 3-weeks </w:t>
      </w:r>
      <w:r w:rsidRPr="00604BA1">
        <w:rPr>
          <w:rFonts w:ascii="Garamond" w:hAnsi="Garamond" w:cstheme="majorHAnsi"/>
          <w:lang w:val="en-IE"/>
        </w:rPr>
        <w:t xml:space="preserve">for them </w:t>
      </w:r>
      <w:r w:rsidR="00711539" w:rsidRPr="00604BA1">
        <w:rPr>
          <w:rFonts w:ascii="Garamond" w:hAnsi="Garamond" w:cstheme="majorHAnsi"/>
        </w:rPr>
        <w:t>to retrieve their carts and material from the government after paying penalties and incurring a loss of 50% to 100</w:t>
      </w:r>
      <w:r w:rsidRPr="00604BA1">
        <w:rPr>
          <w:rFonts w:ascii="Garamond" w:hAnsi="Garamond" w:cstheme="majorHAnsi"/>
          <w:lang w:val="en-IE"/>
        </w:rPr>
        <w:t>% of income</w:t>
      </w:r>
      <w:r w:rsidR="00711539" w:rsidRPr="00604BA1">
        <w:rPr>
          <w:rFonts w:ascii="Garamond" w:hAnsi="Garamond" w:cstheme="majorHAnsi"/>
        </w:rPr>
        <w:t xml:space="preserve">. Reviving their livelihood, </w:t>
      </w:r>
      <w:r w:rsidRPr="00604BA1">
        <w:rPr>
          <w:rFonts w:ascii="Garamond" w:hAnsi="Garamond" w:cstheme="majorHAnsi"/>
          <w:lang w:val="en-IE"/>
        </w:rPr>
        <w:t>post</w:t>
      </w:r>
      <w:r w:rsidR="00711539" w:rsidRPr="00604BA1">
        <w:rPr>
          <w:rFonts w:ascii="Garamond" w:hAnsi="Garamond" w:cstheme="majorHAnsi"/>
        </w:rPr>
        <w:t xml:space="preserve"> evictions, has resulted in heavy indebtedness</w:t>
      </w:r>
      <w:r w:rsidRPr="00604BA1">
        <w:rPr>
          <w:rFonts w:ascii="Garamond" w:hAnsi="Garamond" w:cstheme="majorHAnsi"/>
          <w:lang w:val="en-IE"/>
        </w:rPr>
        <w:t xml:space="preserve"> and negative health outcomes such as</w:t>
      </w:r>
      <w:r w:rsidR="00711539" w:rsidRPr="00604BA1">
        <w:rPr>
          <w:rFonts w:ascii="Garamond" w:hAnsi="Garamond" w:cstheme="majorHAnsi"/>
        </w:rPr>
        <w:t xml:space="preserve"> </w:t>
      </w:r>
      <w:r w:rsidRPr="00604BA1">
        <w:rPr>
          <w:rFonts w:ascii="Garamond" w:hAnsi="Garamond" w:cstheme="majorHAnsi"/>
          <w:lang w:val="en-IE"/>
        </w:rPr>
        <w:t xml:space="preserve">hypertension, </w:t>
      </w:r>
      <w:r w:rsidR="00711539" w:rsidRPr="00604BA1">
        <w:rPr>
          <w:rFonts w:ascii="Garamond" w:hAnsi="Garamond" w:cstheme="majorHAnsi"/>
        </w:rPr>
        <w:t xml:space="preserve">blood pressure and </w:t>
      </w:r>
      <w:r w:rsidRPr="00604BA1">
        <w:rPr>
          <w:rFonts w:ascii="Garamond" w:hAnsi="Garamond" w:cstheme="majorHAnsi"/>
          <w:lang w:val="en-IE"/>
        </w:rPr>
        <w:t>other maladies</w:t>
      </w:r>
      <w:r w:rsidR="00711539" w:rsidRPr="00604BA1">
        <w:rPr>
          <w:rFonts w:ascii="Garamond" w:hAnsi="Garamond" w:cstheme="majorHAnsi"/>
        </w:rPr>
        <w:t>.</w:t>
      </w:r>
      <w:r w:rsidR="00711539" w:rsidRPr="00604BA1">
        <w:rPr>
          <w:rFonts w:ascii="Garamond" w:hAnsi="Garamond" w:cstheme="majorHAnsi"/>
          <w:lang w:val="en-US"/>
        </w:rPr>
        <w:t>”</w:t>
      </w:r>
      <w:r w:rsidRPr="00604BA1">
        <w:rPr>
          <w:rStyle w:val="FootnoteReference"/>
          <w:rFonts w:ascii="Garamond" w:hAnsi="Garamond" w:cstheme="majorHAnsi"/>
          <w:lang w:val="en-US"/>
        </w:rPr>
        <w:footnoteReference w:id="61"/>
      </w:r>
    </w:p>
    <w:p w14:paraId="07E97430" w14:textId="77777777" w:rsidR="00E9754C" w:rsidRDefault="00E9754C" w:rsidP="00C87B46">
      <w:pPr>
        <w:jc w:val="both"/>
        <w:rPr>
          <w:rFonts w:ascii="Garamond" w:hAnsi="Garamond"/>
          <w:b/>
          <w:lang w:val="en-US"/>
        </w:rPr>
      </w:pPr>
    </w:p>
    <w:p w14:paraId="53FAB59D" w14:textId="29BE6305" w:rsidR="00711539" w:rsidRPr="00604BA1" w:rsidRDefault="00711539" w:rsidP="00C87B46">
      <w:pPr>
        <w:jc w:val="both"/>
        <w:rPr>
          <w:rFonts w:ascii="Garamond" w:hAnsi="Garamond"/>
          <w:b/>
          <w:lang w:val="en-US"/>
        </w:rPr>
      </w:pPr>
      <w:r w:rsidRPr="00604BA1">
        <w:rPr>
          <w:rFonts w:ascii="Garamond" w:hAnsi="Garamond"/>
          <w:b/>
          <w:lang w:val="en-US"/>
        </w:rPr>
        <w:t>Begging</w:t>
      </w:r>
    </w:p>
    <w:p w14:paraId="3804ABDB" w14:textId="77777777" w:rsidR="00C67E2E" w:rsidRPr="00604BA1" w:rsidRDefault="00C67E2E" w:rsidP="00C87B46">
      <w:pPr>
        <w:jc w:val="both"/>
        <w:rPr>
          <w:rFonts w:ascii="Garamond" w:hAnsi="Garamond"/>
          <w:lang w:val="en-US"/>
        </w:rPr>
      </w:pPr>
    </w:p>
    <w:p w14:paraId="54161AC1" w14:textId="175D8CFB" w:rsidR="00711539" w:rsidRPr="00604BA1" w:rsidRDefault="00711539" w:rsidP="00C87B46">
      <w:pPr>
        <w:jc w:val="both"/>
        <w:rPr>
          <w:rFonts w:ascii="Garamond" w:hAnsi="Garamond"/>
          <w:lang w:val="en-US"/>
        </w:rPr>
      </w:pPr>
      <w:r w:rsidRPr="00604BA1">
        <w:rPr>
          <w:rFonts w:ascii="Garamond" w:hAnsi="Garamond"/>
          <w:lang w:val="en-US"/>
        </w:rPr>
        <w:t xml:space="preserve">Legislation </w:t>
      </w:r>
      <w:r w:rsidR="00C67E2E" w:rsidRPr="00604BA1">
        <w:rPr>
          <w:rFonts w:ascii="Garamond" w:hAnsi="Garamond"/>
          <w:lang w:val="en-US"/>
        </w:rPr>
        <w:t>on</w:t>
      </w:r>
      <w:r w:rsidRPr="00604BA1">
        <w:rPr>
          <w:rFonts w:ascii="Garamond" w:hAnsi="Garamond"/>
          <w:lang w:val="en-US"/>
        </w:rPr>
        <w:t xml:space="preserve"> vagran</w:t>
      </w:r>
      <w:r w:rsidR="00C67E2E" w:rsidRPr="00604BA1">
        <w:rPr>
          <w:rFonts w:ascii="Garamond" w:hAnsi="Garamond"/>
          <w:lang w:val="en-US"/>
        </w:rPr>
        <w:t>cy</w:t>
      </w:r>
      <w:r w:rsidRPr="00604BA1">
        <w:rPr>
          <w:rFonts w:ascii="Garamond" w:hAnsi="Garamond"/>
          <w:lang w:val="en-US"/>
        </w:rPr>
        <w:t xml:space="preserve"> </w:t>
      </w:r>
      <w:r w:rsidR="00C67E2E" w:rsidRPr="00604BA1">
        <w:rPr>
          <w:rFonts w:ascii="Garamond" w:hAnsi="Garamond"/>
          <w:lang w:val="en-US"/>
        </w:rPr>
        <w:t xml:space="preserve">has </w:t>
      </w:r>
      <w:r w:rsidRPr="00604BA1">
        <w:rPr>
          <w:rFonts w:ascii="Garamond" w:hAnsi="Garamond"/>
          <w:lang w:val="en-US"/>
        </w:rPr>
        <w:t>exist</w:t>
      </w:r>
      <w:r w:rsidR="00C67E2E" w:rsidRPr="00604BA1">
        <w:rPr>
          <w:rFonts w:ascii="Garamond" w:hAnsi="Garamond"/>
          <w:lang w:val="en-US"/>
        </w:rPr>
        <w:t>ed</w:t>
      </w:r>
      <w:r w:rsidRPr="00604BA1">
        <w:rPr>
          <w:rFonts w:ascii="Garamond" w:hAnsi="Garamond"/>
          <w:lang w:val="en-US"/>
        </w:rPr>
        <w:t xml:space="preserve"> in Pakistan </w:t>
      </w:r>
      <w:r w:rsidR="00C67E2E" w:rsidRPr="00604BA1">
        <w:rPr>
          <w:rFonts w:ascii="Garamond" w:hAnsi="Garamond"/>
          <w:lang w:val="en-US"/>
        </w:rPr>
        <w:t>for</w:t>
      </w:r>
      <w:r w:rsidRPr="00604BA1">
        <w:rPr>
          <w:rFonts w:ascii="Garamond" w:hAnsi="Garamond"/>
          <w:lang w:val="en-US"/>
        </w:rPr>
        <w:t xml:space="preserve"> many decades</w:t>
      </w:r>
      <w:r w:rsidR="00C67E2E" w:rsidRPr="00604BA1">
        <w:rPr>
          <w:rFonts w:ascii="Garamond" w:hAnsi="Garamond"/>
          <w:lang w:val="en-US"/>
        </w:rPr>
        <w:t xml:space="preserve">, with the law referring to </w:t>
      </w:r>
      <w:r w:rsidRPr="00604BA1">
        <w:rPr>
          <w:rFonts w:ascii="Garamond" w:hAnsi="Garamond"/>
          <w:lang w:val="en-US"/>
        </w:rPr>
        <w:t>all vagrants are criminals and entitl</w:t>
      </w:r>
      <w:r w:rsidR="00C67E2E" w:rsidRPr="00604BA1">
        <w:rPr>
          <w:rFonts w:ascii="Garamond" w:hAnsi="Garamond"/>
          <w:lang w:val="en-US"/>
        </w:rPr>
        <w:t>ing</w:t>
      </w:r>
      <w:r w:rsidRPr="00604BA1">
        <w:rPr>
          <w:rFonts w:ascii="Garamond" w:hAnsi="Garamond"/>
          <w:lang w:val="en-US"/>
        </w:rPr>
        <w:t xml:space="preserve"> the police to </w:t>
      </w:r>
      <w:r w:rsidR="00C67E2E" w:rsidRPr="00604BA1">
        <w:rPr>
          <w:rFonts w:ascii="Garamond" w:hAnsi="Garamond"/>
          <w:lang w:val="en-US"/>
        </w:rPr>
        <w:t>conduct searches and arrests</w:t>
      </w:r>
      <w:r w:rsidRPr="00604BA1">
        <w:rPr>
          <w:rFonts w:ascii="Garamond" w:hAnsi="Garamond"/>
          <w:lang w:val="en-US"/>
        </w:rPr>
        <w:t xml:space="preserve"> without a warrant. This </w:t>
      </w:r>
      <w:r w:rsidR="00C67E2E" w:rsidRPr="00604BA1">
        <w:rPr>
          <w:rFonts w:ascii="Garamond" w:hAnsi="Garamond"/>
          <w:lang w:val="en-US"/>
        </w:rPr>
        <w:t>is representative of</w:t>
      </w:r>
      <w:r w:rsidRPr="00604BA1">
        <w:rPr>
          <w:rFonts w:ascii="Garamond" w:hAnsi="Garamond"/>
          <w:lang w:val="en-US"/>
        </w:rPr>
        <w:t xml:space="preserve"> </w:t>
      </w:r>
      <w:r w:rsidR="00C67E2E" w:rsidRPr="00604BA1">
        <w:rPr>
          <w:rFonts w:ascii="Garamond" w:hAnsi="Garamond"/>
          <w:lang w:val="en-US"/>
        </w:rPr>
        <w:t>extreme forms of injustice forced</w:t>
      </w:r>
      <w:r w:rsidRPr="00604BA1">
        <w:rPr>
          <w:rFonts w:ascii="Garamond" w:hAnsi="Garamond"/>
          <w:lang w:val="en-US"/>
        </w:rPr>
        <w:t xml:space="preserve"> upon the poorest class</w:t>
      </w:r>
      <w:r w:rsidR="00C67E2E" w:rsidRPr="00604BA1">
        <w:rPr>
          <w:rFonts w:ascii="Garamond" w:hAnsi="Garamond"/>
          <w:lang w:val="en-US"/>
        </w:rPr>
        <w:t>es</w:t>
      </w:r>
      <w:r w:rsidRPr="00604BA1">
        <w:rPr>
          <w:rFonts w:ascii="Garamond" w:hAnsi="Garamond"/>
          <w:lang w:val="en-US"/>
        </w:rPr>
        <w:t xml:space="preserve"> of society. Khyber Pakhtunkhwa </w:t>
      </w:r>
      <w:r w:rsidR="00C67E2E" w:rsidRPr="00604BA1">
        <w:rPr>
          <w:rFonts w:ascii="Garamond" w:hAnsi="Garamond"/>
          <w:lang w:val="en-US"/>
        </w:rPr>
        <w:t xml:space="preserve">(KPK) is the only province that </w:t>
      </w:r>
      <w:r w:rsidRPr="00604BA1">
        <w:rPr>
          <w:rFonts w:ascii="Garamond" w:hAnsi="Garamond"/>
          <w:lang w:val="en-US"/>
        </w:rPr>
        <w:t>has repealed th</w:t>
      </w:r>
      <w:r w:rsidR="00C67E2E" w:rsidRPr="00604BA1">
        <w:rPr>
          <w:rFonts w:ascii="Garamond" w:hAnsi="Garamond"/>
          <w:lang w:val="en-US"/>
        </w:rPr>
        <w:t>is</w:t>
      </w:r>
      <w:r w:rsidRPr="00604BA1">
        <w:rPr>
          <w:rFonts w:ascii="Garamond" w:hAnsi="Garamond"/>
          <w:lang w:val="en-US"/>
        </w:rPr>
        <w:t xml:space="preserve"> law through the enactment of The Khyber Pakhtunkhwa Child Welfare and Protection Act, 2010.</w:t>
      </w:r>
      <w:r w:rsidR="00F07716" w:rsidRPr="00604BA1">
        <w:rPr>
          <w:rStyle w:val="FootnoteReference"/>
          <w:rFonts w:ascii="Garamond" w:hAnsi="Garamond"/>
          <w:lang w:val="en-US"/>
        </w:rPr>
        <w:footnoteReference w:id="62"/>
      </w:r>
      <w:r w:rsidRPr="00604BA1">
        <w:rPr>
          <w:rFonts w:ascii="Garamond" w:hAnsi="Garamond"/>
          <w:lang w:val="en-US"/>
        </w:rPr>
        <w:t xml:space="preserve"> Although, this has secured and provided protection to the children of KPK against begging, harassment, abuse and trafficking,</w:t>
      </w:r>
      <w:r w:rsidR="00C67E2E" w:rsidRPr="00604BA1">
        <w:rPr>
          <w:rFonts w:ascii="Garamond" w:hAnsi="Garamond"/>
          <w:lang w:val="en-US"/>
        </w:rPr>
        <w:t xml:space="preserve"> </w:t>
      </w:r>
      <w:r w:rsidRPr="00604BA1">
        <w:rPr>
          <w:rFonts w:ascii="Garamond" w:hAnsi="Garamond"/>
          <w:lang w:val="en-US"/>
        </w:rPr>
        <w:t xml:space="preserve">its implementation in </w:t>
      </w:r>
      <w:r w:rsidR="00C67E2E" w:rsidRPr="00604BA1">
        <w:rPr>
          <w:rFonts w:ascii="Garamond" w:hAnsi="Garamond"/>
          <w:lang w:val="en-US"/>
        </w:rPr>
        <w:t xml:space="preserve">the </w:t>
      </w:r>
      <w:r w:rsidRPr="00604BA1">
        <w:rPr>
          <w:rFonts w:ascii="Garamond" w:hAnsi="Garamond"/>
          <w:lang w:val="en-US"/>
        </w:rPr>
        <w:t xml:space="preserve">true spirit </w:t>
      </w:r>
      <w:r w:rsidR="00C67E2E" w:rsidRPr="00604BA1">
        <w:rPr>
          <w:rFonts w:ascii="Garamond" w:hAnsi="Garamond"/>
          <w:lang w:val="en-US"/>
        </w:rPr>
        <w:t xml:space="preserve">of the law </w:t>
      </w:r>
      <w:r w:rsidRPr="00604BA1">
        <w:rPr>
          <w:rFonts w:ascii="Garamond" w:hAnsi="Garamond"/>
          <w:lang w:val="en-US"/>
        </w:rPr>
        <w:t xml:space="preserve">is questionable. </w:t>
      </w:r>
      <w:r w:rsidR="00C67E2E" w:rsidRPr="00604BA1">
        <w:rPr>
          <w:rFonts w:ascii="Garamond" w:hAnsi="Garamond"/>
          <w:lang w:val="en-US"/>
        </w:rPr>
        <w:t xml:space="preserve">The decriminalization of beggary </w:t>
      </w:r>
      <w:r w:rsidRPr="00604BA1">
        <w:rPr>
          <w:rFonts w:ascii="Garamond" w:hAnsi="Garamond"/>
          <w:lang w:val="en-US"/>
        </w:rPr>
        <w:t>for adult</w:t>
      </w:r>
      <w:r w:rsidR="00C67E2E" w:rsidRPr="00604BA1">
        <w:rPr>
          <w:rFonts w:ascii="Garamond" w:hAnsi="Garamond"/>
          <w:lang w:val="en-US"/>
        </w:rPr>
        <w:t>s</w:t>
      </w:r>
      <w:r w:rsidRPr="00604BA1">
        <w:rPr>
          <w:rFonts w:ascii="Garamond" w:hAnsi="Garamond"/>
          <w:lang w:val="en-US"/>
        </w:rPr>
        <w:t xml:space="preserve"> </w:t>
      </w:r>
      <w:r w:rsidR="00C67E2E" w:rsidRPr="00604BA1">
        <w:rPr>
          <w:rFonts w:ascii="Garamond" w:hAnsi="Garamond"/>
          <w:lang w:val="en-US"/>
        </w:rPr>
        <w:t xml:space="preserve">in KPK </w:t>
      </w:r>
      <w:r w:rsidRPr="00604BA1">
        <w:rPr>
          <w:rFonts w:ascii="Garamond" w:hAnsi="Garamond"/>
          <w:lang w:val="en-US"/>
        </w:rPr>
        <w:t xml:space="preserve">has shown some </w:t>
      </w:r>
      <w:r w:rsidR="00C67E2E" w:rsidRPr="00604BA1">
        <w:rPr>
          <w:rFonts w:ascii="Garamond" w:hAnsi="Garamond"/>
          <w:lang w:val="en-US"/>
        </w:rPr>
        <w:t>results with regard</w:t>
      </w:r>
      <w:r w:rsidRPr="00604BA1">
        <w:rPr>
          <w:rFonts w:ascii="Garamond" w:hAnsi="Garamond"/>
          <w:lang w:val="en-US"/>
        </w:rPr>
        <w:t xml:space="preserve"> </w:t>
      </w:r>
      <w:r w:rsidR="00C67E2E" w:rsidRPr="00604BA1">
        <w:rPr>
          <w:rFonts w:ascii="Garamond" w:hAnsi="Garamond"/>
          <w:lang w:val="en-US"/>
        </w:rPr>
        <w:t>to</w:t>
      </w:r>
      <w:r w:rsidRPr="00604BA1">
        <w:rPr>
          <w:rFonts w:ascii="Garamond" w:hAnsi="Garamond"/>
          <w:lang w:val="en-US"/>
        </w:rPr>
        <w:t xml:space="preserve"> rehabilitation</w:t>
      </w:r>
      <w:r w:rsidR="00C67E2E" w:rsidRPr="00604BA1">
        <w:rPr>
          <w:rFonts w:ascii="Garamond" w:hAnsi="Garamond"/>
          <w:lang w:val="en-US"/>
        </w:rPr>
        <w:t>,</w:t>
      </w:r>
      <w:r w:rsidRPr="00604BA1">
        <w:rPr>
          <w:rFonts w:ascii="Garamond" w:hAnsi="Garamond"/>
          <w:lang w:val="en-US"/>
        </w:rPr>
        <w:t xml:space="preserve"> </w:t>
      </w:r>
      <w:r w:rsidR="00C67E2E" w:rsidRPr="00604BA1">
        <w:rPr>
          <w:rFonts w:ascii="Garamond" w:hAnsi="Garamond"/>
          <w:lang w:val="en-US"/>
        </w:rPr>
        <w:t xml:space="preserve">and </w:t>
      </w:r>
      <w:r w:rsidRPr="00604BA1">
        <w:rPr>
          <w:rFonts w:ascii="Garamond" w:hAnsi="Garamond"/>
          <w:lang w:val="en-US"/>
        </w:rPr>
        <w:t>12 Welfare Homes to control beggary and drug addiction in children</w:t>
      </w:r>
      <w:r w:rsidR="00C67E2E" w:rsidRPr="00604BA1">
        <w:rPr>
          <w:rFonts w:ascii="Garamond" w:hAnsi="Garamond"/>
          <w:lang w:val="en-US"/>
        </w:rPr>
        <w:t xml:space="preserve"> have been established.</w:t>
      </w:r>
      <w:r w:rsidRPr="00604BA1">
        <w:rPr>
          <w:rFonts w:ascii="Garamond" w:hAnsi="Garamond"/>
          <w:lang w:val="en-US"/>
        </w:rPr>
        <w:t xml:space="preserve"> </w:t>
      </w:r>
    </w:p>
    <w:p w14:paraId="44EA5DA2" w14:textId="77777777" w:rsidR="00C67E2E" w:rsidRPr="00604BA1" w:rsidRDefault="00C67E2E" w:rsidP="00C87B46">
      <w:pPr>
        <w:jc w:val="both"/>
        <w:rPr>
          <w:rFonts w:ascii="Garamond" w:hAnsi="Garamond"/>
          <w:b/>
          <w:highlight w:val="yellow"/>
          <w:lang w:val="en-US"/>
        </w:rPr>
      </w:pPr>
    </w:p>
    <w:p w14:paraId="3D98324D" w14:textId="77777777" w:rsidR="00A75DB9" w:rsidRDefault="00A75DB9" w:rsidP="00C87B46">
      <w:pPr>
        <w:jc w:val="both"/>
        <w:rPr>
          <w:rFonts w:ascii="Garamond" w:hAnsi="Garamond"/>
          <w:b/>
          <w:lang w:val="en-US"/>
        </w:rPr>
      </w:pPr>
    </w:p>
    <w:p w14:paraId="197C523A" w14:textId="77777777" w:rsidR="00A75DB9" w:rsidRDefault="00A75DB9" w:rsidP="00C87B46">
      <w:pPr>
        <w:jc w:val="both"/>
        <w:rPr>
          <w:rFonts w:ascii="Garamond" w:hAnsi="Garamond"/>
          <w:b/>
          <w:lang w:val="en-US"/>
        </w:rPr>
      </w:pPr>
    </w:p>
    <w:p w14:paraId="1BAE36F3" w14:textId="77777777" w:rsidR="00A75DB9" w:rsidRDefault="00A75DB9" w:rsidP="00C87B46">
      <w:pPr>
        <w:jc w:val="both"/>
        <w:rPr>
          <w:rFonts w:ascii="Garamond" w:hAnsi="Garamond"/>
          <w:b/>
          <w:lang w:val="en-US"/>
        </w:rPr>
      </w:pPr>
    </w:p>
    <w:p w14:paraId="6E7C18AA" w14:textId="77777777" w:rsidR="00A75DB9" w:rsidRDefault="00A75DB9" w:rsidP="00C87B46">
      <w:pPr>
        <w:jc w:val="both"/>
        <w:rPr>
          <w:rFonts w:ascii="Garamond" w:hAnsi="Garamond"/>
          <w:b/>
          <w:lang w:val="en-US"/>
        </w:rPr>
      </w:pPr>
    </w:p>
    <w:p w14:paraId="718AF015" w14:textId="77777777" w:rsidR="00A75DB9" w:rsidRDefault="00A75DB9" w:rsidP="00C87B46">
      <w:pPr>
        <w:jc w:val="both"/>
        <w:rPr>
          <w:rFonts w:ascii="Garamond" w:hAnsi="Garamond"/>
          <w:b/>
          <w:lang w:val="en-US"/>
        </w:rPr>
      </w:pPr>
    </w:p>
    <w:p w14:paraId="1CBAD5FB" w14:textId="77777777" w:rsidR="00A75DB9" w:rsidRDefault="00A75DB9" w:rsidP="00C87B46">
      <w:pPr>
        <w:jc w:val="both"/>
        <w:rPr>
          <w:rFonts w:ascii="Garamond" w:hAnsi="Garamond"/>
          <w:b/>
          <w:lang w:val="en-US"/>
        </w:rPr>
      </w:pPr>
    </w:p>
    <w:p w14:paraId="6F0D4C55" w14:textId="7A2947F7" w:rsidR="00711539" w:rsidRPr="00604BA1" w:rsidRDefault="00711539" w:rsidP="00C87B46">
      <w:pPr>
        <w:jc w:val="both"/>
        <w:rPr>
          <w:rFonts w:ascii="Garamond" w:hAnsi="Garamond"/>
          <w:b/>
          <w:lang w:val="en-US"/>
        </w:rPr>
      </w:pPr>
      <w:r w:rsidRPr="00604BA1">
        <w:rPr>
          <w:rFonts w:ascii="Garamond" w:hAnsi="Garamond"/>
          <w:b/>
          <w:lang w:val="en-US"/>
        </w:rPr>
        <w:lastRenderedPageBreak/>
        <w:t>Sex Work</w:t>
      </w:r>
    </w:p>
    <w:p w14:paraId="7E91AE2B" w14:textId="77777777" w:rsidR="00C67E2E" w:rsidRPr="00604BA1" w:rsidRDefault="00C67E2E" w:rsidP="00C87B46">
      <w:pPr>
        <w:jc w:val="both"/>
        <w:rPr>
          <w:rFonts w:ascii="Garamond" w:hAnsi="Garamond"/>
          <w:lang w:val="en-US"/>
        </w:rPr>
      </w:pPr>
    </w:p>
    <w:p w14:paraId="6C363A22" w14:textId="38010B98" w:rsidR="00711539" w:rsidRPr="00604BA1" w:rsidRDefault="00711539" w:rsidP="00C87B46">
      <w:pPr>
        <w:jc w:val="both"/>
        <w:rPr>
          <w:rFonts w:ascii="Garamond" w:hAnsi="Garamond"/>
          <w:lang w:val="en-US"/>
        </w:rPr>
      </w:pPr>
      <w:r w:rsidRPr="00604BA1">
        <w:rPr>
          <w:rFonts w:ascii="Garamond" w:hAnsi="Garamond"/>
          <w:lang w:val="en-US"/>
        </w:rPr>
        <w:t>The</w:t>
      </w:r>
      <w:r w:rsidRPr="00604BA1">
        <w:rPr>
          <w:rFonts w:ascii="Garamond" w:hAnsi="Garamond"/>
        </w:rPr>
        <w:t xml:space="preserve"> Constitution of Pakistan states in Article 37 (g) that the State shall </w:t>
      </w:r>
      <w:r w:rsidR="00F07716" w:rsidRPr="00604BA1">
        <w:rPr>
          <w:rFonts w:ascii="Garamond" w:hAnsi="Garamond"/>
          <w:lang w:val="en-IE"/>
        </w:rPr>
        <w:t>“</w:t>
      </w:r>
      <w:r w:rsidRPr="00604BA1">
        <w:rPr>
          <w:rFonts w:ascii="Garamond" w:hAnsi="Garamond"/>
        </w:rPr>
        <w:t>prevent prostitution, gambling and taking of injurious drugs, printing, publication, circulation and display of obscene literature and advertisements</w:t>
      </w:r>
      <w:r w:rsidR="00F07716" w:rsidRPr="00604BA1">
        <w:rPr>
          <w:rFonts w:ascii="Garamond" w:hAnsi="Garamond"/>
          <w:lang w:val="en-IE"/>
        </w:rPr>
        <w:t>”</w:t>
      </w:r>
      <w:r w:rsidR="00F07716" w:rsidRPr="00604BA1">
        <w:rPr>
          <w:rStyle w:val="FootnoteReference"/>
          <w:rFonts w:ascii="Garamond" w:hAnsi="Garamond"/>
          <w:lang w:val="en-IE"/>
        </w:rPr>
        <w:footnoteReference w:id="63"/>
      </w:r>
      <w:r w:rsidR="00F07716" w:rsidRPr="00604BA1">
        <w:rPr>
          <w:rFonts w:ascii="Garamond" w:hAnsi="Garamond"/>
          <w:lang w:val="en-IE"/>
        </w:rPr>
        <w:t>.</w:t>
      </w:r>
      <w:r w:rsidRPr="00604BA1">
        <w:rPr>
          <w:rFonts w:ascii="Garamond" w:hAnsi="Garamond"/>
          <w:lang w:val="en-US"/>
        </w:rPr>
        <w:t xml:space="preserve"> </w:t>
      </w:r>
    </w:p>
    <w:p w14:paraId="64572A97" w14:textId="71F672EB" w:rsidR="00711539" w:rsidRPr="00604BA1" w:rsidRDefault="00F07716" w:rsidP="00C87B46">
      <w:pPr>
        <w:jc w:val="both"/>
        <w:rPr>
          <w:rFonts w:ascii="Garamond" w:hAnsi="Garamond"/>
          <w:lang w:val="en-US"/>
        </w:rPr>
      </w:pPr>
      <w:r w:rsidRPr="00604BA1">
        <w:rPr>
          <w:rFonts w:ascii="Garamond" w:hAnsi="Garamond"/>
          <w:lang w:val="en-IE"/>
        </w:rPr>
        <w:t>The</w:t>
      </w:r>
      <w:r w:rsidR="00711539" w:rsidRPr="00604BA1">
        <w:rPr>
          <w:rFonts w:ascii="Garamond" w:hAnsi="Garamond"/>
        </w:rPr>
        <w:t xml:space="preserve"> Pakistan Penal Code 1860 criminalizes two specific actions under section 371 (a) and (b), namely the selling and buying of a person for the purposes of prostitution; making both actions punishable for a maximum of twenty five years imprisonment and a fine.</w:t>
      </w:r>
      <w:r w:rsidRPr="00604BA1">
        <w:rPr>
          <w:rStyle w:val="FootnoteReference"/>
          <w:rFonts w:ascii="Garamond" w:hAnsi="Garamond"/>
        </w:rPr>
        <w:footnoteReference w:id="64"/>
      </w:r>
      <w:r w:rsidR="00711539" w:rsidRPr="00604BA1">
        <w:rPr>
          <w:rFonts w:ascii="Garamond" w:hAnsi="Garamond"/>
        </w:rPr>
        <w:t xml:space="preserve"> </w:t>
      </w:r>
      <w:r w:rsidRPr="00604BA1">
        <w:rPr>
          <w:rFonts w:ascii="Garamond" w:hAnsi="Garamond"/>
          <w:lang w:val="en-IE"/>
        </w:rPr>
        <w:t xml:space="preserve">In Pakistan, </w:t>
      </w:r>
      <w:r w:rsidR="00711539" w:rsidRPr="00604BA1">
        <w:rPr>
          <w:rFonts w:ascii="Garamond" w:hAnsi="Garamond"/>
        </w:rPr>
        <w:t>prostitution a crime for clients (through charges of fornication), sex workers (through soliciting and fornication) as well as pimps and traffickers. This also means that there is a risk of sex workers not approaching courts for even minor legal issues out of fear of having a counter suit filed against them since the way they earn their living is a criminal offense.</w:t>
      </w:r>
      <w:r w:rsidRPr="00604BA1">
        <w:rPr>
          <w:rFonts w:ascii="Garamond" w:hAnsi="Garamond"/>
          <w:lang w:val="en-US"/>
        </w:rPr>
        <w:t xml:space="preserve"> According to a recent survey, </w:t>
      </w:r>
      <w:r w:rsidR="00711539" w:rsidRPr="00604BA1">
        <w:rPr>
          <w:rFonts w:ascii="Garamond" w:hAnsi="Garamond"/>
        </w:rPr>
        <w:t>60.3%</w:t>
      </w:r>
      <w:r w:rsidRPr="00604BA1">
        <w:rPr>
          <w:rFonts w:ascii="Garamond" w:hAnsi="Garamond"/>
          <w:lang w:val="en-IE"/>
        </w:rPr>
        <w:t xml:space="preserve"> of individuals polled</w:t>
      </w:r>
      <w:r w:rsidR="00711539" w:rsidRPr="00604BA1">
        <w:rPr>
          <w:rFonts w:ascii="Garamond" w:hAnsi="Garamond"/>
        </w:rPr>
        <w:t xml:space="preserve"> </w:t>
      </w:r>
      <w:r w:rsidRPr="00604BA1">
        <w:rPr>
          <w:rFonts w:ascii="Garamond" w:hAnsi="Garamond"/>
          <w:lang w:val="en-IE"/>
        </w:rPr>
        <w:t>stated that they believe</w:t>
      </w:r>
      <w:r w:rsidR="00711539" w:rsidRPr="00604BA1">
        <w:rPr>
          <w:rFonts w:ascii="Garamond" w:hAnsi="Garamond"/>
        </w:rPr>
        <w:t xml:space="preserve"> that sex workers in Pakistan cannot approach courts for remedy against any wrong done to them.</w:t>
      </w:r>
      <w:r w:rsidRPr="00604BA1">
        <w:rPr>
          <w:rStyle w:val="FootnoteReference"/>
          <w:rFonts w:ascii="Garamond" w:hAnsi="Garamond"/>
        </w:rPr>
        <w:footnoteReference w:id="65"/>
      </w:r>
      <w:r w:rsidR="00711539" w:rsidRPr="00604BA1">
        <w:rPr>
          <w:rStyle w:val="EndnoteReference"/>
          <w:rFonts w:ascii="Garamond" w:hAnsi="Garamond"/>
          <w:lang w:val="en-US"/>
        </w:rPr>
        <w:t xml:space="preserve"> </w:t>
      </w:r>
    </w:p>
    <w:p w14:paraId="7F09DD36" w14:textId="7485E174" w:rsidR="00711539" w:rsidRPr="00604BA1" w:rsidRDefault="00F07716" w:rsidP="00C87B46">
      <w:pPr>
        <w:jc w:val="both"/>
        <w:rPr>
          <w:rFonts w:ascii="Garamond" w:hAnsi="Garamond"/>
          <w:lang w:val="en-US"/>
        </w:rPr>
      </w:pPr>
      <w:r w:rsidRPr="00604BA1">
        <w:rPr>
          <w:rFonts w:ascii="Garamond" w:hAnsi="Garamond"/>
          <w:lang w:val="en-US"/>
        </w:rPr>
        <w:t>There has been a constant demand by feminist groups to</w:t>
      </w:r>
      <w:r w:rsidR="00711539" w:rsidRPr="00604BA1">
        <w:rPr>
          <w:rFonts w:ascii="Garamond" w:hAnsi="Garamond"/>
          <w:lang w:val="en-US"/>
        </w:rPr>
        <w:t xml:space="preserve"> decriminali</w:t>
      </w:r>
      <w:r w:rsidRPr="00604BA1">
        <w:rPr>
          <w:rFonts w:ascii="Garamond" w:hAnsi="Garamond"/>
          <w:lang w:val="en-US"/>
        </w:rPr>
        <w:t>se</w:t>
      </w:r>
      <w:r w:rsidR="00711539" w:rsidRPr="00604BA1">
        <w:rPr>
          <w:rFonts w:ascii="Garamond" w:hAnsi="Garamond"/>
          <w:lang w:val="en-US"/>
        </w:rPr>
        <w:t xml:space="preserve"> prostitution and </w:t>
      </w:r>
      <w:r w:rsidRPr="00604BA1">
        <w:rPr>
          <w:rFonts w:ascii="Garamond" w:hAnsi="Garamond"/>
          <w:lang w:val="en-US"/>
        </w:rPr>
        <w:t>provide l</w:t>
      </w:r>
      <w:r w:rsidR="00711539" w:rsidRPr="00604BA1">
        <w:rPr>
          <w:rFonts w:ascii="Garamond" w:hAnsi="Garamond"/>
          <w:lang w:val="en-US"/>
        </w:rPr>
        <w:t>egal protection to</w:t>
      </w:r>
      <w:r w:rsidR="00711539" w:rsidRPr="00604BA1">
        <w:rPr>
          <w:rFonts w:ascii="Garamond" w:hAnsi="Garamond"/>
        </w:rPr>
        <w:t xml:space="preserve"> sex workers instead of marginali</w:t>
      </w:r>
      <w:r w:rsidRPr="00604BA1">
        <w:rPr>
          <w:rFonts w:ascii="Garamond" w:hAnsi="Garamond"/>
          <w:lang w:val="en-IE"/>
        </w:rPr>
        <w:t>s</w:t>
      </w:r>
      <w:r w:rsidR="00711539" w:rsidRPr="00604BA1">
        <w:rPr>
          <w:rFonts w:ascii="Garamond" w:hAnsi="Garamond"/>
        </w:rPr>
        <w:t>ing them based on ethical or moral arguments.</w:t>
      </w:r>
      <w:r w:rsidR="00711539" w:rsidRPr="00604BA1">
        <w:rPr>
          <w:rFonts w:ascii="Garamond" w:hAnsi="Garamond"/>
          <w:lang w:val="en-US"/>
        </w:rPr>
        <w:t xml:space="preserve"> However, survey</w:t>
      </w:r>
      <w:r w:rsidRPr="00604BA1">
        <w:rPr>
          <w:rFonts w:ascii="Garamond" w:hAnsi="Garamond"/>
          <w:lang w:val="en-US"/>
        </w:rPr>
        <w:t>s have</w:t>
      </w:r>
      <w:r w:rsidR="00711539" w:rsidRPr="00604BA1">
        <w:rPr>
          <w:rFonts w:ascii="Garamond" w:hAnsi="Garamond"/>
          <w:lang w:val="en-US"/>
        </w:rPr>
        <w:t xml:space="preserve"> concluded that </w:t>
      </w:r>
      <w:r w:rsidRPr="00604BA1">
        <w:rPr>
          <w:rFonts w:ascii="Garamond" w:hAnsi="Garamond"/>
          <w:lang w:val="en-US"/>
        </w:rPr>
        <w:t xml:space="preserve">a big majority - </w:t>
      </w:r>
      <w:r w:rsidR="00711539" w:rsidRPr="00604BA1">
        <w:rPr>
          <w:rFonts w:ascii="Garamond" w:hAnsi="Garamond"/>
          <w:lang w:val="en-US"/>
        </w:rPr>
        <w:t xml:space="preserve">70.9% </w:t>
      </w:r>
      <w:r w:rsidRPr="00604BA1">
        <w:rPr>
          <w:rFonts w:ascii="Garamond" w:hAnsi="Garamond"/>
          <w:lang w:val="en-US"/>
        </w:rPr>
        <w:t xml:space="preserve">- are not in favour </w:t>
      </w:r>
      <w:r w:rsidR="00711539" w:rsidRPr="00604BA1">
        <w:rPr>
          <w:rFonts w:ascii="Garamond" w:hAnsi="Garamond"/>
          <w:lang w:val="en-US"/>
        </w:rPr>
        <w:t>of legalizing prostitution in Pakistan</w:t>
      </w:r>
      <w:r w:rsidRPr="00604BA1">
        <w:rPr>
          <w:rFonts w:ascii="Garamond" w:hAnsi="Garamond"/>
          <w:lang w:val="en-US"/>
        </w:rPr>
        <w:t>, with only</w:t>
      </w:r>
      <w:r w:rsidR="00711539" w:rsidRPr="00604BA1">
        <w:rPr>
          <w:rFonts w:ascii="Garamond" w:hAnsi="Garamond"/>
          <w:lang w:val="en-US"/>
        </w:rPr>
        <w:t xml:space="preserve"> 66.2% </w:t>
      </w:r>
      <w:r w:rsidRPr="00604BA1">
        <w:rPr>
          <w:rFonts w:ascii="Garamond" w:hAnsi="Garamond"/>
          <w:lang w:val="en-US"/>
        </w:rPr>
        <w:t>seeing</w:t>
      </w:r>
      <w:r w:rsidR="00711539" w:rsidRPr="00604BA1">
        <w:rPr>
          <w:rFonts w:ascii="Garamond" w:hAnsi="Garamond"/>
          <w:lang w:val="en-US"/>
        </w:rPr>
        <w:t xml:space="preserve"> prostitution as human rights violation</w:t>
      </w:r>
      <w:r w:rsidRPr="00604BA1">
        <w:rPr>
          <w:rFonts w:ascii="Garamond" w:hAnsi="Garamond"/>
          <w:lang w:val="en-US"/>
        </w:rPr>
        <w:t>.</w:t>
      </w:r>
      <w:r w:rsidR="000833D7" w:rsidRPr="00604BA1">
        <w:rPr>
          <w:rStyle w:val="FootnoteReference"/>
          <w:rFonts w:ascii="Garamond" w:hAnsi="Garamond"/>
          <w:lang w:val="en-US"/>
        </w:rPr>
        <w:footnoteReference w:id="66"/>
      </w:r>
      <w:r w:rsidRPr="00604BA1">
        <w:rPr>
          <w:rFonts w:ascii="Garamond" w:hAnsi="Garamond"/>
          <w:lang w:val="en-US"/>
        </w:rPr>
        <w:t xml:space="preserve"> </w:t>
      </w:r>
      <w:r w:rsidR="00711539" w:rsidRPr="00604BA1">
        <w:rPr>
          <w:rFonts w:ascii="Garamond" w:hAnsi="Garamond"/>
          <w:lang w:val="en-US"/>
        </w:rPr>
        <w:t xml:space="preserve"> </w:t>
      </w:r>
    </w:p>
    <w:p w14:paraId="20F611C5" w14:textId="77777777" w:rsidR="00711539" w:rsidRPr="00604BA1" w:rsidRDefault="00711539" w:rsidP="00711539">
      <w:pPr>
        <w:rPr>
          <w:rFonts w:ascii="Garamond" w:hAnsi="Garamond"/>
          <w:highlight w:val="yellow"/>
          <w:lang w:val="en-US"/>
        </w:rPr>
      </w:pPr>
    </w:p>
    <w:p w14:paraId="00000115" w14:textId="37B2F992" w:rsidR="00526CAA" w:rsidRPr="00E9754C" w:rsidRDefault="0044314A" w:rsidP="0044314A">
      <w:pPr>
        <w:pStyle w:val="Heading3"/>
        <w:rPr>
          <w:rFonts w:ascii="Garamond" w:hAnsi="Garamond"/>
          <w:b/>
          <w:bCs/>
        </w:rPr>
      </w:pPr>
      <w:bookmarkStart w:id="14" w:name="_Toc145710709"/>
      <w:r w:rsidRPr="00E9754C">
        <w:rPr>
          <w:rFonts w:ascii="Garamond" w:hAnsi="Garamond"/>
          <w:b/>
          <w:bCs/>
        </w:rPr>
        <w:t>India</w:t>
      </w:r>
      <w:bookmarkEnd w:id="14"/>
      <w:r w:rsidRPr="00E9754C">
        <w:rPr>
          <w:rFonts w:ascii="Garamond" w:hAnsi="Garamond"/>
          <w:b/>
          <w:bCs/>
        </w:rPr>
        <w:t xml:space="preserve"> </w:t>
      </w:r>
    </w:p>
    <w:p w14:paraId="509556B8" w14:textId="77777777" w:rsidR="00363612" w:rsidRPr="00604BA1" w:rsidRDefault="00363612" w:rsidP="00363612">
      <w:pPr>
        <w:rPr>
          <w:rFonts w:ascii="Garamond" w:hAnsi="Garamond"/>
        </w:rPr>
      </w:pPr>
    </w:p>
    <w:p w14:paraId="208C4320" w14:textId="415F135D" w:rsidR="00776BDD" w:rsidRPr="00604BA1" w:rsidRDefault="005E3444" w:rsidP="005E3444">
      <w:pPr>
        <w:numPr>
          <w:ilvl w:val="0"/>
          <w:numId w:val="20"/>
        </w:numPr>
        <w:tabs>
          <w:tab w:val="num" w:pos="720"/>
        </w:tabs>
        <w:spacing w:line="360" w:lineRule="auto"/>
        <w:jc w:val="both"/>
        <w:rPr>
          <w:rFonts w:ascii="Garamond" w:hAnsi="Garamond"/>
          <w:b/>
          <w:bCs/>
        </w:rPr>
      </w:pPr>
      <w:r w:rsidRPr="0089230D">
        <w:rPr>
          <w:rFonts w:ascii="Garamond" w:hAnsi="Garamond"/>
          <w:b/>
          <w:bCs/>
        </w:rPr>
        <w:t>Laws or regulations that prohibit begging, eating, sleeping, or performing personal hygienic activities in all or certain public places, including their texts and whether they are still in force and enforced.</w:t>
      </w:r>
    </w:p>
    <w:p w14:paraId="27A744C2" w14:textId="187C70D3" w:rsidR="00776BDD" w:rsidRPr="00604BA1" w:rsidRDefault="005E3444" w:rsidP="00776BDD">
      <w:pPr>
        <w:shd w:val="clear" w:color="auto" w:fill="FFFFFF"/>
        <w:spacing w:before="120" w:after="120"/>
        <w:jc w:val="both"/>
        <w:rPr>
          <w:rFonts w:ascii="Garamond" w:hAnsi="Garamond"/>
          <w:color w:val="000000"/>
          <w:lang w:val="en-IE"/>
        </w:rPr>
      </w:pPr>
      <w:r w:rsidRPr="00604BA1">
        <w:rPr>
          <w:rFonts w:ascii="Garamond" w:hAnsi="Garamond"/>
          <w:color w:val="000000"/>
          <w:lang w:val="en-IE"/>
        </w:rPr>
        <w:t xml:space="preserve">Vagrancy </w:t>
      </w:r>
      <w:r w:rsidR="00776BDD" w:rsidRPr="00604BA1">
        <w:rPr>
          <w:rFonts w:ascii="Garamond" w:hAnsi="Garamond"/>
          <w:color w:val="000000"/>
        </w:rPr>
        <w:t>appears on the Concurrent List</w:t>
      </w:r>
      <w:r w:rsidR="00776BDD" w:rsidRPr="00604BA1">
        <w:rPr>
          <w:rFonts w:ascii="Garamond" w:hAnsi="Garamond"/>
          <w:color w:val="000000"/>
          <w:vertAlign w:val="superscript"/>
        </w:rPr>
        <w:footnoteReference w:id="67"/>
      </w:r>
      <w:r w:rsidR="00776BDD" w:rsidRPr="00604BA1">
        <w:rPr>
          <w:rFonts w:ascii="Garamond" w:hAnsi="Garamond"/>
          <w:color w:val="000000"/>
        </w:rPr>
        <w:t xml:space="preserve"> of the Indian Constitution</w:t>
      </w:r>
      <w:r w:rsidRPr="00604BA1">
        <w:rPr>
          <w:rFonts w:ascii="Garamond" w:hAnsi="Garamond"/>
          <w:color w:val="000000"/>
          <w:lang w:val="en-IE"/>
        </w:rPr>
        <w:t>, meaning</w:t>
      </w:r>
      <w:r w:rsidR="00776BDD" w:rsidRPr="00604BA1">
        <w:rPr>
          <w:rFonts w:ascii="Garamond" w:hAnsi="Garamond"/>
          <w:color w:val="000000"/>
        </w:rPr>
        <w:t xml:space="preserve"> both </w:t>
      </w:r>
      <w:r w:rsidRPr="00604BA1">
        <w:rPr>
          <w:rFonts w:ascii="Garamond" w:hAnsi="Garamond"/>
          <w:color w:val="000000"/>
          <w:lang w:val="en-IE"/>
        </w:rPr>
        <w:t>states</w:t>
      </w:r>
      <w:r w:rsidR="00776BDD" w:rsidRPr="00604BA1">
        <w:rPr>
          <w:rFonts w:ascii="Garamond" w:hAnsi="Garamond"/>
          <w:color w:val="000000"/>
        </w:rPr>
        <w:t xml:space="preserve"> and the Centre </w:t>
      </w:r>
      <w:r w:rsidRPr="00604BA1">
        <w:rPr>
          <w:rFonts w:ascii="Garamond" w:hAnsi="Garamond"/>
          <w:color w:val="000000"/>
          <w:lang w:val="en-IE"/>
        </w:rPr>
        <w:t xml:space="preserve">can </w:t>
      </w:r>
      <w:r w:rsidR="00776BDD" w:rsidRPr="00604BA1">
        <w:rPr>
          <w:rFonts w:ascii="Garamond" w:hAnsi="Garamond"/>
          <w:color w:val="000000"/>
        </w:rPr>
        <w:t xml:space="preserve">legislate on the subject. While </w:t>
      </w:r>
      <w:r w:rsidRPr="00604BA1">
        <w:rPr>
          <w:rFonts w:ascii="Garamond" w:hAnsi="Garamond"/>
          <w:color w:val="000000"/>
          <w:lang w:val="en-IE"/>
        </w:rPr>
        <w:t>there is no</w:t>
      </w:r>
      <w:r w:rsidR="00776BDD" w:rsidRPr="00604BA1">
        <w:rPr>
          <w:rFonts w:ascii="Garamond" w:hAnsi="Garamond"/>
          <w:color w:val="000000"/>
        </w:rPr>
        <w:t xml:space="preserve"> central law, </w:t>
      </w:r>
      <w:r w:rsidRPr="00604BA1">
        <w:rPr>
          <w:rFonts w:ascii="Garamond" w:hAnsi="Garamond"/>
          <w:color w:val="000000"/>
          <w:lang w:val="en-IE"/>
        </w:rPr>
        <w:t xml:space="preserve">according to </w:t>
      </w:r>
      <w:r w:rsidR="00776BDD" w:rsidRPr="00604BA1">
        <w:rPr>
          <w:rFonts w:ascii="Garamond" w:hAnsi="Garamond"/>
          <w:color w:val="000000"/>
        </w:rPr>
        <w:t>the Ministry of Social Justice and Empowerment</w:t>
      </w:r>
      <w:r w:rsidR="00776BDD" w:rsidRPr="00604BA1">
        <w:rPr>
          <w:rFonts w:ascii="Garamond" w:hAnsi="Garamond"/>
          <w:color w:val="000000"/>
          <w:vertAlign w:val="superscript"/>
        </w:rPr>
        <w:footnoteReference w:id="68"/>
      </w:r>
      <w:r w:rsidRPr="00604BA1">
        <w:rPr>
          <w:rFonts w:ascii="Garamond" w:hAnsi="Garamond"/>
          <w:color w:val="000000"/>
          <w:lang w:val="en-IE"/>
        </w:rPr>
        <w:t xml:space="preserve">, </w:t>
      </w:r>
      <w:r w:rsidR="00776BDD" w:rsidRPr="00604BA1">
        <w:rPr>
          <w:rFonts w:ascii="Garamond" w:hAnsi="Garamond"/>
          <w:color w:val="000000"/>
        </w:rPr>
        <w:t xml:space="preserve">20 states and 2 Union Territories </w:t>
      </w:r>
      <w:r w:rsidRPr="00604BA1">
        <w:rPr>
          <w:rFonts w:ascii="Garamond" w:hAnsi="Garamond"/>
          <w:color w:val="000000"/>
          <w:lang w:val="en-IE"/>
        </w:rPr>
        <w:t xml:space="preserve">have </w:t>
      </w:r>
      <w:r w:rsidR="00776BDD" w:rsidRPr="00604BA1">
        <w:rPr>
          <w:rFonts w:ascii="Garamond" w:hAnsi="Garamond"/>
          <w:color w:val="000000"/>
        </w:rPr>
        <w:t>anti-beggary laws in place</w:t>
      </w:r>
      <w:r w:rsidRPr="00604BA1">
        <w:rPr>
          <w:rFonts w:ascii="Garamond" w:hAnsi="Garamond"/>
          <w:color w:val="000000"/>
          <w:lang w:val="en-IE"/>
        </w:rPr>
        <w:t xml:space="preserve">. </w:t>
      </w:r>
    </w:p>
    <w:p w14:paraId="0CB082F0" w14:textId="77777777" w:rsidR="00776BDD" w:rsidRPr="00604BA1" w:rsidRDefault="00776BDD" w:rsidP="00776BDD">
      <w:pPr>
        <w:shd w:val="clear" w:color="auto" w:fill="FFFFFF"/>
        <w:spacing w:before="120" w:after="120"/>
        <w:jc w:val="both"/>
        <w:rPr>
          <w:rFonts w:ascii="Garamond" w:hAnsi="Garamond"/>
          <w:color w:val="000000"/>
        </w:rPr>
      </w:pPr>
      <w:r w:rsidRPr="00604BA1">
        <w:rPr>
          <w:rFonts w:ascii="Garamond" w:hAnsi="Garamond"/>
          <w:color w:val="000000"/>
        </w:rPr>
        <w:t>The recent Bombay Prevention of Begging Act, 1959 which draws heavily from the pre-Independence Bombay Beggars Act, 1945 and other counterparts of the Bengal Vagrancy Act, 1943</w:t>
      </w:r>
      <w:r w:rsidRPr="00604BA1">
        <w:rPr>
          <w:rFonts w:ascii="Garamond" w:hAnsi="Garamond"/>
          <w:color w:val="000000"/>
          <w:vertAlign w:val="superscript"/>
        </w:rPr>
        <w:footnoteReference w:id="69"/>
      </w:r>
      <w:r w:rsidRPr="00604BA1">
        <w:rPr>
          <w:rFonts w:ascii="Garamond" w:hAnsi="Garamond"/>
          <w:color w:val="000000"/>
        </w:rPr>
        <w:t xml:space="preserve"> and the Madras Prevention of Begging Act, 1945</w:t>
      </w:r>
      <w:r w:rsidRPr="00604BA1">
        <w:rPr>
          <w:rFonts w:ascii="Garamond" w:hAnsi="Garamond"/>
          <w:color w:val="000000"/>
          <w:vertAlign w:val="superscript"/>
        </w:rPr>
        <w:footnoteReference w:id="70"/>
      </w:r>
      <w:r w:rsidRPr="00604BA1">
        <w:rPr>
          <w:rFonts w:ascii="Garamond" w:hAnsi="Garamond"/>
          <w:color w:val="000000"/>
        </w:rPr>
        <w:t xml:space="preserve"> is the modern post-colonial legislation that has become the model anti-beggary law for most states in post-British India. </w:t>
      </w:r>
    </w:p>
    <w:p w14:paraId="7C661F7C" w14:textId="5E338467" w:rsidR="00776BDD" w:rsidRPr="00604BA1" w:rsidRDefault="00776BDD" w:rsidP="00776BDD">
      <w:pPr>
        <w:shd w:val="clear" w:color="auto" w:fill="FFFFFF"/>
        <w:spacing w:before="120" w:after="120"/>
        <w:jc w:val="both"/>
        <w:rPr>
          <w:rFonts w:ascii="Garamond" w:hAnsi="Garamond"/>
          <w:color w:val="000000"/>
        </w:rPr>
      </w:pPr>
      <w:r w:rsidRPr="00604BA1">
        <w:rPr>
          <w:rFonts w:ascii="Garamond" w:hAnsi="Garamond"/>
          <w:color w:val="000000"/>
        </w:rPr>
        <w:t>The 1959 Bombay Act is a derivative figure of all anti-begging laws in most Indian States. The BPBA</w:t>
      </w:r>
      <w:r w:rsidRPr="00604BA1">
        <w:rPr>
          <w:rFonts w:ascii="Garamond" w:hAnsi="Garamond"/>
          <w:color w:val="000000"/>
          <w:vertAlign w:val="superscript"/>
        </w:rPr>
        <w:footnoteReference w:id="71"/>
      </w:r>
      <w:r w:rsidRPr="00604BA1">
        <w:rPr>
          <w:rFonts w:ascii="Garamond" w:hAnsi="Garamond"/>
          <w:color w:val="000000"/>
        </w:rPr>
        <w:t xml:space="preserve"> was extended to the Union Territory of Delhi in 1960. The Act defined ‘begging’ as an activity of soliciting or receiving alms in public places under the pretence of certain entertainment activities, and would also </w:t>
      </w:r>
      <w:r w:rsidR="005E3444" w:rsidRPr="00604BA1">
        <w:rPr>
          <w:rFonts w:ascii="Garamond" w:hAnsi="Garamond"/>
          <w:color w:val="000000"/>
          <w:lang w:val="en-IE"/>
        </w:rPr>
        <w:t xml:space="preserve">confer </w:t>
      </w:r>
      <w:r w:rsidRPr="00604BA1">
        <w:rPr>
          <w:rFonts w:ascii="Garamond" w:hAnsi="Garamond"/>
          <w:color w:val="000000"/>
        </w:rPr>
        <w:t>charge</w:t>
      </w:r>
      <w:r w:rsidR="005E3444" w:rsidRPr="00604BA1">
        <w:rPr>
          <w:rFonts w:ascii="Garamond" w:hAnsi="Garamond"/>
          <w:color w:val="000000"/>
          <w:lang w:val="en-IE"/>
        </w:rPr>
        <w:t>s</w:t>
      </w:r>
      <w:r w:rsidRPr="00604BA1">
        <w:rPr>
          <w:rFonts w:ascii="Garamond" w:hAnsi="Garamond"/>
          <w:color w:val="000000"/>
        </w:rPr>
        <w:t xml:space="preserve"> for trespassing or entering any private premises.</w:t>
      </w:r>
      <w:r w:rsidR="005E3444" w:rsidRPr="00604BA1">
        <w:rPr>
          <w:rFonts w:ascii="Garamond" w:hAnsi="Garamond"/>
          <w:color w:val="000000"/>
          <w:lang w:val="en-IE"/>
        </w:rPr>
        <w:t xml:space="preserve"> </w:t>
      </w:r>
      <w:r w:rsidRPr="00604BA1">
        <w:rPr>
          <w:rFonts w:ascii="Garamond" w:hAnsi="Garamond"/>
          <w:color w:val="000000"/>
        </w:rPr>
        <w:t xml:space="preserve">The Act confers upon the police officer the power to arrest any person found begging without a warrant, </w:t>
      </w:r>
      <w:r w:rsidRPr="00604BA1">
        <w:rPr>
          <w:rFonts w:ascii="Garamond" w:hAnsi="Garamond"/>
          <w:color w:val="000000"/>
        </w:rPr>
        <w:lastRenderedPageBreak/>
        <w:t xml:space="preserve">and to only do the similar on private property on receiving a complaint by the occupant of the premises. </w:t>
      </w:r>
    </w:p>
    <w:p w14:paraId="74D2C357" w14:textId="77777777" w:rsidR="00776BDD" w:rsidRPr="00604BA1" w:rsidRDefault="00776BDD" w:rsidP="00776BDD">
      <w:pPr>
        <w:shd w:val="clear" w:color="auto" w:fill="FFFFFF"/>
        <w:spacing w:before="120" w:after="120"/>
        <w:jc w:val="both"/>
        <w:rPr>
          <w:rFonts w:ascii="Garamond" w:hAnsi="Garamond"/>
          <w:color w:val="000000"/>
        </w:rPr>
      </w:pPr>
      <w:r w:rsidRPr="00604BA1">
        <w:rPr>
          <w:rFonts w:ascii="Garamond" w:hAnsi="Garamond"/>
          <w:color w:val="000000"/>
        </w:rPr>
        <w:t xml:space="preserve">The alleged </w:t>
      </w:r>
      <w:r w:rsidRPr="00604BA1">
        <w:rPr>
          <w:rFonts w:ascii="Garamond" w:hAnsi="Garamond"/>
        </w:rPr>
        <w:t>offender, once</w:t>
      </w:r>
      <w:r w:rsidRPr="00604BA1">
        <w:rPr>
          <w:rFonts w:ascii="Garamond" w:hAnsi="Garamond"/>
          <w:color w:val="000000"/>
        </w:rPr>
        <w:t xml:space="preserve"> convicted as a ‘beggar’ by the said Court, is then detained in a Certified Institution for a period between 1-3 years. The person is further released on a bond and asked to desist from begging, failing to which he shall be detained for a period of not less than 10 years. Hence, a person could be imprisoned for 10 years if charged more than once for begging in the jurisdiction mentioned under the laws. States like Delhi and Gujrat</w:t>
      </w:r>
      <w:r w:rsidRPr="00604BA1">
        <w:rPr>
          <w:rFonts w:ascii="Garamond" w:hAnsi="Garamond"/>
          <w:color w:val="000000"/>
          <w:vertAlign w:val="superscript"/>
        </w:rPr>
        <w:footnoteReference w:id="72"/>
      </w:r>
      <w:r w:rsidRPr="00604BA1">
        <w:rPr>
          <w:rFonts w:ascii="Garamond" w:hAnsi="Garamond"/>
          <w:color w:val="000000"/>
        </w:rPr>
        <w:t xml:space="preserve"> adopted this Act either in total or with minor changes. </w:t>
      </w:r>
    </w:p>
    <w:p w14:paraId="220A2FB5" w14:textId="7CB461A5" w:rsidR="00776BDD" w:rsidRPr="00604BA1" w:rsidRDefault="00776BDD" w:rsidP="00776BDD">
      <w:pPr>
        <w:shd w:val="clear" w:color="auto" w:fill="FFFFFF"/>
        <w:spacing w:before="120" w:after="120"/>
        <w:jc w:val="both"/>
        <w:rPr>
          <w:rFonts w:ascii="Garamond" w:hAnsi="Garamond"/>
        </w:rPr>
      </w:pPr>
      <w:r w:rsidRPr="00604BA1">
        <w:rPr>
          <w:rFonts w:ascii="Garamond" w:hAnsi="Garamond"/>
        </w:rPr>
        <w:t>A 2019 study</w:t>
      </w:r>
      <w:r w:rsidRPr="00604BA1">
        <w:rPr>
          <w:rFonts w:ascii="Garamond" w:hAnsi="Garamond"/>
          <w:vertAlign w:val="superscript"/>
        </w:rPr>
        <w:footnoteReference w:id="73"/>
      </w:r>
      <w:r w:rsidRPr="00604BA1">
        <w:rPr>
          <w:rFonts w:ascii="Garamond" w:hAnsi="Garamond"/>
        </w:rPr>
        <w:t xml:space="preserve"> conducted by the Indo Global Social Service Society (IGSSS) in collaboration with the European Union concluded that Scheduled Castes</w:t>
      </w:r>
      <w:r w:rsidR="005E3444" w:rsidRPr="00604BA1">
        <w:rPr>
          <w:rFonts w:ascii="Garamond" w:hAnsi="Garamond"/>
          <w:lang w:val="en-IE"/>
        </w:rPr>
        <w:t xml:space="preserve"> or Dalits</w:t>
      </w:r>
      <w:r w:rsidRPr="00604BA1">
        <w:rPr>
          <w:rFonts w:ascii="Garamond" w:hAnsi="Garamond"/>
        </w:rPr>
        <w:t xml:space="preserve"> across 15 cities surveyed in India </w:t>
      </w:r>
      <w:r w:rsidR="005E3444" w:rsidRPr="00604BA1">
        <w:rPr>
          <w:rFonts w:ascii="Garamond" w:hAnsi="Garamond"/>
          <w:lang w:val="en-IE"/>
        </w:rPr>
        <w:t>comprise</w:t>
      </w:r>
      <w:r w:rsidRPr="00604BA1">
        <w:rPr>
          <w:rFonts w:ascii="Garamond" w:hAnsi="Garamond"/>
        </w:rPr>
        <w:t xml:space="preserve"> the highest share (36%) of urban homeless</w:t>
      </w:r>
      <w:r w:rsidR="005E3444" w:rsidRPr="00604BA1">
        <w:rPr>
          <w:rFonts w:ascii="Garamond" w:hAnsi="Garamond"/>
          <w:lang w:val="en-IE"/>
        </w:rPr>
        <w:t>ness</w:t>
      </w:r>
      <w:r w:rsidRPr="00604BA1">
        <w:rPr>
          <w:rFonts w:ascii="Garamond" w:hAnsi="Garamond"/>
        </w:rPr>
        <w:t xml:space="preserve"> in India. This is followed by Scheduled Tribes (23%) and Other Backward Castes (21%) who do not have access to housing and basic services. </w:t>
      </w:r>
    </w:p>
    <w:p w14:paraId="7BD4EC25" w14:textId="33F3866A" w:rsidR="00776BDD" w:rsidRPr="00604BA1" w:rsidRDefault="00776BDD" w:rsidP="00776BDD">
      <w:pPr>
        <w:shd w:val="clear" w:color="auto" w:fill="FFFFFF"/>
        <w:spacing w:before="120" w:after="120"/>
        <w:jc w:val="both"/>
        <w:rPr>
          <w:rFonts w:ascii="Garamond" w:hAnsi="Garamond"/>
        </w:rPr>
      </w:pPr>
      <w:r w:rsidRPr="00604BA1">
        <w:rPr>
          <w:rFonts w:ascii="Garamond" w:hAnsi="Garamond"/>
        </w:rPr>
        <w:t>17.5% of the urban homeless surveyed</w:t>
      </w:r>
      <w:r w:rsidR="005E3444" w:rsidRPr="00604BA1">
        <w:rPr>
          <w:rFonts w:ascii="Garamond" w:hAnsi="Garamond"/>
        </w:rPr>
        <w:t>,</w:t>
      </w:r>
      <w:r w:rsidRPr="00604BA1">
        <w:rPr>
          <w:rFonts w:ascii="Garamond" w:hAnsi="Garamond"/>
        </w:rPr>
        <w:t xml:space="preserve"> resort to begging as their source of livelihood in Indian cities of P</w:t>
      </w:r>
      <w:r w:rsidRPr="00604BA1">
        <w:rPr>
          <w:rFonts w:ascii="Garamond" w:hAnsi="Garamond"/>
          <w:color w:val="111111"/>
        </w:rPr>
        <w:t>atna, Gaya, Muzaffarpur, Ranchi, Dhanbad, Jamshedpur, Chennai, Madurai, Coimbatore, Visakhapatnam, Guntur, Vijayawada, Mumbai, Pune and Nashik.</w:t>
      </w:r>
      <w:r w:rsidRPr="00604BA1">
        <w:rPr>
          <w:rFonts w:ascii="Garamond" w:hAnsi="Garamond"/>
        </w:rPr>
        <w:t xml:space="preserve"> Such figures are necessary to consider when we think of intergenerational cycles of poverty, homelessness and deprivation among marginalised caste communities in India, to better help the </w:t>
      </w:r>
      <w:r w:rsidR="005E3444" w:rsidRPr="00604BA1">
        <w:rPr>
          <w:rFonts w:ascii="Garamond" w:hAnsi="Garamond"/>
          <w:lang w:val="en-IE"/>
        </w:rPr>
        <w:t>S</w:t>
      </w:r>
      <w:r w:rsidRPr="00604BA1">
        <w:rPr>
          <w:rFonts w:ascii="Garamond" w:hAnsi="Garamond"/>
        </w:rPr>
        <w:t xml:space="preserve">tate frame targeted schemes for the groups mentioned. </w:t>
      </w:r>
    </w:p>
    <w:p w14:paraId="206472A5" w14:textId="172497CD" w:rsidR="00776BDD" w:rsidRPr="00604BA1" w:rsidRDefault="005E3444" w:rsidP="00776BDD">
      <w:pPr>
        <w:shd w:val="clear" w:color="auto" w:fill="FFFFFF"/>
        <w:spacing w:before="120" w:after="120"/>
        <w:jc w:val="both"/>
        <w:rPr>
          <w:rFonts w:ascii="Garamond" w:hAnsi="Garamond"/>
          <w:color w:val="000000"/>
        </w:rPr>
      </w:pPr>
      <w:r w:rsidRPr="00604BA1">
        <w:rPr>
          <w:rFonts w:ascii="Garamond" w:hAnsi="Garamond"/>
          <w:lang w:val="en-IE"/>
        </w:rPr>
        <w:t>Laws</w:t>
      </w:r>
      <w:r w:rsidR="00776BDD" w:rsidRPr="00604BA1">
        <w:rPr>
          <w:rFonts w:ascii="Garamond" w:hAnsi="Garamond"/>
          <w:color w:val="000000"/>
        </w:rPr>
        <w:t xml:space="preserve"> at the city and municipal level such as the Delhi Police Act, 1978, the Bombay Police Act, 1951</w:t>
      </w:r>
      <w:r w:rsidR="00776BDD" w:rsidRPr="00604BA1">
        <w:rPr>
          <w:rFonts w:ascii="Garamond" w:hAnsi="Garamond"/>
          <w:color w:val="000000"/>
          <w:vertAlign w:val="superscript"/>
        </w:rPr>
        <w:footnoteReference w:id="74"/>
      </w:r>
      <w:r w:rsidR="00776BDD" w:rsidRPr="00604BA1">
        <w:rPr>
          <w:rFonts w:ascii="Garamond" w:hAnsi="Garamond"/>
          <w:color w:val="000000"/>
        </w:rPr>
        <w:t xml:space="preserve"> and the City of Nagpur Corporation Act, 1948</w:t>
      </w:r>
      <w:r w:rsidR="00776BDD" w:rsidRPr="00604BA1">
        <w:rPr>
          <w:rFonts w:ascii="Garamond" w:hAnsi="Garamond"/>
          <w:color w:val="000000"/>
          <w:vertAlign w:val="superscript"/>
        </w:rPr>
        <w:footnoteReference w:id="75"/>
      </w:r>
      <w:r w:rsidR="00776BDD" w:rsidRPr="00604BA1">
        <w:rPr>
          <w:rFonts w:ascii="Garamond" w:hAnsi="Garamond"/>
          <w:color w:val="000000"/>
        </w:rPr>
        <w:t xml:space="preserve"> among others are used for issuing orders to evict homeless persons and beggars in listed areas of the city. In such cases, the persons evicted are usually sent to shelters which are already cramped and congested with dilapidated living conditions. In most cases, </w:t>
      </w:r>
      <w:r w:rsidRPr="00604BA1">
        <w:rPr>
          <w:rFonts w:ascii="Garamond" w:hAnsi="Garamond"/>
          <w:color w:val="000000"/>
          <w:lang w:val="en-IE"/>
        </w:rPr>
        <w:t xml:space="preserve">resettlement is in far flung areas </w:t>
      </w:r>
      <w:r w:rsidR="00776BDD" w:rsidRPr="00604BA1">
        <w:rPr>
          <w:rFonts w:ascii="Garamond" w:hAnsi="Garamond"/>
          <w:color w:val="000000"/>
        </w:rPr>
        <w:t xml:space="preserve">on the outskirts of the city. </w:t>
      </w:r>
      <w:r w:rsidR="00B869A9" w:rsidRPr="00604BA1">
        <w:rPr>
          <w:rFonts w:ascii="Garamond" w:hAnsi="Garamond"/>
          <w:color w:val="000000"/>
          <w:lang w:val="en-IE"/>
        </w:rPr>
        <w:t>During the</w:t>
      </w:r>
      <w:r w:rsidR="00776BDD" w:rsidRPr="00604BA1">
        <w:rPr>
          <w:rFonts w:ascii="Garamond" w:hAnsi="Garamond"/>
          <w:color w:val="000000"/>
        </w:rPr>
        <w:t xml:space="preserve"> 2010 Commonwealth Games</w:t>
      </w:r>
      <w:r w:rsidR="00776BDD" w:rsidRPr="00604BA1">
        <w:rPr>
          <w:rFonts w:ascii="Garamond" w:hAnsi="Garamond"/>
          <w:color w:val="000000"/>
          <w:vertAlign w:val="superscript"/>
        </w:rPr>
        <w:footnoteReference w:id="76"/>
      </w:r>
      <w:r w:rsidR="00776BDD" w:rsidRPr="00604BA1">
        <w:rPr>
          <w:rFonts w:ascii="Garamond" w:hAnsi="Garamond"/>
          <w:color w:val="000000"/>
        </w:rPr>
        <w:t xml:space="preserve">, </w:t>
      </w:r>
      <w:r w:rsidR="00B869A9" w:rsidRPr="00604BA1">
        <w:rPr>
          <w:rFonts w:ascii="Garamond" w:hAnsi="Garamond"/>
          <w:color w:val="000000"/>
          <w:lang w:val="en-IE"/>
        </w:rPr>
        <w:t>the Govt. of Delhi evicted</w:t>
      </w:r>
      <w:r w:rsidR="00776BDD" w:rsidRPr="00604BA1">
        <w:rPr>
          <w:rFonts w:ascii="Garamond" w:hAnsi="Garamond"/>
          <w:color w:val="000000"/>
        </w:rPr>
        <w:t xml:space="preserve"> more than 60,000 beggars </w:t>
      </w:r>
      <w:r w:rsidR="00B869A9" w:rsidRPr="00604BA1">
        <w:rPr>
          <w:rFonts w:ascii="Garamond" w:hAnsi="Garamond"/>
          <w:color w:val="000000"/>
          <w:lang w:val="en-IE"/>
        </w:rPr>
        <w:t>as part of a “clean-up drive”</w:t>
      </w:r>
      <w:r w:rsidR="00776BDD" w:rsidRPr="00604BA1">
        <w:rPr>
          <w:rFonts w:ascii="Garamond" w:hAnsi="Garamond"/>
          <w:color w:val="000000"/>
        </w:rPr>
        <w:t xml:space="preserve">. </w:t>
      </w:r>
    </w:p>
    <w:p w14:paraId="488EE1E8" w14:textId="47F8F3E9" w:rsidR="00776BDD" w:rsidRPr="00604BA1" w:rsidRDefault="00776BDD" w:rsidP="00776BDD">
      <w:pPr>
        <w:shd w:val="clear" w:color="auto" w:fill="FFFFFF"/>
        <w:spacing w:before="120" w:after="120"/>
        <w:jc w:val="both"/>
        <w:rPr>
          <w:rFonts w:ascii="Garamond" w:hAnsi="Garamond"/>
          <w:color w:val="000000"/>
        </w:rPr>
      </w:pPr>
      <w:r w:rsidRPr="00604BA1">
        <w:rPr>
          <w:rFonts w:ascii="Garamond" w:hAnsi="Garamond"/>
          <w:color w:val="000000"/>
        </w:rPr>
        <w:t xml:space="preserve">Sections of </w:t>
      </w:r>
      <w:r w:rsidR="00B869A9" w:rsidRPr="00604BA1">
        <w:rPr>
          <w:rFonts w:ascii="Garamond" w:hAnsi="Garamond"/>
          <w:color w:val="000000"/>
          <w:lang w:val="en-IE"/>
        </w:rPr>
        <w:t xml:space="preserve">the </w:t>
      </w:r>
      <w:r w:rsidRPr="00604BA1">
        <w:rPr>
          <w:rFonts w:ascii="Garamond" w:hAnsi="Garamond"/>
          <w:color w:val="000000"/>
        </w:rPr>
        <w:t>I</w:t>
      </w:r>
      <w:r w:rsidR="00B869A9" w:rsidRPr="00604BA1">
        <w:rPr>
          <w:rFonts w:ascii="Garamond" w:hAnsi="Garamond"/>
          <w:color w:val="000000"/>
          <w:lang w:val="en-IE"/>
        </w:rPr>
        <w:t xml:space="preserve">ndian </w:t>
      </w:r>
      <w:r w:rsidRPr="00604BA1">
        <w:rPr>
          <w:rFonts w:ascii="Garamond" w:hAnsi="Garamond"/>
          <w:color w:val="000000"/>
        </w:rPr>
        <w:t>P</w:t>
      </w:r>
      <w:r w:rsidR="00B869A9" w:rsidRPr="00604BA1">
        <w:rPr>
          <w:rFonts w:ascii="Garamond" w:hAnsi="Garamond"/>
          <w:color w:val="000000"/>
          <w:lang w:val="en-IE"/>
        </w:rPr>
        <w:t xml:space="preserve">enal </w:t>
      </w:r>
      <w:r w:rsidRPr="00604BA1">
        <w:rPr>
          <w:rFonts w:ascii="Garamond" w:hAnsi="Garamond"/>
          <w:color w:val="000000"/>
        </w:rPr>
        <w:t>C</w:t>
      </w:r>
      <w:r w:rsidR="00B869A9" w:rsidRPr="00604BA1">
        <w:rPr>
          <w:rFonts w:ascii="Garamond" w:hAnsi="Garamond"/>
          <w:color w:val="000000"/>
          <w:lang w:val="en-IE"/>
        </w:rPr>
        <w:t>ode (IPC)</w:t>
      </w:r>
      <w:r w:rsidRPr="00604BA1">
        <w:rPr>
          <w:rFonts w:ascii="Garamond" w:hAnsi="Garamond"/>
          <w:color w:val="000000"/>
        </w:rPr>
        <w:t xml:space="preserve"> and </w:t>
      </w:r>
      <w:r w:rsidR="00B869A9" w:rsidRPr="00604BA1">
        <w:rPr>
          <w:rFonts w:ascii="Garamond" w:hAnsi="Garamond"/>
          <w:color w:val="000000"/>
          <w:lang w:val="en-IE"/>
        </w:rPr>
        <w:t>the Code of Criminal Procedure (CrPC)</w:t>
      </w:r>
      <w:r w:rsidRPr="00604BA1">
        <w:rPr>
          <w:rFonts w:ascii="Garamond" w:hAnsi="Garamond"/>
          <w:color w:val="000000"/>
          <w:vertAlign w:val="superscript"/>
        </w:rPr>
        <w:footnoteReference w:id="77"/>
      </w:r>
      <w:r w:rsidRPr="00604BA1">
        <w:rPr>
          <w:rFonts w:ascii="Garamond" w:hAnsi="Garamond"/>
          <w:color w:val="000000"/>
        </w:rPr>
        <w:t xml:space="preserve"> 268 </w:t>
      </w:r>
      <w:r w:rsidR="00B869A9" w:rsidRPr="00604BA1">
        <w:rPr>
          <w:rFonts w:ascii="Garamond" w:hAnsi="Garamond"/>
          <w:color w:val="000000"/>
          <w:lang w:val="en-IE"/>
        </w:rPr>
        <w:t>and</w:t>
      </w:r>
      <w:r w:rsidRPr="00604BA1">
        <w:rPr>
          <w:rFonts w:ascii="Garamond" w:hAnsi="Garamond"/>
          <w:color w:val="000000"/>
        </w:rPr>
        <w:t xml:space="preserve"> 144</w:t>
      </w:r>
      <w:r w:rsidR="00B869A9" w:rsidRPr="00604BA1">
        <w:rPr>
          <w:rFonts w:ascii="Garamond" w:hAnsi="Garamond"/>
          <w:color w:val="000000"/>
          <w:lang w:val="en-IE"/>
        </w:rPr>
        <w:t xml:space="preserve">, respectively, </w:t>
      </w:r>
      <w:r w:rsidRPr="00604BA1">
        <w:rPr>
          <w:rFonts w:ascii="Garamond" w:hAnsi="Garamond"/>
          <w:color w:val="000000"/>
        </w:rPr>
        <w:t xml:space="preserve">can be applied in situations in which begging is considered a public nuisance. </w:t>
      </w:r>
    </w:p>
    <w:p w14:paraId="2C7D6370" w14:textId="77777777" w:rsidR="00776BDD" w:rsidRPr="00604BA1" w:rsidRDefault="00776BDD" w:rsidP="00776BDD">
      <w:pPr>
        <w:shd w:val="clear" w:color="auto" w:fill="FFFFFF"/>
        <w:spacing w:before="120" w:after="120"/>
        <w:jc w:val="both"/>
        <w:rPr>
          <w:rFonts w:ascii="Garamond" w:hAnsi="Garamond"/>
          <w:color w:val="000000"/>
        </w:rPr>
      </w:pPr>
      <w:r w:rsidRPr="00604BA1">
        <w:rPr>
          <w:rFonts w:ascii="Garamond" w:hAnsi="Garamond"/>
          <w:color w:val="000000"/>
        </w:rPr>
        <w:t>While most anti-beggary laws are punitive in nature, Section 363A of IPC</w:t>
      </w:r>
      <w:r w:rsidRPr="00604BA1">
        <w:rPr>
          <w:rFonts w:ascii="Garamond" w:hAnsi="Garamond"/>
          <w:color w:val="000000"/>
          <w:vertAlign w:val="superscript"/>
        </w:rPr>
        <w:footnoteReference w:id="78"/>
      </w:r>
      <w:r w:rsidRPr="00604BA1">
        <w:rPr>
          <w:rFonts w:ascii="Garamond" w:hAnsi="Garamond"/>
          <w:color w:val="000000"/>
        </w:rPr>
        <w:t xml:space="preserve"> (Kidnapping and maiming of minors for the purposes of begging), the Juvenile Justice Act, 2015</w:t>
      </w:r>
      <w:r w:rsidRPr="00604BA1">
        <w:rPr>
          <w:rFonts w:ascii="Garamond" w:hAnsi="Garamond"/>
          <w:color w:val="000000"/>
          <w:vertAlign w:val="superscript"/>
        </w:rPr>
        <w:footnoteReference w:id="79"/>
      </w:r>
      <w:r w:rsidRPr="00604BA1">
        <w:rPr>
          <w:rFonts w:ascii="Garamond" w:hAnsi="Garamond"/>
          <w:color w:val="000000"/>
        </w:rPr>
        <w:t xml:space="preserve"> and the Children Act, 1960</w:t>
      </w:r>
      <w:r w:rsidRPr="00604BA1">
        <w:rPr>
          <w:rFonts w:ascii="Garamond" w:hAnsi="Garamond"/>
          <w:color w:val="000000"/>
          <w:vertAlign w:val="superscript"/>
        </w:rPr>
        <w:footnoteReference w:id="80"/>
      </w:r>
      <w:r w:rsidRPr="00604BA1">
        <w:rPr>
          <w:rFonts w:ascii="Garamond" w:hAnsi="Garamond"/>
          <w:color w:val="000000"/>
        </w:rPr>
        <w:t xml:space="preserve"> are preventive legislations applied in instances to prevent the trafficking of children and forced begging. </w:t>
      </w:r>
    </w:p>
    <w:p w14:paraId="6DFD51DF" w14:textId="5BEAD8D9" w:rsidR="00B869A9" w:rsidRPr="00B869A9" w:rsidRDefault="00B869A9" w:rsidP="00B869A9">
      <w:pPr>
        <w:numPr>
          <w:ilvl w:val="0"/>
          <w:numId w:val="23"/>
        </w:numPr>
        <w:shd w:val="clear" w:color="auto" w:fill="FFFFFF"/>
        <w:spacing w:before="120" w:after="120"/>
        <w:jc w:val="both"/>
        <w:rPr>
          <w:rFonts w:ascii="Garamond" w:hAnsi="Garamond"/>
          <w:b/>
          <w:bCs/>
          <w:color w:val="000000"/>
          <w:lang w:val="en-US"/>
        </w:rPr>
      </w:pPr>
      <w:r w:rsidRPr="00B869A9">
        <w:rPr>
          <w:rFonts w:ascii="Garamond" w:hAnsi="Garamond"/>
          <w:b/>
          <w:bCs/>
          <w:color w:val="000000"/>
          <w:lang w:val="en-US"/>
        </w:rPr>
        <w:t xml:space="preserve">Laws or regulations </w:t>
      </w:r>
      <w:r w:rsidRPr="00604BA1">
        <w:rPr>
          <w:rFonts w:ascii="Garamond" w:hAnsi="Garamond"/>
          <w:b/>
          <w:bCs/>
          <w:color w:val="000000"/>
          <w:lang w:val="en-US"/>
        </w:rPr>
        <w:t xml:space="preserve">that </w:t>
      </w:r>
      <w:r w:rsidRPr="00B869A9">
        <w:rPr>
          <w:rFonts w:ascii="Garamond" w:hAnsi="Garamond"/>
          <w:b/>
          <w:bCs/>
          <w:color w:val="000000"/>
          <w:lang w:val="en-US"/>
        </w:rPr>
        <w:t>allow the detention or imprisonment of individuals who are unable to pay the fine imposed for petty offences.</w:t>
      </w:r>
    </w:p>
    <w:p w14:paraId="1D728DF8" w14:textId="3CC9ED4F" w:rsidR="00776BDD" w:rsidRPr="00604BA1" w:rsidRDefault="00776BDD" w:rsidP="00776BDD">
      <w:pPr>
        <w:shd w:val="clear" w:color="auto" w:fill="FFFFFF"/>
        <w:spacing w:before="120" w:after="120"/>
        <w:jc w:val="both"/>
        <w:rPr>
          <w:rFonts w:ascii="Garamond" w:hAnsi="Garamond"/>
        </w:rPr>
      </w:pPr>
      <w:r w:rsidRPr="00604BA1">
        <w:rPr>
          <w:rFonts w:ascii="Garamond" w:hAnsi="Garamond"/>
        </w:rPr>
        <w:t xml:space="preserve">While there is no single legislation on petty offences in India, certain sections of the </w:t>
      </w:r>
      <w:r w:rsidR="00C01F61" w:rsidRPr="00604BA1">
        <w:rPr>
          <w:rFonts w:ascii="Garamond" w:hAnsi="Garamond"/>
          <w:lang w:val="en-IE"/>
        </w:rPr>
        <w:t>CrPC</w:t>
      </w:r>
      <w:r w:rsidRPr="00604BA1">
        <w:rPr>
          <w:rFonts w:ascii="Garamond" w:hAnsi="Garamond"/>
          <w:vertAlign w:val="superscript"/>
        </w:rPr>
        <w:footnoteReference w:id="81"/>
      </w:r>
      <w:r w:rsidRPr="00604BA1">
        <w:rPr>
          <w:rFonts w:ascii="Garamond" w:hAnsi="Garamond"/>
        </w:rPr>
        <w:t xml:space="preserve"> and </w:t>
      </w:r>
      <w:r w:rsidR="00C01F61" w:rsidRPr="00604BA1">
        <w:rPr>
          <w:rFonts w:ascii="Garamond" w:hAnsi="Garamond"/>
          <w:lang w:val="en-IE"/>
        </w:rPr>
        <w:t>IPC</w:t>
      </w:r>
      <w:r w:rsidRPr="00604BA1">
        <w:rPr>
          <w:rFonts w:ascii="Garamond" w:hAnsi="Garamond"/>
          <w:vertAlign w:val="superscript"/>
        </w:rPr>
        <w:footnoteReference w:id="82"/>
      </w:r>
      <w:r w:rsidRPr="00604BA1">
        <w:rPr>
          <w:rFonts w:ascii="Garamond" w:hAnsi="Garamond"/>
        </w:rPr>
        <w:t xml:space="preserve"> </w:t>
      </w:r>
      <w:r w:rsidR="00C01F61" w:rsidRPr="00604BA1">
        <w:rPr>
          <w:rFonts w:ascii="Garamond" w:hAnsi="Garamond"/>
          <w:lang w:val="en-IE"/>
        </w:rPr>
        <w:t>provide</w:t>
      </w:r>
      <w:r w:rsidRPr="00604BA1">
        <w:rPr>
          <w:rFonts w:ascii="Garamond" w:hAnsi="Garamond"/>
        </w:rPr>
        <w:t xml:space="preserve"> definitions and criteria for determining petty offences in the country. Section 45 of </w:t>
      </w:r>
      <w:r w:rsidRPr="00604BA1">
        <w:rPr>
          <w:rFonts w:ascii="Garamond" w:hAnsi="Garamond"/>
        </w:rPr>
        <w:lastRenderedPageBreak/>
        <w:t>the Juvenile Justice Act</w:t>
      </w:r>
      <w:r w:rsidRPr="00604BA1">
        <w:rPr>
          <w:rFonts w:ascii="Garamond" w:hAnsi="Garamond"/>
          <w:vertAlign w:val="superscript"/>
        </w:rPr>
        <w:footnoteReference w:id="83"/>
      </w:r>
      <w:r w:rsidRPr="00604BA1">
        <w:rPr>
          <w:rFonts w:ascii="Garamond" w:hAnsi="Garamond"/>
        </w:rPr>
        <w:t xml:space="preserve"> defines ‘petty offences’ as “offences for which the maximum punishment under the </w:t>
      </w:r>
      <w:r w:rsidR="00C01F61" w:rsidRPr="00604BA1">
        <w:rPr>
          <w:rFonts w:ascii="Garamond" w:hAnsi="Garamond"/>
          <w:lang w:val="en-IE"/>
        </w:rPr>
        <w:t>IPC</w:t>
      </w:r>
      <w:r w:rsidRPr="00604BA1">
        <w:rPr>
          <w:rFonts w:ascii="Garamond" w:hAnsi="Garamond"/>
        </w:rPr>
        <w:t xml:space="preserve"> or any other law for the time being in force is imprisonment up to three years.”</w:t>
      </w:r>
    </w:p>
    <w:p w14:paraId="4EBD1751" w14:textId="478F417D" w:rsidR="00776BDD" w:rsidRPr="00604BA1" w:rsidRDefault="00776BDD" w:rsidP="00776BDD">
      <w:pPr>
        <w:shd w:val="clear" w:color="auto" w:fill="FFFFFF"/>
        <w:spacing w:before="120" w:after="120"/>
        <w:jc w:val="both"/>
        <w:rPr>
          <w:rFonts w:ascii="Garamond" w:hAnsi="Garamond"/>
        </w:rPr>
      </w:pPr>
      <w:r w:rsidRPr="00604BA1">
        <w:rPr>
          <w:rFonts w:ascii="Garamond" w:hAnsi="Garamond"/>
        </w:rPr>
        <w:t xml:space="preserve">Further, Section 206 of CrPC provides for special summons and exempts offenders of petty crimes to appear before the magistrate in cases where the fine imposed on the offence does not exceed 1000 rupees. Powers under Section 206 are conferred onto the Magistrate both when offences are compounded as under Section 320 of CrPC or any offence which is punishable with imprisonment for a term not more than three months, or with fine, or with both – where the Magistrate having regards to the facts and circumstances of the case, is of the opinion that the imposition of fine only would be enough for meeting the ends of justice. </w:t>
      </w:r>
    </w:p>
    <w:p w14:paraId="41A3326A" w14:textId="5DD040DC" w:rsidR="00776BDD" w:rsidRPr="00604BA1" w:rsidRDefault="00776BDD" w:rsidP="00776BDD">
      <w:pPr>
        <w:shd w:val="clear" w:color="auto" w:fill="FFFFFF"/>
        <w:spacing w:before="120" w:after="120"/>
        <w:jc w:val="both"/>
        <w:rPr>
          <w:rFonts w:ascii="Garamond" w:hAnsi="Garamond"/>
        </w:rPr>
      </w:pPr>
      <w:r w:rsidRPr="00604BA1">
        <w:rPr>
          <w:rFonts w:ascii="Garamond" w:hAnsi="Garamond"/>
        </w:rPr>
        <w:t xml:space="preserve">Criminal trespass and house trespass are some of the offences compounded under Section 320 that could be used for criminalising homelessness, beggary and other informal activity on both private and public land in the nation. Moreover, no sub clauses under Section 320 provide for instance in which the offender defaults to make the payment of the fine imposed. </w:t>
      </w:r>
    </w:p>
    <w:p w14:paraId="2CD1DE7B" w14:textId="70C7E9CD" w:rsidR="00776BDD" w:rsidRPr="00604BA1" w:rsidRDefault="00776BDD" w:rsidP="00776BDD">
      <w:pPr>
        <w:shd w:val="clear" w:color="auto" w:fill="FFFFFF"/>
        <w:spacing w:before="120" w:after="120"/>
        <w:jc w:val="both"/>
        <w:rPr>
          <w:rFonts w:ascii="Garamond" w:hAnsi="Garamond"/>
        </w:rPr>
      </w:pPr>
      <w:r w:rsidRPr="00604BA1">
        <w:rPr>
          <w:rFonts w:ascii="Garamond" w:hAnsi="Garamond"/>
        </w:rPr>
        <w:t>Instead, Section 376 of the CrPC provides for ‘no appeal for petty offences’ and strictly states that sentence of imprisonment provided by the Magistrate to the convict shall not be appealable for failing to pay the fine imposed on such offences. While most petty offences in India are eligible for summary trials as maintained u/s 260 of CrPC</w:t>
      </w:r>
      <w:r w:rsidR="00D863CE" w:rsidRPr="00604BA1">
        <w:rPr>
          <w:rFonts w:ascii="Garamond" w:hAnsi="Garamond"/>
          <w:lang w:val="en-IE"/>
        </w:rPr>
        <w:t>,</w:t>
      </w:r>
      <w:r w:rsidRPr="00604BA1">
        <w:rPr>
          <w:rFonts w:ascii="Garamond" w:hAnsi="Garamond"/>
        </w:rPr>
        <w:t xml:space="preserve"> incarceration becomes </w:t>
      </w:r>
      <w:r w:rsidR="00D863CE" w:rsidRPr="00604BA1">
        <w:rPr>
          <w:rFonts w:ascii="Garamond" w:hAnsi="Garamond"/>
          <w:lang w:val="en-IE"/>
        </w:rPr>
        <w:t>inevitable</w:t>
      </w:r>
      <w:r w:rsidRPr="00604BA1">
        <w:rPr>
          <w:rFonts w:ascii="Garamond" w:hAnsi="Garamond"/>
        </w:rPr>
        <w:t xml:space="preserve"> in circumstances where the </w:t>
      </w:r>
      <w:r w:rsidR="00D863CE" w:rsidRPr="00604BA1">
        <w:rPr>
          <w:rFonts w:ascii="Garamond" w:hAnsi="Garamond"/>
          <w:lang w:val="en-IE"/>
        </w:rPr>
        <w:t>accused</w:t>
      </w:r>
      <w:r w:rsidRPr="00604BA1">
        <w:rPr>
          <w:rFonts w:ascii="Garamond" w:hAnsi="Garamond"/>
        </w:rPr>
        <w:t xml:space="preserve"> is unable to pay the fines imposed. </w:t>
      </w:r>
    </w:p>
    <w:p w14:paraId="4306D69D" w14:textId="2C1DE9E1" w:rsidR="00776BDD" w:rsidRPr="00604BA1" w:rsidRDefault="00776BDD" w:rsidP="00776BDD">
      <w:pPr>
        <w:shd w:val="clear" w:color="auto" w:fill="FFFFFF"/>
        <w:spacing w:before="120" w:after="120"/>
        <w:jc w:val="both"/>
        <w:rPr>
          <w:rFonts w:ascii="Garamond" w:hAnsi="Garamond"/>
          <w:highlight w:val="yellow"/>
        </w:rPr>
      </w:pPr>
      <w:r w:rsidRPr="00604BA1">
        <w:rPr>
          <w:rFonts w:ascii="Garamond" w:hAnsi="Garamond"/>
          <w:highlight w:val="yellow"/>
        </w:rPr>
        <w:t xml:space="preserve"> </w:t>
      </w:r>
    </w:p>
    <w:p w14:paraId="78642038" w14:textId="1ACC73F1" w:rsidR="00776BDD" w:rsidRPr="00604BA1" w:rsidRDefault="00776BDD" w:rsidP="00BB06DE">
      <w:pPr>
        <w:pStyle w:val="ListParagraph"/>
        <w:numPr>
          <w:ilvl w:val="0"/>
          <w:numId w:val="23"/>
        </w:numPr>
        <w:shd w:val="clear" w:color="auto" w:fill="FFFFFF"/>
        <w:spacing w:before="120" w:after="120"/>
        <w:jc w:val="both"/>
        <w:rPr>
          <w:rFonts w:ascii="Garamond" w:hAnsi="Garamond"/>
          <w:b/>
          <w:bCs/>
          <w:color w:val="000000"/>
        </w:rPr>
      </w:pPr>
      <w:r w:rsidRPr="00604BA1">
        <w:rPr>
          <w:rFonts w:ascii="Garamond" w:hAnsi="Garamond"/>
          <w:b/>
          <w:bCs/>
          <w:color w:val="000000"/>
        </w:rPr>
        <w:t xml:space="preserve">Information about attempts made or planned to decriminalize street vending, informal business activities, sex work, begging, eating, </w:t>
      </w:r>
      <w:r w:rsidR="00FE460D" w:rsidRPr="00604BA1">
        <w:rPr>
          <w:rFonts w:ascii="Garamond" w:hAnsi="Garamond"/>
          <w:b/>
          <w:bCs/>
          <w:color w:val="000000"/>
        </w:rPr>
        <w:t>sleeping,</w:t>
      </w:r>
      <w:r w:rsidRPr="00604BA1">
        <w:rPr>
          <w:rFonts w:ascii="Garamond" w:hAnsi="Garamond"/>
          <w:b/>
          <w:bCs/>
          <w:color w:val="000000"/>
        </w:rPr>
        <w:t xml:space="preserve"> or performing personal hygienic activities in public places.</w:t>
      </w:r>
    </w:p>
    <w:p w14:paraId="343506B8" w14:textId="77777777" w:rsidR="00776BDD" w:rsidRPr="00604BA1" w:rsidRDefault="00776BDD" w:rsidP="00776BDD">
      <w:pPr>
        <w:shd w:val="clear" w:color="auto" w:fill="FFFFFF"/>
        <w:spacing w:before="120" w:after="120"/>
        <w:jc w:val="both"/>
        <w:rPr>
          <w:rFonts w:ascii="Garamond" w:hAnsi="Garamond"/>
          <w:highlight w:val="yellow"/>
        </w:rPr>
      </w:pPr>
    </w:p>
    <w:p w14:paraId="714F9CC7" w14:textId="00D5FA55" w:rsidR="00776BDD" w:rsidRPr="00604BA1" w:rsidRDefault="00776BDD" w:rsidP="00776BDD">
      <w:pPr>
        <w:shd w:val="clear" w:color="auto" w:fill="FFFFFF"/>
        <w:spacing w:before="120" w:after="120"/>
        <w:jc w:val="both"/>
        <w:rPr>
          <w:rFonts w:ascii="Garamond" w:hAnsi="Garamond"/>
          <w:b/>
          <w:bCs/>
        </w:rPr>
      </w:pPr>
      <w:r w:rsidRPr="00604BA1">
        <w:rPr>
          <w:rFonts w:ascii="Garamond" w:hAnsi="Garamond"/>
          <w:b/>
          <w:bCs/>
        </w:rPr>
        <w:t>Street Vending</w:t>
      </w:r>
    </w:p>
    <w:p w14:paraId="163E79A1" w14:textId="3D3A4E5E" w:rsidR="00776BDD" w:rsidRPr="00604BA1" w:rsidRDefault="00776BDD" w:rsidP="00776BDD">
      <w:pPr>
        <w:shd w:val="clear" w:color="auto" w:fill="FFFFFF"/>
        <w:spacing w:before="120" w:after="120"/>
        <w:jc w:val="both"/>
        <w:rPr>
          <w:rFonts w:ascii="Garamond" w:hAnsi="Garamond"/>
        </w:rPr>
      </w:pPr>
      <w:r w:rsidRPr="00604BA1">
        <w:rPr>
          <w:rFonts w:ascii="Garamond" w:hAnsi="Garamond"/>
        </w:rPr>
        <w:t xml:space="preserve">In 2004, the </w:t>
      </w:r>
      <w:r w:rsidR="003F0F93" w:rsidRPr="00604BA1">
        <w:rPr>
          <w:rFonts w:ascii="Garamond" w:hAnsi="Garamond"/>
          <w:lang w:val="en-IE"/>
        </w:rPr>
        <w:t>Govt. formulated the</w:t>
      </w:r>
      <w:r w:rsidRPr="00604BA1">
        <w:rPr>
          <w:rFonts w:ascii="Garamond" w:hAnsi="Garamond"/>
        </w:rPr>
        <w:t xml:space="preserve"> National Policy of Urban Street Vendors</w:t>
      </w:r>
      <w:r w:rsidRPr="00604BA1">
        <w:rPr>
          <w:rFonts w:ascii="Garamond" w:hAnsi="Garamond"/>
          <w:vertAlign w:val="superscript"/>
        </w:rPr>
        <w:footnoteReference w:id="84"/>
      </w:r>
      <w:r w:rsidRPr="00604BA1">
        <w:rPr>
          <w:rFonts w:ascii="Garamond" w:hAnsi="Garamond"/>
        </w:rPr>
        <w:t xml:space="preserve"> to recognise the constitutional rights </w:t>
      </w:r>
      <w:r w:rsidR="003F0F93" w:rsidRPr="00604BA1">
        <w:rPr>
          <w:rFonts w:ascii="Garamond" w:hAnsi="Garamond"/>
          <w:lang w:val="en-IE"/>
        </w:rPr>
        <w:t>of</w:t>
      </w:r>
      <w:r w:rsidRPr="00604BA1">
        <w:rPr>
          <w:rFonts w:ascii="Garamond" w:hAnsi="Garamond"/>
        </w:rPr>
        <w:t xml:space="preserve"> street vendors to practise any profession without causing overcrowding. </w:t>
      </w:r>
    </w:p>
    <w:p w14:paraId="75CCC836" w14:textId="094A9FAB" w:rsidR="00776BDD" w:rsidRPr="00604BA1" w:rsidRDefault="00776BDD" w:rsidP="00776BDD">
      <w:pPr>
        <w:shd w:val="clear" w:color="auto" w:fill="FFFFFF"/>
        <w:spacing w:before="120" w:after="120"/>
        <w:jc w:val="both"/>
        <w:rPr>
          <w:rFonts w:ascii="Garamond" w:hAnsi="Garamond"/>
        </w:rPr>
      </w:pPr>
      <w:r w:rsidRPr="00604BA1">
        <w:rPr>
          <w:rFonts w:ascii="Garamond" w:hAnsi="Garamond"/>
        </w:rPr>
        <w:t xml:space="preserve">In 2009, the revised Policy suggested amending, enacting, repealing and implementing appropriate laws for street vendors. </w:t>
      </w:r>
      <w:r w:rsidR="003F0F93" w:rsidRPr="00604BA1">
        <w:rPr>
          <w:rFonts w:ascii="Garamond" w:hAnsi="Garamond"/>
          <w:lang w:val="en-IE"/>
        </w:rPr>
        <w:t>It was suggested that</w:t>
      </w:r>
      <w:r w:rsidRPr="00604BA1">
        <w:rPr>
          <w:rFonts w:ascii="Garamond" w:hAnsi="Garamond"/>
        </w:rPr>
        <w:t xml:space="preserve"> Section 283 of the IPC</w:t>
      </w:r>
      <w:r w:rsidR="003F0F93" w:rsidRPr="00604BA1">
        <w:rPr>
          <w:rFonts w:ascii="Garamond" w:hAnsi="Garamond"/>
          <w:lang w:val="en-IE"/>
        </w:rPr>
        <w:t xml:space="preserve"> be revoked</w:t>
      </w:r>
      <w:r w:rsidRPr="00604BA1">
        <w:rPr>
          <w:rFonts w:ascii="Garamond" w:hAnsi="Garamond"/>
          <w:vertAlign w:val="superscript"/>
        </w:rPr>
        <w:footnoteReference w:id="85"/>
      </w:r>
      <w:r w:rsidR="003F0F93" w:rsidRPr="00604BA1">
        <w:rPr>
          <w:rFonts w:ascii="Garamond" w:hAnsi="Garamond"/>
          <w:lang w:val="en-IE"/>
        </w:rPr>
        <w:t>,</w:t>
      </w:r>
      <w:r w:rsidRPr="00604BA1">
        <w:rPr>
          <w:rFonts w:ascii="Garamond" w:hAnsi="Garamond"/>
        </w:rPr>
        <w:t xml:space="preserve"> which allows for punishment with </w:t>
      </w:r>
      <w:r w:rsidR="003F0F93" w:rsidRPr="00604BA1">
        <w:rPr>
          <w:rFonts w:ascii="Garamond" w:hAnsi="Garamond"/>
          <w:lang w:val="en-IE"/>
        </w:rPr>
        <w:t xml:space="preserve">a </w:t>
      </w:r>
      <w:r w:rsidRPr="00604BA1">
        <w:rPr>
          <w:rFonts w:ascii="Garamond" w:hAnsi="Garamond"/>
        </w:rPr>
        <w:t>fine for creating nuisance and causing obstruction in a public way or line of navigation. This was accompanied by a model law on street vending which could be adopted by the state governments, with modifications suited to local contexts.</w:t>
      </w:r>
    </w:p>
    <w:p w14:paraId="78858EE6" w14:textId="001E2374" w:rsidR="00776BDD" w:rsidRPr="00604BA1" w:rsidRDefault="003F0F93" w:rsidP="003F0F93">
      <w:pPr>
        <w:shd w:val="clear" w:color="auto" w:fill="FFFFFF"/>
        <w:spacing w:before="120" w:after="120"/>
        <w:jc w:val="both"/>
        <w:rPr>
          <w:rFonts w:ascii="Garamond" w:hAnsi="Garamond"/>
        </w:rPr>
      </w:pPr>
      <w:r w:rsidRPr="00604BA1">
        <w:rPr>
          <w:rFonts w:ascii="Garamond" w:hAnsi="Garamond"/>
          <w:lang w:val="en-IE"/>
        </w:rPr>
        <w:t>In</w:t>
      </w:r>
      <w:r w:rsidR="00776BDD" w:rsidRPr="00604BA1">
        <w:rPr>
          <w:rFonts w:ascii="Garamond" w:hAnsi="Garamond"/>
        </w:rPr>
        <w:t xml:space="preserve"> 2014 the Central </w:t>
      </w:r>
      <w:r w:rsidRPr="00604BA1">
        <w:rPr>
          <w:rFonts w:ascii="Garamond" w:hAnsi="Garamond"/>
          <w:lang w:val="en-IE"/>
        </w:rPr>
        <w:t>G</w:t>
      </w:r>
      <w:r w:rsidR="00776BDD" w:rsidRPr="00604BA1">
        <w:rPr>
          <w:rFonts w:ascii="Garamond" w:hAnsi="Garamond"/>
        </w:rPr>
        <w:t>overnment passed the Street Vendors (Protection of Livelihood and Regulation of Street Vending)</w:t>
      </w:r>
      <w:r w:rsidR="00776BDD" w:rsidRPr="00604BA1">
        <w:rPr>
          <w:rFonts w:ascii="Garamond" w:hAnsi="Garamond"/>
          <w:vertAlign w:val="superscript"/>
        </w:rPr>
        <w:footnoteReference w:id="86"/>
      </w:r>
      <w:r w:rsidRPr="00604BA1">
        <w:rPr>
          <w:rFonts w:ascii="Garamond" w:hAnsi="Garamond"/>
          <w:lang w:val="en-IE"/>
        </w:rPr>
        <w:t>.</w:t>
      </w:r>
      <w:r w:rsidR="00776BDD" w:rsidRPr="00604BA1">
        <w:rPr>
          <w:rFonts w:ascii="Garamond" w:hAnsi="Garamond"/>
        </w:rPr>
        <w:t xml:space="preserve"> The 2014 Act</w:t>
      </w:r>
      <w:r w:rsidR="00776BDD" w:rsidRPr="00604BA1">
        <w:rPr>
          <w:rFonts w:ascii="Garamond" w:hAnsi="Garamond"/>
          <w:vertAlign w:val="superscript"/>
        </w:rPr>
        <w:footnoteReference w:id="87"/>
      </w:r>
      <w:r w:rsidR="00776BDD" w:rsidRPr="00604BA1">
        <w:rPr>
          <w:rFonts w:ascii="Garamond" w:hAnsi="Garamond"/>
        </w:rPr>
        <w:t xml:space="preserve"> was brought forth to create a uniform legal regulatory framework across states and union territories. It aimed to meet the objectives of securing livelihood for street vendors, ensuring congestion free urban spaces and convenience of street vending for customers. </w:t>
      </w:r>
    </w:p>
    <w:p w14:paraId="5C763B1E" w14:textId="77777777" w:rsidR="00A75DB9" w:rsidRDefault="00A75DB9" w:rsidP="00776BDD">
      <w:pPr>
        <w:shd w:val="clear" w:color="auto" w:fill="FFFFFF"/>
        <w:spacing w:before="120" w:after="120"/>
        <w:jc w:val="both"/>
        <w:rPr>
          <w:rFonts w:ascii="Garamond" w:hAnsi="Garamond"/>
        </w:rPr>
      </w:pPr>
    </w:p>
    <w:p w14:paraId="6DD4CDB4" w14:textId="77777777" w:rsidR="00A75DB9" w:rsidRDefault="00A75DB9" w:rsidP="00776BDD">
      <w:pPr>
        <w:shd w:val="clear" w:color="auto" w:fill="FFFFFF"/>
        <w:spacing w:before="120" w:after="120"/>
        <w:jc w:val="both"/>
        <w:rPr>
          <w:rFonts w:ascii="Garamond" w:hAnsi="Garamond"/>
        </w:rPr>
      </w:pPr>
    </w:p>
    <w:p w14:paraId="2BAA088B" w14:textId="77777777" w:rsidR="00A75DB9" w:rsidRDefault="00A75DB9" w:rsidP="00776BDD">
      <w:pPr>
        <w:shd w:val="clear" w:color="auto" w:fill="FFFFFF"/>
        <w:spacing w:before="120" w:after="120"/>
        <w:jc w:val="both"/>
        <w:rPr>
          <w:rFonts w:ascii="Garamond" w:hAnsi="Garamond"/>
        </w:rPr>
      </w:pPr>
    </w:p>
    <w:p w14:paraId="317757A9" w14:textId="247806CF" w:rsidR="00776BDD" w:rsidRPr="00604BA1" w:rsidRDefault="00776BDD" w:rsidP="00776BDD">
      <w:pPr>
        <w:shd w:val="clear" w:color="auto" w:fill="FFFFFF"/>
        <w:spacing w:before="120" w:after="120"/>
        <w:jc w:val="both"/>
        <w:rPr>
          <w:rFonts w:ascii="Garamond" w:hAnsi="Garamond"/>
          <w:b/>
          <w:bCs/>
        </w:rPr>
      </w:pPr>
      <w:r w:rsidRPr="00604BA1">
        <w:rPr>
          <w:rFonts w:ascii="Garamond" w:hAnsi="Garamond"/>
          <w:b/>
          <w:bCs/>
        </w:rPr>
        <w:lastRenderedPageBreak/>
        <w:t>Begg</w:t>
      </w:r>
      <w:r w:rsidR="002F6810" w:rsidRPr="00604BA1">
        <w:rPr>
          <w:rFonts w:ascii="Garamond" w:hAnsi="Garamond"/>
          <w:b/>
          <w:bCs/>
          <w:lang w:val="en-IE"/>
        </w:rPr>
        <w:t>ing</w:t>
      </w:r>
    </w:p>
    <w:p w14:paraId="4A6AC89C" w14:textId="5E17C3D6" w:rsidR="00776BDD" w:rsidRPr="00604BA1" w:rsidRDefault="00776BDD" w:rsidP="00776BDD">
      <w:pPr>
        <w:shd w:val="clear" w:color="auto" w:fill="FFFFFF"/>
        <w:spacing w:before="120" w:after="120"/>
        <w:jc w:val="both"/>
        <w:rPr>
          <w:rFonts w:ascii="Garamond" w:hAnsi="Garamond"/>
        </w:rPr>
      </w:pPr>
      <w:r w:rsidRPr="00604BA1">
        <w:rPr>
          <w:rFonts w:ascii="Garamond" w:hAnsi="Garamond"/>
        </w:rPr>
        <w:t>The Rajasthan Rehabilitation of Beggars and Indigents Act, 2012</w:t>
      </w:r>
      <w:r w:rsidRPr="00604BA1">
        <w:rPr>
          <w:rFonts w:ascii="Garamond" w:hAnsi="Garamond"/>
          <w:vertAlign w:val="superscript"/>
        </w:rPr>
        <w:footnoteReference w:id="88"/>
      </w:r>
      <w:r w:rsidRPr="00604BA1">
        <w:rPr>
          <w:rFonts w:ascii="Garamond" w:hAnsi="Garamond"/>
        </w:rPr>
        <w:t xml:space="preserve"> adopts a more rehabilitative approach to beggary, which moves away from incarceration, and criminalisation. The capacitive approach provides for setting up ‘Rehabilitation Homes’ for indigents, providing vocational training for employment, and facilitating shelter for </w:t>
      </w:r>
      <w:r w:rsidR="002F6810" w:rsidRPr="00604BA1">
        <w:rPr>
          <w:rFonts w:ascii="Garamond" w:hAnsi="Garamond"/>
          <w:lang w:val="en-IE"/>
        </w:rPr>
        <w:t>seniors.</w:t>
      </w:r>
      <w:r w:rsidRPr="00604BA1">
        <w:rPr>
          <w:rFonts w:ascii="Garamond" w:hAnsi="Garamond"/>
        </w:rPr>
        <w:t xml:space="preserve"> The Act also provides for a welfare fund maintained by the Committee to be set up under the State government, and encourages a survey of beggars in the state for their effective rehabilitation. </w:t>
      </w:r>
    </w:p>
    <w:p w14:paraId="7D9ED6D2" w14:textId="1E760FFE" w:rsidR="00776BDD" w:rsidRPr="00604BA1" w:rsidRDefault="002F6810" w:rsidP="00776BDD">
      <w:pPr>
        <w:shd w:val="clear" w:color="auto" w:fill="FFFFFF"/>
        <w:spacing w:before="120" w:after="120"/>
        <w:jc w:val="both"/>
        <w:rPr>
          <w:rFonts w:ascii="Garamond" w:hAnsi="Garamond"/>
        </w:rPr>
      </w:pPr>
      <w:r w:rsidRPr="00604BA1">
        <w:rPr>
          <w:rFonts w:ascii="Garamond" w:hAnsi="Garamond"/>
          <w:lang w:val="en-IE"/>
        </w:rPr>
        <w:t>The</w:t>
      </w:r>
      <w:r w:rsidR="00776BDD" w:rsidRPr="00604BA1">
        <w:rPr>
          <w:rFonts w:ascii="Garamond" w:hAnsi="Garamond"/>
        </w:rPr>
        <w:t xml:space="preserve"> 2016 model bill on The Persons in Destitution (Protection, Care and Rehabilitation)</w:t>
      </w:r>
      <w:r w:rsidR="00776BDD" w:rsidRPr="00604BA1">
        <w:rPr>
          <w:rFonts w:ascii="Garamond" w:hAnsi="Garamond"/>
          <w:vertAlign w:val="superscript"/>
        </w:rPr>
        <w:footnoteReference w:id="89"/>
      </w:r>
      <w:r w:rsidR="00776BDD" w:rsidRPr="00604BA1">
        <w:rPr>
          <w:rFonts w:ascii="Garamond" w:hAnsi="Garamond"/>
        </w:rPr>
        <w:t xml:space="preserve"> tabled by the centre endorses a more nuanced, layered and holistic approach to begging in India. It refers to destitution as a state of poverty, abandonment arising from social and economic deprivation, and acknowledges that necessary support should be extended to alleviate persons in such circumstances. Under its ambit, the Act seeks to set up the Outreach and Mobilization Unit to conduct surveys for identifying and mapping persons in destitution, create awareness on schemes and encourages access to entitlements/schemes by assisting them in procuring identity documents.  </w:t>
      </w:r>
    </w:p>
    <w:p w14:paraId="51A42170" w14:textId="77777777" w:rsidR="00776BDD" w:rsidRPr="00604BA1" w:rsidRDefault="00776BDD" w:rsidP="00776BDD">
      <w:pPr>
        <w:shd w:val="clear" w:color="auto" w:fill="FFFFFF"/>
        <w:spacing w:before="120" w:after="120"/>
        <w:jc w:val="both"/>
        <w:rPr>
          <w:rFonts w:ascii="Garamond" w:hAnsi="Garamond"/>
        </w:rPr>
      </w:pPr>
      <w:r w:rsidRPr="00604BA1">
        <w:rPr>
          <w:rFonts w:ascii="Garamond" w:hAnsi="Garamond"/>
        </w:rPr>
        <w:t>Rehabilitation Centres set up under the Act are mandated to have adequate staff, and provision to primary health services, basic literacy programmes and separate centres for women and persons with disability are some of the directives mentioned. Moreover, the Act also envisages interventions on a household/family level rather than an individual level, thereby investing in efforts to break across intergenerational instances of exploitation and destitution. Referral and counselling units set up under the Act seek to provide additional support with respect to mental health, livelihood and other social protection schemes of the state. However, this bill was eventually dropped</w:t>
      </w:r>
      <w:r w:rsidRPr="00604BA1">
        <w:rPr>
          <w:rFonts w:ascii="Garamond" w:hAnsi="Garamond"/>
          <w:vertAlign w:val="superscript"/>
        </w:rPr>
        <w:footnoteReference w:id="90"/>
      </w:r>
      <w:r w:rsidRPr="00604BA1">
        <w:rPr>
          <w:rFonts w:ascii="Garamond" w:hAnsi="Garamond"/>
        </w:rPr>
        <w:t xml:space="preserve"> despite consultations with the state government, for reasons that remain unknown and ambiguous. </w:t>
      </w:r>
    </w:p>
    <w:p w14:paraId="20A395CA" w14:textId="5D88EED8" w:rsidR="00776BDD" w:rsidRPr="00604BA1" w:rsidRDefault="002F6810" w:rsidP="00776BDD">
      <w:pPr>
        <w:shd w:val="clear" w:color="auto" w:fill="FFFFFF"/>
        <w:spacing w:before="120" w:after="120"/>
        <w:jc w:val="both"/>
        <w:rPr>
          <w:rFonts w:ascii="Garamond" w:hAnsi="Garamond"/>
        </w:rPr>
      </w:pPr>
      <w:r w:rsidRPr="00604BA1">
        <w:rPr>
          <w:rFonts w:ascii="Garamond" w:hAnsi="Garamond"/>
          <w:lang w:val="en-IE"/>
        </w:rPr>
        <w:t>In</w:t>
      </w:r>
      <w:r w:rsidR="00776BDD" w:rsidRPr="00604BA1">
        <w:rPr>
          <w:rFonts w:ascii="Garamond" w:hAnsi="Garamond"/>
        </w:rPr>
        <w:t xml:space="preserve"> 2018 the Delhi High Court in the Harsh Mander v Union of India</w:t>
      </w:r>
      <w:r w:rsidR="00776BDD" w:rsidRPr="00604BA1">
        <w:rPr>
          <w:rFonts w:ascii="Garamond" w:hAnsi="Garamond"/>
          <w:vertAlign w:val="superscript"/>
        </w:rPr>
        <w:footnoteReference w:id="91"/>
      </w:r>
      <w:r w:rsidR="00776BDD" w:rsidRPr="00604BA1">
        <w:rPr>
          <w:rFonts w:ascii="Garamond" w:hAnsi="Garamond"/>
        </w:rPr>
        <w:t xml:space="preserve"> struck down the Bombay Prevention of Begging Act that was extended to Delhi. The court stated that the criminalisation of begging by the Act deprives a person of the basic necessities of life. It promulgated that such legislation violated Article 14 (Right to equality) and Article 21 (Right to Life) observed as fundamental rights in the Constitution. </w:t>
      </w:r>
    </w:p>
    <w:p w14:paraId="3EB62087" w14:textId="77777777" w:rsidR="00776BDD" w:rsidRPr="00604BA1" w:rsidRDefault="00776BDD" w:rsidP="00776BDD">
      <w:pPr>
        <w:shd w:val="clear" w:color="auto" w:fill="FFFFFF"/>
        <w:spacing w:before="120" w:after="120"/>
        <w:jc w:val="both"/>
        <w:rPr>
          <w:rFonts w:ascii="Garamond" w:hAnsi="Garamond"/>
        </w:rPr>
      </w:pPr>
      <w:r w:rsidRPr="00604BA1">
        <w:rPr>
          <w:rFonts w:ascii="Garamond" w:hAnsi="Garamond"/>
        </w:rPr>
        <w:t xml:space="preserve">The Delhi court also highlighted the arbitrary nature of the law, in which 74% of those arrested under the pretext of ‘begging' were from the informal sector engaged in occupations of food vending and construction, while 45% were reported to be homeless. The ruling succeeded to call out the inconsistencies of the BPBA in which begging and homelessness have been looked at synonymously and those found homeless have been detained and subjected to the penal provisions of the anti-beggary law. The Court reiterated that the Act goes against the spirits and the intentions of the welfare state, and thus revoked it. </w:t>
      </w:r>
    </w:p>
    <w:p w14:paraId="2ED1CF39" w14:textId="77777777" w:rsidR="00776BDD" w:rsidRPr="00604BA1" w:rsidRDefault="00776BDD" w:rsidP="00776BDD">
      <w:pPr>
        <w:shd w:val="clear" w:color="auto" w:fill="FFFFFF"/>
        <w:spacing w:before="120" w:after="120"/>
        <w:jc w:val="both"/>
        <w:rPr>
          <w:rFonts w:ascii="Garamond" w:hAnsi="Garamond"/>
          <w:highlight w:val="yellow"/>
        </w:rPr>
      </w:pPr>
    </w:p>
    <w:p w14:paraId="42079838" w14:textId="61774FA3" w:rsidR="00776BDD" w:rsidRPr="00604BA1" w:rsidRDefault="00776BDD" w:rsidP="00776BDD">
      <w:pPr>
        <w:shd w:val="clear" w:color="auto" w:fill="FFFFFF"/>
        <w:spacing w:before="120" w:after="120"/>
        <w:jc w:val="both"/>
        <w:rPr>
          <w:rFonts w:ascii="Garamond" w:hAnsi="Garamond"/>
          <w:b/>
          <w:bCs/>
        </w:rPr>
      </w:pPr>
      <w:r w:rsidRPr="00604BA1">
        <w:rPr>
          <w:rFonts w:ascii="Garamond" w:hAnsi="Garamond"/>
          <w:b/>
          <w:bCs/>
        </w:rPr>
        <w:t>Sex Work</w:t>
      </w:r>
    </w:p>
    <w:p w14:paraId="3867865E" w14:textId="13523EDB" w:rsidR="00776BDD" w:rsidRPr="00604BA1" w:rsidRDefault="002F6810" w:rsidP="00776BDD">
      <w:pPr>
        <w:shd w:val="clear" w:color="auto" w:fill="FFFFFF"/>
        <w:spacing w:before="120" w:after="120"/>
        <w:jc w:val="both"/>
        <w:rPr>
          <w:rFonts w:ascii="Garamond" w:hAnsi="Garamond"/>
        </w:rPr>
      </w:pPr>
      <w:r w:rsidRPr="00604BA1">
        <w:rPr>
          <w:rFonts w:ascii="Garamond" w:hAnsi="Garamond"/>
          <w:lang w:val="en-IE"/>
        </w:rPr>
        <w:t>The</w:t>
      </w:r>
      <w:r w:rsidR="00776BDD" w:rsidRPr="00604BA1">
        <w:rPr>
          <w:rFonts w:ascii="Garamond" w:hAnsi="Garamond"/>
        </w:rPr>
        <w:t xml:space="preserve"> Budhadev Karmaskar v State of West Bengal case, following the conviction of  Budhadev Karmaskar </w:t>
      </w:r>
      <w:r w:rsidRPr="00604BA1">
        <w:rPr>
          <w:rFonts w:ascii="Garamond" w:hAnsi="Garamond"/>
          <w:lang w:val="en-IE"/>
        </w:rPr>
        <w:t xml:space="preserve">by </w:t>
      </w:r>
      <w:r w:rsidR="00776BDD" w:rsidRPr="00604BA1">
        <w:rPr>
          <w:rFonts w:ascii="Garamond" w:hAnsi="Garamond"/>
        </w:rPr>
        <w:t>the Supreme Court in its 19th May 2022</w:t>
      </w:r>
      <w:r w:rsidR="00776BDD" w:rsidRPr="00604BA1">
        <w:rPr>
          <w:rFonts w:ascii="Garamond" w:hAnsi="Garamond"/>
          <w:vertAlign w:val="superscript"/>
        </w:rPr>
        <w:footnoteReference w:id="92"/>
      </w:r>
      <w:r w:rsidRPr="00604BA1">
        <w:rPr>
          <w:rFonts w:ascii="Garamond" w:hAnsi="Garamond"/>
          <w:lang w:val="en-IE"/>
        </w:rPr>
        <w:t>, gave</w:t>
      </w:r>
      <w:r w:rsidR="00776BDD" w:rsidRPr="00604BA1">
        <w:rPr>
          <w:rFonts w:ascii="Garamond" w:hAnsi="Garamond"/>
        </w:rPr>
        <w:t xml:space="preserve"> directions for the rehabilitation and decriminalisation of sex workers in India. The bench expressed that basic protection of human decency and dignity should be extended to sex workers and their children</w:t>
      </w:r>
      <w:r w:rsidRPr="00604BA1">
        <w:rPr>
          <w:rFonts w:ascii="Garamond" w:hAnsi="Garamond"/>
          <w:lang w:val="en-IE"/>
        </w:rPr>
        <w:t>,</w:t>
      </w:r>
      <w:r w:rsidR="007A080A" w:rsidRPr="00604BA1">
        <w:rPr>
          <w:rFonts w:ascii="Garamond" w:hAnsi="Garamond"/>
          <w:lang w:val="en-IE"/>
        </w:rPr>
        <w:t xml:space="preserve"> </w:t>
      </w:r>
      <w:r w:rsidR="00776BDD" w:rsidRPr="00604BA1">
        <w:rPr>
          <w:rFonts w:ascii="Garamond" w:hAnsi="Garamond"/>
        </w:rPr>
        <w:t xml:space="preserve"> and invoked Article 21 to reinstate their fundamental rights. </w:t>
      </w:r>
    </w:p>
    <w:p w14:paraId="24CB6329" w14:textId="32A5DE28" w:rsidR="00776BDD" w:rsidRPr="00604BA1" w:rsidRDefault="00B85CB2" w:rsidP="00776BDD">
      <w:pPr>
        <w:shd w:val="clear" w:color="auto" w:fill="FFFFFF"/>
        <w:spacing w:before="120" w:after="120"/>
        <w:jc w:val="both"/>
        <w:rPr>
          <w:rFonts w:ascii="Garamond" w:hAnsi="Garamond"/>
        </w:rPr>
      </w:pPr>
      <w:r w:rsidRPr="00604BA1">
        <w:rPr>
          <w:rFonts w:ascii="Garamond" w:hAnsi="Garamond"/>
          <w:lang w:val="en-IE"/>
        </w:rPr>
        <w:lastRenderedPageBreak/>
        <w:t>The</w:t>
      </w:r>
      <w:r w:rsidR="00776BDD" w:rsidRPr="00604BA1">
        <w:rPr>
          <w:rFonts w:ascii="Garamond" w:hAnsi="Garamond"/>
        </w:rPr>
        <w:t xml:space="preserve"> S</w:t>
      </w:r>
      <w:r w:rsidRPr="00604BA1">
        <w:rPr>
          <w:rFonts w:ascii="Garamond" w:hAnsi="Garamond"/>
          <w:lang w:val="en-IE"/>
        </w:rPr>
        <w:t xml:space="preserve">upreme </w:t>
      </w:r>
      <w:r w:rsidR="00776BDD" w:rsidRPr="00604BA1">
        <w:rPr>
          <w:rFonts w:ascii="Garamond" w:hAnsi="Garamond"/>
        </w:rPr>
        <w:t>C</w:t>
      </w:r>
      <w:r w:rsidRPr="00604BA1">
        <w:rPr>
          <w:rFonts w:ascii="Garamond" w:hAnsi="Garamond"/>
          <w:lang w:val="en-IE"/>
        </w:rPr>
        <w:t>ourt</w:t>
      </w:r>
      <w:r w:rsidR="00776BDD" w:rsidRPr="00604BA1">
        <w:rPr>
          <w:rFonts w:ascii="Garamond" w:hAnsi="Garamond"/>
        </w:rPr>
        <w:t xml:space="preserve"> has issued injunctions that embody steps towards decriminalisation of sex work.</w:t>
      </w:r>
      <w:r w:rsidRPr="00604BA1">
        <w:rPr>
          <w:rFonts w:ascii="Garamond" w:hAnsi="Garamond"/>
          <w:lang w:val="en-IE"/>
        </w:rPr>
        <w:t xml:space="preserve"> </w:t>
      </w:r>
      <w:r w:rsidR="00776BDD" w:rsidRPr="00604BA1">
        <w:rPr>
          <w:rFonts w:ascii="Garamond" w:hAnsi="Garamond"/>
        </w:rPr>
        <w:t>It recommended that the police must refrain from interfering or taking criminal action against any adult participating with concern in the profession of sex work. Moreover, while the Immoral Traffic (Prevention) Act, 1956</w:t>
      </w:r>
      <w:r w:rsidR="00776BDD" w:rsidRPr="00604BA1">
        <w:rPr>
          <w:rFonts w:ascii="Garamond" w:hAnsi="Garamond"/>
          <w:vertAlign w:val="superscript"/>
        </w:rPr>
        <w:footnoteReference w:id="93"/>
      </w:r>
      <w:r w:rsidR="00776BDD" w:rsidRPr="00604BA1">
        <w:rPr>
          <w:rFonts w:ascii="Garamond" w:hAnsi="Garamond"/>
        </w:rPr>
        <w:t xml:space="preserve"> </w:t>
      </w:r>
      <w:r w:rsidRPr="00604BA1">
        <w:rPr>
          <w:rFonts w:ascii="Garamond" w:hAnsi="Garamond"/>
          <w:lang w:val="en-IE"/>
        </w:rPr>
        <w:t>only treats</w:t>
      </w:r>
      <w:r w:rsidR="00776BDD" w:rsidRPr="00604BA1">
        <w:rPr>
          <w:rFonts w:ascii="Garamond" w:hAnsi="Garamond"/>
        </w:rPr>
        <w:t xml:space="preserve"> the running of a b</w:t>
      </w:r>
      <w:r w:rsidRPr="00604BA1">
        <w:rPr>
          <w:rFonts w:ascii="Garamond" w:hAnsi="Garamond"/>
          <w:lang w:val="en-IE"/>
        </w:rPr>
        <w:t>rothel</w:t>
      </w:r>
      <w:r w:rsidR="00776BDD" w:rsidRPr="00604BA1">
        <w:rPr>
          <w:rFonts w:ascii="Garamond" w:hAnsi="Garamond"/>
        </w:rPr>
        <w:t xml:space="preserve"> as an unlawful activity, voluntary sex work in that case should not be held illegal and sex workers concerned should be not be arrested or penalised or harrased or victimised. </w:t>
      </w:r>
    </w:p>
    <w:p w14:paraId="103D5E94" w14:textId="77777777" w:rsidR="009D2F45" w:rsidRPr="00604BA1" w:rsidRDefault="009D2F45" w:rsidP="00776BDD">
      <w:pPr>
        <w:shd w:val="clear" w:color="auto" w:fill="FFFFFF"/>
        <w:spacing w:before="120" w:after="120"/>
        <w:jc w:val="both"/>
        <w:rPr>
          <w:rFonts w:ascii="Garamond" w:hAnsi="Garamond"/>
          <w:highlight w:val="yellow"/>
        </w:rPr>
      </w:pPr>
    </w:p>
    <w:p w14:paraId="752D3466" w14:textId="3936FB97" w:rsidR="00776BDD" w:rsidRPr="00604BA1" w:rsidRDefault="00776BDD" w:rsidP="00776BDD">
      <w:pPr>
        <w:shd w:val="clear" w:color="auto" w:fill="FFFFFF"/>
        <w:spacing w:before="120" w:after="120"/>
        <w:jc w:val="both"/>
        <w:rPr>
          <w:rFonts w:ascii="Garamond" w:hAnsi="Garamond"/>
          <w:b/>
          <w:bCs/>
        </w:rPr>
      </w:pPr>
      <w:r w:rsidRPr="00604BA1">
        <w:rPr>
          <w:rFonts w:ascii="Garamond" w:hAnsi="Garamond"/>
          <w:b/>
          <w:bCs/>
        </w:rPr>
        <w:t>Homelessness</w:t>
      </w:r>
    </w:p>
    <w:p w14:paraId="62401F05" w14:textId="625641FD" w:rsidR="00776BDD" w:rsidRPr="00604BA1" w:rsidRDefault="00776BDD" w:rsidP="00776BDD">
      <w:pPr>
        <w:shd w:val="clear" w:color="auto" w:fill="FFFFFF"/>
        <w:spacing w:before="120" w:after="120"/>
        <w:jc w:val="both"/>
        <w:rPr>
          <w:rFonts w:ascii="Garamond" w:hAnsi="Garamond"/>
        </w:rPr>
      </w:pPr>
      <w:r w:rsidRPr="00604BA1">
        <w:rPr>
          <w:rFonts w:ascii="Garamond" w:hAnsi="Garamond"/>
        </w:rPr>
        <w:t xml:space="preserve">In most instances, anti-beggary legislations in India have been used to criminalise both homelessness and begging. </w:t>
      </w:r>
      <w:r w:rsidR="009D2F45" w:rsidRPr="00604BA1">
        <w:rPr>
          <w:rFonts w:ascii="Garamond" w:hAnsi="Garamond"/>
          <w:lang w:val="en-IE"/>
        </w:rPr>
        <w:t>A</w:t>
      </w:r>
      <w:r w:rsidRPr="00604BA1">
        <w:rPr>
          <w:rFonts w:ascii="Garamond" w:hAnsi="Garamond"/>
        </w:rPr>
        <w:t xml:space="preserve"> 2018 Delhi High Court</w:t>
      </w:r>
      <w:r w:rsidRPr="00604BA1">
        <w:rPr>
          <w:rFonts w:ascii="Garamond" w:hAnsi="Garamond"/>
          <w:vertAlign w:val="superscript"/>
        </w:rPr>
        <w:footnoteReference w:id="94"/>
      </w:r>
      <w:r w:rsidRPr="00604BA1">
        <w:rPr>
          <w:rFonts w:ascii="Garamond" w:hAnsi="Garamond"/>
        </w:rPr>
        <w:t xml:space="preserve"> judgement </w:t>
      </w:r>
      <w:r w:rsidR="009D2F45" w:rsidRPr="00604BA1">
        <w:rPr>
          <w:rFonts w:ascii="Garamond" w:hAnsi="Garamond"/>
          <w:lang w:val="en-IE"/>
        </w:rPr>
        <w:t>sought</w:t>
      </w:r>
      <w:r w:rsidRPr="00604BA1">
        <w:rPr>
          <w:rFonts w:ascii="Garamond" w:hAnsi="Garamond"/>
        </w:rPr>
        <w:t xml:space="preserve"> to address the issue of poverty but also </w:t>
      </w:r>
      <w:r w:rsidR="009D2F45" w:rsidRPr="00604BA1">
        <w:rPr>
          <w:rFonts w:ascii="Garamond" w:hAnsi="Garamond"/>
          <w:lang w:val="en-IE"/>
        </w:rPr>
        <w:t>shine</w:t>
      </w:r>
      <w:r w:rsidRPr="00604BA1">
        <w:rPr>
          <w:rFonts w:ascii="Garamond" w:hAnsi="Garamond"/>
        </w:rPr>
        <w:t xml:space="preserve"> light on the crisis of homelessness in India. The judgement specifically emphasised </w:t>
      </w:r>
      <w:r w:rsidR="009D2F45" w:rsidRPr="00604BA1">
        <w:rPr>
          <w:rFonts w:ascii="Garamond" w:hAnsi="Garamond"/>
          <w:lang w:val="en-IE"/>
        </w:rPr>
        <w:t>how</w:t>
      </w:r>
      <w:r w:rsidRPr="00604BA1">
        <w:rPr>
          <w:rFonts w:ascii="Garamond" w:hAnsi="Garamond"/>
        </w:rPr>
        <w:t xml:space="preserve"> begging and homelessness were treated interchangeably, highlighting how the state has failed to address homelessness as a condition of poverty. The order demanded that rather than penalising homelessness through detention or forced evictions, the state should aim for policy interventions to address issues related to affordable housing in the cities. </w:t>
      </w:r>
    </w:p>
    <w:p w14:paraId="50F2E74B" w14:textId="40C77F22" w:rsidR="00776BDD" w:rsidRPr="00604BA1" w:rsidRDefault="009D2F45" w:rsidP="00776BDD">
      <w:pPr>
        <w:shd w:val="clear" w:color="auto" w:fill="FFFFFF"/>
        <w:spacing w:before="120" w:after="120"/>
        <w:jc w:val="both"/>
        <w:rPr>
          <w:rFonts w:ascii="Garamond" w:hAnsi="Garamond"/>
        </w:rPr>
      </w:pPr>
      <w:r w:rsidRPr="00604BA1">
        <w:rPr>
          <w:rFonts w:ascii="Garamond" w:hAnsi="Garamond"/>
          <w:lang w:val="en-IE"/>
        </w:rPr>
        <w:t>In</w:t>
      </w:r>
      <w:r w:rsidR="00776BDD" w:rsidRPr="00604BA1">
        <w:rPr>
          <w:rFonts w:ascii="Garamond" w:hAnsi="Garamond"/>
        </w:rPr>
        <w:t xml:space="preserve"> February 2021, the Supreme Court issued a notice</w:t>
      </w:r>
      <w:r w:rsidR="00776BDD" w:rsidRPr="00604BA1">
        <w:rPr>
          <w:rFonts w:ascii="Garamond" w:hAnsi="Garamond"/>
          <w:vertAlign w:val="superscript"/>
        </w:rPr>
        <w:footnoteReference w:id="95"/>
      </w:r>
      <w:r w:rsidR="00776BDD" w:rsidRPr="00604BA1">
        <w:rPr>
          <w:rFonts w:ascii="Garamond" w:hAnsi="Garamond"/>
        </w:rPr>
        <w:t xml:space="preserve"> to the states of Maharashtra, Gujrat, Haryana, Punjab and Bihar to repeal certain provisions of the anti-beggary laws that were enforced at the state level. The Court claimed that certain sections of the statute criminalising begging were viola</w:t>
      </w:r>
      <w:r w:rsidRPr="00604BA1">
        <w:rPr>
          <w:rFonts w:ascii="Garamond" w:hAnsi="Garamond"/>
          <w:lang w:val="en-IE"/>
        </w:rPr>
        <w:t>tions</w:t>
      </w:r>
      <w:r w:rsidR="00776BDD" w:rsidRPr="00604BA1">
        <w:rPr>
          <w:rFonts w:ascii="Garamond" w:hAnsi="Garamond"/>
        </w:rPr>
        <w:t xml:space="preserve"> of constitutional rights. </w:t>
      </w:r>
    </w:p>
    <w:p w14:paraId="45D29141" w14:textId="77777777" w:rsidR="00776BDD" w:rsidRPr="00604BA1" w:rsidRDefault="00776BDD" w:rsidP="00776BDD">
      <w:pPr>
        <w:shd w:val="clear" w:color="auto" w:fill="FFFFFF"/>
        <w:spacing w:before="120" w:after="120"/>
        <w:jc w:val="both"/>
        <w:rPr>
          <w:rFonts w:ascii="Garamond" w:hAnsi="Garamond"/>
          <w:highlight w:val="yellow"/>
        </w:rPr>
      </w:pPr>
    </w:p>
    <w:p w14:paraId="3A1B47AD" w14:textId="77777777" w:rsidR="00776BDD" w:rsidRPr="00604BA1" w:rsidRDefault="00776BDD" w:rsidP="00F96EB2">
      <w:pPr>
        <w:pStyle w:val="ListParagraph"/>
        <w:numPr>
          <w:ilvl w:val="0"/>
          <w:numId w:val="23"/>
        </w:numPr>
        <w:shd w:val="clear" w:color="auto" w:fill="FFFFFF"/>
        <w:spacing w:before="120" w:after="120"/>
        <w:jc w:val="both"/>
        <w:rPr>
          <w:rFonts w:ascii="Garamond" w:hAnsi="Garamond"/>
          <w:b/>
          <w:bCs/>
          <w:color w:val="000000"/>
        </w:rPr>
      </w:pPr>
      <w:r w:rsidRPr="00604BA1">
        <w:rPr>
          <w:rFonts w:ascii="Garamond" w:hAnsi="Garamond"/>
          <w:b/>
          <w:bCs/>
          <w:color w:val="000000"/>
        </w:rPr>
        <w:t>Information concerning initiatives to change the response of law enforcement officials and of the criminal justice system from penalization, punishment or detention, towards facilitating social inclusion of persons living in poverty or experiencing homelessness.</w:t>
      </w:r>
    </w:p>
    <w:p w14:paraId="43998240" w14:textId="77777777" w:rsidR="00776BDD" w:rsidRPr="00604BA1" w:rsidRDefault="00776BDD" w:rsidP="00776BDD">
      <w:pPr>
        <w:shd w:val="clear" w:color="auto" w:fill="FFFFFF"/>
        <w:spacing w:before="120" w:after="120"/>
        <w:jc w:val="both"/>
        <w:rPr>
          <w:rFonts w:ascii="Garamond" w:hAnsi="Garamond"/>
          <w:highlight w:val="yellow"/>
        </w:rPr>
      </w:pPr>
    </w:p>
    <w:p w14:paraId="52E7A13E" w14:textId="28A8D1CC" w:rsidR="00776BDD" w:rsidRPr="00604BA1" w:rsidRDefault="00776BDD" w:rsidP="00776BDD">
      <w:pPr>
        <w:shd w:val="clear" w:color="auto" w:fill="FFFFFF"/>
        <w:spacing w:before="120" w:after="120"/>
        <w:jc w:val="both"/>
        <w:rPr>
          <w:rFonts w:ascii="Garamond" w:hAnsi="Garamond"/>
        </w:rPr>
      </w:pPr>
      <w:r w:rsidRPr="00604BA1">
        <w:rPr>
          <w:rFonts w:ascii="Garamond" w:hAnsi="Garamond"/>
        </w:rPr>
        <w:t>In India, while the right to housing is not explicitly articulated in the law</w:t>
      </w:r>
      <w:r w:rsidRPr="00604BA1">
        <w:rPr>
          <w:rFonts w:ascii="Garamond" w:hAnsi="Garamond"/>
          <w:vertAlign w:val="superscript"/>
        </w:rPr>
        <w:footnoteReference w:id="96"/>
      </w:r>
      <w:r w:rsidR="006C5A74" w:rsidRPr="00604BA1">
        <w:rPr>
          <w:rFonts w:ascii="Garamond" w:hAnsi="Garamond"/>
          <w:lang w:val="en-IE"/>
        </w:rPr>
        <w:t xml:space="preserve">, </w:t>
      </w:r>
      <w:r w:rsidRPr="00604BA1">
        <w:rPr>
          <w:rFonts w:ascii="Garamond" w:hAnsi="Garamond"/>
        </w:rPr>
        <w:t>legal precedents and court interpretations have linked it with other fundamental rights</w:t>
      </w:r>
      <w:r w:rsidR="006C5A74" w:rsidRPr="00604BA1">
        <w:rPr>
          <w:rFonts w:ascii="Garamond" w:hAnsi="Garamond"/>
          <w:lang w:val="en-IE"/>
        </w:rPr>
        <w:t xml:space="preserve"> </w:t>
      </w:r>
      <w:r w:rsidRPr="00604BA1">
        <w:rPr>
          <w:rFonts w:ascii="Garamond" w:hAnsi="Garamond"/>
        </w:rPr>
        <w:t xml:space="preserve">Article 21 </w:t>
      </w:r>
      <w:r w:rsidR="006C5A74" w:rsidRPr="00604BA1">
        <w:rPr>
          <w:rFonts w:ascii="Garamond" w:hAnsi="Garamond"/>
          <w:lang w:val="en-IE"/>
        </w:rPr>
        <w:t>-</w:t>
      </w:r>
      <w:r w:rsidRPr="00604BA1">
        <w:rPr>
          <w:rFonts w:ascii="Garamond" w:hAnsi="Garamond"/>
        </w:rPr>
        <w:t xml:space="preserve"> the Right to Life and Personal Liberty. The Supreme Court in Francis Coralie v. Union Territory of Delhi (1981)</w:t>
      </w:r>
      <w:r w:rsidRPr="00604BA1">
        <w:rPr>
          <w:rFonts w:ascii="Garamond" w:hAnsi="Garamond"/>
          <w:vertAlign w:val="superscript"/>
        </w:rPr>
        <w:footnoteReference w:id="97"/>
      </w:r>
      <w:r w:rsidRPr="00604BA1">
        <w:rPr>
          <w:rFonts w:ascii="Garamond" w:hAnsi="Garamond"/>
        </w:rPr>
        <w:t xml:space="preserve"> upheld that the right to live life with human dignity goes along with the right to acquire adequate nutrition, clothing and shelter, conferring the state with the responsibility to provide adequate housing to all. In PUCL v. Union of India</w:t>
      </w:r>
      <w:r w:rsidRPr="00604BA1">
        <w:rPr>
          <w:rFonts w:ascii="Garamond" w:hAnsi="Garamond"/>
          <w:vertAlign w:val="superscript"/>
        </w:rPr>
        <w:footnoteReference w:id="98"/>
      </w:r>
      <w:r w:rsidRPr="00604BA1">
        <w:rPr>
          <w:rFonts w:ascii="Garamond" w:hAnsi="Garamond"/>
          <w:i/>
        </w:rPr>
        <w:t>,</w:t>
      </w:r>
      <w:r w:rsidRPr="00604BA1">
        <w:rPr>
          <w:rFonts w:ascii="Garamond" w:hAnsi="Garamond"/>
        </w:rPr>
        <w:t xml:space="preserve"> </w:t>
      </w:r>
      <w:r w:rsidR="006C5A74" w:rsidRPr="00604BA1">
        <w:rPr>
          <w:rFonts w:ascii="Garamond" w:hAnsi="Garamond"/>
          <w:lang w:val="en-IE"/>
        </w:rPr>
        <w:t>t</w:t>
      </w:r>
      <w:r w:rsidRPr="00604BA1">
        <w:rPr>
          <w:rFonts w:ascii="Garamond" w:hAnsi="Garamond"/>
        </w:rPr>
        <w:t xml:space="preserve">he </w:t>
      </w:r>
      <w:r w:rsidR="006C5A74" w:rsidRPr="00604BA1">
        <w:rPr>
          <w:rFonts w:ascii="Garamond" w:hAnsi="Garamond"/>
          <w:lang w:val="en-IE"/>
        </w:rPr>
        <w:t>c</w:t>
      </w:r>
      <w:r w:rsidRPr="00604BA1">
        <w:rPr>
          <w:rFonts w:ascii="Garamond" w:hAnsi="Garamond"/>
        </w:rPr>
        <w:t>ourt ordered that shelters must be sufficient to meet the need</w:t>
      </w:r>
      <w:r w:rsidR="006C5A74" w:rsidRPr="00604BA1">
        <w:rPr>
          <w:rFonts w:ascii="Garamond" w:hAnsi="Garamond"/>
          <w:lang w:val="en-IE"/>
        </w:rPr>
        <w:t>s</w:t>
      </w:r>
      <w:r w:rsidRPr="00604BA1">
        <w:rPr>
          <w:rFonts w:ascii="Garamond" w:hAnsi="Garamond"/>
        </w:rPr>
        <w:t xml:space="preserve"> of the homeless, in the ratio of at least one shelter per lakh (100,000) population, in every major urban centre. It also stated that shelters should be functional throughout the year and not during the winter. In the P.K. Koul v Estate Officer &amp; Anr, the High Court of Delhi (2010)</w:t>
      </w:r>
      <w:r w:rsidRPr="00604BA1">
        <w:rPr>
          <w:rFonts w:ascii="Garamond" w:hAnsi="Garamond"/>
          <w:vertAlign w:val="superscript"/>
        </w:rPr>
        <w:footnoteReference w:id="99"/>
      </w:r>
      <w:r w:rsidRPr="00604BA1">
        <w:rPr>
          <w:rFonts w:ascii="Garamond" w:hAnsi="Garamond"/>
        </w:rPr>
        <w:t xml:space="preserve"> examined the causes of homelessness as arising from natural disasters, development projects, economic deprivation as well as human rights violations. The Court elaborated on the constitutional obligations of the state to ensure the right to housing, and held that in case where the state fails to comply with such obligations the aggrieved is not only entitled to restitution but also compensation in the form of damages. </w:t>
      </w:r>
    </w:p>
    <w:p w14:paraId="753AF2D1" w14:textId="19B607BB" w:rsidR="00776BDD" w:rsidRPr="00604BA1" w:rsidRDefault="00776BDD" w:rsidP="00776BDD">
      <w:pPr>
        <w:shd w:val="clear" w:color="auto" w:fill="FFFFFF"/>
        <w:spacing w:before="120" w:after="120"/>
        <w:jc w:val="both"/>
        <w:rPr>
          <w:rFonts w:ascii="Garamond" w:hAnsi="Garamond"/>
        </w:rPr>
      </w:pPr>
      <w:r w:rsidRPr="00604BA1">
        <w:rPr>
          <w:rFonts w:ascii="Garamond" w:hAnsi="Garamond"/>
        </w:rPr>
        <w:lastRenderedPageBreak/>
        <w:t>The Millenium Educational Trust v. State of Karnataka (2013)</w:t>
      </w:r>
      <w:r w:rsidRPr="00604BA1">
        <w:rPr>
          <w:rFonts w:ascii="Garamond" w:hAnsi="Garamond"/>
          <w:vertAlign w:val="superscript"/>
        </w:rPr>
        <w:footnoteReference w:id="100"/>
      </w:r>
      <w:r w:rsidRPr="00604BA1">
        <w:rPr>
          <w:rFonts w:ascii="Garamond" w:hAnsi="Garamond"/>
        </w:rPr>
        <w:t xml:space="preserve"> is significant for </w:t>
      </w:r>
      <w:r w:rsidR="006C5A74" w:rsidRPr="00604BA1">
        <w:rPr>
          <w:rFonts w:ascii="Garamond" w:hAnsi="Garamond"/>
          <w:lang w:val="en-IE"/>
        </w:rPr>
        <w:t xml:space="preserve">jurisprudence on </w:t>
      </w:r>
      <w:r w:rsidRPr="00604BA1">
        <w:rPr>
          <w:rFonts w:ascii="Garamond" w:hAnsi="Garamond"/>
        </w:rPr>
        <w:t xml:space="preserve">the right to housing jurisprudence because it firmly establishes housing rights </w:t>
      </w:r>
      <w:r w:rsidR="006C5A74" w:rsidRPr="00604BA1">
        <w:rPr>
          <w:rFonts w:ascii="Garamond" w:hAnsi="Garamond"/>
          <w:lang w:val="en-IE"/>
        </w:rPr>
        <w:t xml:space="preserve">as </w:t>
      </w:r>
      <w:r w:rsidRPr="00604BA1">
        <w:rPr>
          <w:rFonts w:ascii="Garamond" w:hAnsi="Garamond"/>
        </w:rPr>
        <w:t xml:space="preserve">derivable from the Indian Constitution and from the international human rights legal framework. </w:t>
      </w:r>
    </w:p>
    <w:p w14:paraId="7182220D" w14:textId="77777777" w:rsidR="00776BDD" w:rsidRPr="00604BA1" w:rsidRDefault="00776BDD" w:rsidP="00776BDD">
      <w:pPr>
        <w:shd w:val="clear" w:color="auto" w:fill="FFFFFF"/>
        <w:spacing w:before="120" w:after="120"/>
        <w:jc w:val="both"/>
        <w:rPr>
          <w:rFonts w:ascii="Garamond" w:hAnsi="Garamond"/>
        </w:rPr>
      </w:pPr>
      <w:r w:rsidRPr="00604BA1">
        <w:rPr>
          <w:rFonts w:ascii="Garamond" w:hAnsi="Garamond"/>
        </w:rPr>
        <w:t>The Delhi High Court 2018</w:t>
      </w:r>
      <w:r w:rsidRPr="00604BA1">
        <w:rPr>
          <w:rFonts w:ascii="Garamond" w:hAnsi="Garamond"/>
          <w:vertAlign w:val="superscript"/>
        </w:rPr>
        <w:footnoteReference w:id="101"/>
      </w:r>
      <w:r w:rsidRPr="00604BA1">
        <w:rPr>
          <w:rFonts w:ascii="Garamond" w:hAnsi="Garamond"/>
        </w:rPr>
        <w:t xml:space="preserve"> judgement decriminalised begging in the national capital of the country. The Court struck down several provisions of the Bombay Prevention of Begging Act</w:t>
      </w:r>
      <w:r w:rsidRPr="00604BA1">
        <w:rPr>
          <w:rFonts w:ascii="Garamond" w:hAnsi="Garamond"/>
          <w:vertAlign w:val="superscript"/>
        </w:rPr>
        <w:footnoteReference w:id="102"/>
      </w:r>
      <w:r w:rsidRPr="00604BA1">
        <w:rPr>
          <w:rFonts w:ascii="Garamond" w:hAnsi="Garamond"/>
        </w:rPr>
        <w:t xml:space="preserve"> extended to the National Capital Territory of Delhi, and stated that several provisions of the Act were unconstitutional as they violated Article 14, 19, 20, 21 of the Indian Constitution</w:t>
      </w:r>
      <w:r w:rsidRPr="00604BA1">
        <w:rPr>
          <w:rFonts w:ascii="Garamond" w:hAnsi="Garamond"/>
          <w:vertAlign w:val="superscript"/>
        </w:rPr>
        <w:footnoteReference w:id="103"/>
      </w:r>
      <w:r w:rsidRPr="00604BA1">
        <w:rPr>
          <w:rFonts w:ascii="Garamond" w:hAnsi="Garamond"/>
        </w:rPr>
        <w:t>. Following this landmark legislation, the Court also advised the Centre to incorporate a new legislation if it were to criminalise attempts of forced begging.</w:t>
      </w:r>
    </w:p>
    <w:p w14:paraId="28613CBE" w14:textId="77777777" w:rsidR="00776BDD" w:rsidRPr="00604BA1" w:rsidRDefault="00776BDD" w:rsidP="00776BDD">
      <w:pPr>
        <w:shd w:val="clear" w:color="auto" w:fill="FFFFFF"/>
        <w:spacing w:before="120" w:after="120"/>
        <w:jc w:val="both"/>
        <w:rPr>
          <w:rFonts w:ascii="Garamond" w:hAnsi="Garamond"/>
        </w:rPr>
      </w:pPr>
      <w:r w:rsidRPr="00604BA1">
        <w:rPr>
          <w:rFonts w:ascii="Garamond" w:hAnsi="Garamond"/>
        </w:rPr>
        <w:t>Taking inspiration from such legislations, the Chhattisgarh</w:t>
      </w:r>
      <w:r w:rsidRPr="00604BA1">
        <w:rPr>
          <w:rFonts w:ascii="Garamond" w:hAnsi="Garamond"/>
          <w:vertAlign w:val="superscript"/>
        </w:rPr>
        <w:footnoteReference w:id="104"/>
      </w:r>
      <w:r w:rsidRPr="00604BA1">
        <w:rPr>
          <w:rFonts w:ascii="Garamond" w:hAnsi="Garamond"/>
        </w:rPr>
        <w:t>, Jammu and Kashmir</w:t>
      </w:r>
      <w:r w:rsidRPr="00604BA1">
        <w:rPr>
          <w:rFonts w:ascii="Garamond" w:hAnsi="Garamond"/>
          <w:vertAlign w:val="superscript"/>
        </w:rPr>
        <w:footnoteReference w:id="105"/>
      </w:r>
      <w:r w:rsidRPr="00604BA1">
        <w:rPr>
          <w:rFonts w:ascii="Garamond" w:hAnsi="Garamond"/>
        </w:rPr>
        <w:t xml:space="preserve"> and the Allahabad</w:t>
      </w:r>
      <w:r w:rsidRPr="00604BA1">
        <w:rPr>
          <w:rFonts w:ascii="Garamond" w:hAnsi="Garamond"/>
          <w:vertAlign w:val="superscript"/>
        </w:rPr>
        <w:footnoteReference w:id="106"/>
      </w:r>
      <w:r w:rsidRPr="00604BA1">
        <w:rPr>
          <w:rFonts w:ascii="Garamond" w:hAnsi="Garamond"/>
        </w:rPr>
        <w:t xml:space="preserve"> High Courts in the respective states challenged the constitutional validity of various anti-beggary legislations in their own states. The Chhattisgarh High Court called out the poor rehabilitative measures adopted by the government and mentioned that such ‘Certified Institutions’ effectively render the poor and the destitute invisible. </w:t>
      </w:r>
    </w:p>
    <w:p w14:paraId="35640DC8" w14:textId="55B1F1A4" w:rsidR="00776BDD" w:rsidRPr="00604BA1" w:rsidRDefault="006C5A74" w:rsidP="00776BDD">
      <w:pPr>
        <w:shd w:val="clear" w:color="auto" w:fill="FFFFFF"/>
        <w:spacing w:before="120" w:after="120"/>
        <w:jc w:val="both"/>
        <w:rPr>
          <w:rFonts w:ascii="Garamond" w:hAnsi="Garamond"/>
          <w:color w:val="333333"/>
        </w:rPr>
      </w:pPr>
      <w:r w:rsidRPr="00604BA1">
        <w:rPr>
          <w:rFonts w:ascii="Garamond" w:hAnsi="Garamond"/>
          <w:lang w:val="en-IE"/>
        </w:rPr>
        <w:t>The</w:t>
      </w:r>
      <w:r w:rsidR="00776BDD" w:rsidRPr="00604BA1">
        <w:rPr>
          <w:rFonts w:ascii="Garamond" w:hAnsi="Garamond"/>
        </w:rPr>
        <w:t xml:space="preserve"> Supreme Court</w:t>
      </w:r>
      <w:r w:rsidR="00776BDD" w:rsidRPr="00604BA1">
        <w:rPr>
          <w:rFonts w:ascii="Garamond" w:hAnsi="Garamond"/>
          <w:vertAlign w:val="superscript"/>
        </w:rPr>
        <w:footnoteReference w:id="107"/>
      </w:r>
      <w:r w:rsidR="00776BDD" w:rsidRPr="00604BA1">
        <w:rPr>
          <w:rFonts w:ascii="Garamond" w:hAnsi="Garamond"/>
        </w:rPr>
        <w:t xml:space="preserve"> in 2021</w:t>
      </w:r>
      <w:r w:rsidRPr="00604BA1">
        <w:rPr>
          <w:rFonts w:ascii="Garamond" w:hAnsi="Garamond"/>
          <w:lang w:val="en-IE"/>
        </w:rPr>
        <w:t xml:space="preserve">, while considering </w:t>
      </w:r>
      <w:r w:rsidR="00776BDD" w:rsidRPr="00604BA1">
        <w:rPr>
          <w:rFonts w:ascii="Garamond" w:hAnsi="Garamond"/>
        </w:rPr>
        <w:t xml:space="preserve">a Public Interest Litigation filed seeking to </w:t>
      </w:r>
      <w:r w:rsidR="00776BDD" w:rsidRPr="00604BA1">
        <w:rPr>
          <w:rFonts w:ascii="Garamond" w:hAnsi="Garamond"/>
          <w:color w:val="333333"/>
        </w:rPr>
        <w:t xml:space="preserve">restrain beggars and vagabonds or those who are homeless from begging at traffic junctions, in markets and public places to avoid the spread of COVID-19 pandemic across India, </w:t>
      </w:r>
      <w:r w:rsidRPr="00604BA1">
        <w:rPr>
          <w:rFonts w:ascii="Garamond" w:hAnsi="Garamond"/>
          <w:color w:val="333333"/>
          <w:lang w:val="en-IE"/>
        </w:rPr>
        <w:t xml:space="preserve">and resettle them, </w:t>
      </w:r>
      <w:r w:rsidR="00776BDD" w:rsidRPr="00604BA1">
        <w:rPr>
          <w:rFonts w:ascii="Garamond" w:hAnsi="Garamond"/>
          <w:color w:val="333333"/>
        </w:rPr>
        <w:t xml:space="preserve"> declared that beggars </w:t>
      </w:r>
      <w:r w:rsidRPr="00604BA1">
        <w:rPr>
          <w:rFonts w:ascii="Garamond" w:hAnsi="Garamond"/>
          <w:color w:val="333333"/>
          <w:lang w:val="en-IE"/>
        </w:rPr>
        <w:t>cannot be evicted from</w:t>
      </w:r>
      <w:r w:rsidR="00776BDD" w:rsidRPr="00604BA1">
        <w:rPr>
          <w:rFonts w:ascii="Garamond" w:hAnsi="Garamond"/>
          <w:color w:val="333333"/>
        </w:rPr>
        <w:t xml:space="preserve"> the streets </w:t>
      </w:r>
      <w:r w:rsidRPr="00604BA1">
        <w:rPr>
          <w:rFonts w:ascii="Garamond" w:hAnsi="Garamond"/>
          <w:color w:val="333333"/>
          <w:lang w:val="en-IE"/>
        </w:rPr>
        <w:t>as the</w:t>
      </w:r>
      <w:r w:rsidR="00776BDD" w:rsidRPr="00604BA1">
        <w:rPr>
          <w:rFonts w:ascii="Garamond" w:hAnsi="Garamond"/>
          <w:color w:val="333333"/>
        </w:rPr>
        <w:t xml:space="preserve"> act of begging is a </w:t>
      </w:r>
      <w:r w:rsidRPr="00604BA1">
        <w:rPr>
          <w:rFonts w:ascii="Garamond" w:hAnsi="Garamond"/>
          <w:color w:val="333333"/>
          <w:lang w:val="en-IE"/>
        </w:rPr>
        <w:t xml:space="preserve">last </w:t>
      </w:r>
      <w:r w:rsidR="00776BDD" w:rsidRPr="00604BA1">
        <w:rPr>
          <w:rFonts w:ascii="Garamond" w:hAnsi="Garamond"/>
          <w:color w:val="333333"/>
        </w:rPr>
        <w:t xml:space="preserve">resort in the absence of employment and education, and that remedies </w:t>
      </w:r>
      <w:r w:rsidRPr="00604BA1">
        <w:rPr>
          <w:rFonts w:ascii="Garamond" w:hAnsi="Garamond"/>
          <w:color w:val="333333"/>
          <w:lang w:val="en-IE"/>
        </w:rPr>
        <w:t>must be provided</w:t>
      </w:r>
      <w:r w:rsidR="00776BDD" w:rsidRPr="00604BA1">
        <w:rPr>
          <w:rFonts w:ascii="Garamond" w:hAnsi="Garamond"/>
          <w:color w:val="333333"/>
        </w:rPr>
        <w:t xml:space="preserve"> through social welfare and policy interventions.</w:t>
      </w:r>
    </w:p>
    <w:p w14:paraId="756E0FAF" w14:textId="77777777" w:rsidR="00776BDD" w:rsidRPr="00604BA1" w:rsidRDefault="00776BDD" w:rsidP="00776BDD">
      <w:pPr>
        <w:shd w:val="clear" w:color="auto" w:fill="FFFFFF"/>
        <w:spacing w:before="120" w:after="120"/>
        <w:jc w:val="both"/>
        <w:rPr>
          <w:rFonts w:ascii="Garamond" w:hAnsi="Garamond"/>
          <w:color w:val="333333"/>
          <w:highlight w:val="yellow"/>
        </w:rPr>
      </w:pPr>
    </w:p>
    <w:p w14:paraId="1A5C9BFF" w14:textId="77777777" w:rsidR="00776BDD" w:rsidRPr="00604BA1" w:rsidRDefault="00776BDD" w:rsidP="00A92BA5">
      <w:pPr>
        <w:pStyle w:val="ListParagraph"/>
        <w:numPr>
          <w:ilvl w:val="0"/>
          <w:numId w:val="23"/>
        </w:numPr>
        <w:shd w:val="clear" w:color="auto" w:fill="FFFFFF"/>
        <w:spacing w:before="120" w:after="120"/>
        <w:jc w:val="both"/>
        <w:rPr>
          <w:rFonts w:ascii="Garamond" w:hAnsi="Garamond"/>
          <w:b/>
          <w:bCs/>
          <w:color w:val="000000"/>
        </w:rPr>
      </w:pPr>
      <w:r w:rsidRPr="00604BA1">
        <w:rPr>
          <w:rFonts w:ascii="Garamond" w:hAnsi="Garamond"/>
          <w:b/>
          <w:bCs/>
          <w:color w:val="000000"/>
        </w:rPr>
        <w:t>Measures and services available at national, regional or municipal level to support people living in poverty and in situations of vulnerability from having to resort to begging, sleeping, washing, defecating or performing other hygienic activities in public places, because they lack access to employment, social assistance, adequate housing, public showers and toilets.</w:t>
      </w:r>
    </w:p>
    <w:p w14:paraId="4206587B" w14:textId="261B5005" w:rsidR="00776BDD" w:rsidRPr="00604BA1" w:rsidRDefault="00776BDD" w:rsidP="00776BDD">
      <w:pPr>
        <w:shd w:val="clear" w:color="auto" w:fill="FFFFFF"/>
        <w:spacing w:before="120" w:after="120"/>
        <w:jc w:val="both"/>
        <w:rPr>
          <w:rFonts w:ascii="Garamond" w:hAnsi="Garamond"/>
        </w:rPr>
      </w:pPr>
      <w:r w:rsidRPr="00604BA1">
        <w:rPr>
          <w:rFonts w:ascii="Garamond" w:hAnsi="Garamond"/>
        </w:rPr>
        <w:t>The National Urban Housing and Habitat Policy, 2007</w:t>
      </w:r>
      <w:r w:rsidR="00E64633" w:rsidRPr="00604BA1">
        <w:rPr>
          <w:rFonts w:ascii="Garamond" w:hAnsi="Garamond"/>
          <w:lang w:val="en-IE"/>
        </w:rPr>
        <w:t xml:space="preserve"> </w:t>
      </w:r>
      <w:r w:rsidRPr="00604BA1">
        <w:rPr>
          <w:rFonts w:ascii="Garamond" w:hAnsi="Garamond"/>
        </w:rPr>
        <w:t xml:space="preserve">identifies the urban homeless as the most vulnerable section </w:t>
      </w:r>
      <w:r w:rsidR="00E64633" w:rsidRPr="00604BA1">
        <w:rPr>
          <w:rFonts w:ascii="Garamond" w:hAnsi="Garamond"/>
          <w:lang w:val="en-IE"/>
        </w:rPr>
        <w:t xml:space="preserve">of the population </w:t>
      </w:r>
      <w:r w:rsidRPr="00604BA1">
        <w:rPr>
          <w:rFonts w:ascii="Garamond" w:hAnsi="Garamond"/>
        </w:rPr>
        <w:t xml:space="preserve">with poor access to land, shelter and infrastructure services. Recognising the contribution of urban homeless persons to the city economy and the informal sector, the policy addresses the challenges faced by them with respect to seeking elementary services of health, education, food, water and sanitation. </w:t>
      </w:r>
      <w:r w:rsidR="00E64633" w:rsidRPr="00604BA1">
        <w:rPr>
          <w:rFonts w:ascii="Garamond" w:hAnsi="Garamond"/>
          <w:lang w:val="en-IE"/>
        </w:rPr>
        <w:t>The</w:t>
      </w:r>
      <w:r w:rsidRPr="00604BA1">
        <w:rPr>
          <w:rFonts w:ascii="Garamond" w:hAnsi="Garamond"/>
        </w:rPr>
        <w:t xml:space="preserve"> Scheme of Shelter for Urban Homeless (SUH)</w:t>
      </w:r>
      <w:r w:rsidRPr="00604BA1">
        <w:rPr>
          <w:rFonts w:ascii="Garamond" w:hAnsi="Garamond"/>
          <w:vertAlign w:val="superscript"/>
        </w:rPr>
        <w:footnoteReference w:id="108"/>
      </w:r>
      <w:r w:rsidRPr="00604BA1">
        <w:rPr>
          <w:rFonts w:ascii="Garamond" w:hAnsi="Garamond"/>
        </w:rPr>
        <w:t xml:space="preserve"> set up under the National Urban Livelihood Mission (NULM) aims </w:t>
      </w:r>
      <w:r w:rsidR="00E64633" w:rsidRPr="00604BA1">
        <w:rPr>
          <w:rFonts w:ascii="Garamond" w:hAnsi="Garamond"/>
          <w:lang w:val="en-IE"/>
        </w:rPr>
        <w:t xml:space="preserve">to </w:t>
      </w:r>
      <w:r w:rsidRPr="00604BA1">
        <w:rPr>
          <w:rFonts w:ascii="Garamond" w:hAnsi="Garamond"/>
        </w:rPr>
        <w:t>provid</w:t>
      </w:r>
      <w:r w:rsidR="00E64633" w:rsidRPr="00604BA1">
        <w:rPr>
          <w:rFonts w:ascii="Garamond" w:hAnsi="Garamond"/>
          <w:lang w:val="en-IE"/>
        </w:rPr>
        <w:t>e</w:t>
      </w:r>
      <w:r w:rsidRPr="00604BA1">
        <w:rPr>
          <w:rFonts w:ascii="Garamond" w:hAnsi="Garamond"/>
        </w:rPr>
        <w:t xml:space="preserve"> permanent shelter equipped with essential services to urban homeless persons in a phased manner.</w:t>
      </w:r>
      <w:r w:rsidR="00E64633" w:rsidRPr="00604BA1">
        <w:rPr>
          <w:rFonts w:ascii="Garamond" w:hAnsi="Garamond"/>
          <w:lang w:val="en-IE"/>
        </w:rPr>
        <w:t xml:space="preserve"> </w:t>
      </w:r>
      <w:r w:rsidRPr="00604BA1">
        <w:rPr>
          <w:rFonts w:ascii="Garamond" w:hAnsi="Garamond"/>
        </w:rPr>
        <w:t xml:space="preserve">The Scheme aims to ensure availability of permanent shelters including basic infrastructure services. It also envisages to cater to the needs of dependents, children, aged, disabled. mentally challenged by provisioning special service linkages to such sections of urban homeless in the </w:t>
      </w:r>
      <w:r w:rsidRPr="00604BA1">
        <w:rPr>
          <w:rFonts w:ascii="Garamond" w:hAnsi="Garamond"/>
        </w:rPr>
        <w:lastRenderedPageBreak/>
        <w:t>shelters. Moreover, access to various entitlements, social security pensions, financial inclusion, education and affordable housing are some of the objectives set out under the scheme. A nodal agency (SULM) established under the Scheme is to work in close coordination with the Urban Local Bodies of the state for the operation, maintenance and construction of the permanent shelters and acquisition of land for establishing them.</w:t>
      </w:r>
    </w:p>
    <w:p w14:paraId="7772598F" w14:textId="253FFA9B" w:rsidR="00776BDD" w:rsidRPr="00604BA1" w:rsidRDefault="00E64633" w:rsidP="00776BDD">
      <w:pPr>
        <w:shd w:val="clear" w:color="auto" w:fill="FFFFFF"/>
        <w:spacing w:before="120" w:after="120"/>
        <w:jc w:val="both"/>
        <w:rPr>
          <w:rFonts w:ascii="Garamond" w:hAnsi="Garamond"/>
          <w:lang w:val="en-IE"/>
        </w:rPr>
      </w:pPr>
      <w:r w:rsidRPr="00604BA1">
        <w:rPr>
          <w:rFonts w:ascii="Garamond" w:hAnsi="Garamond"/>
          <w:lang w:val="en-IE"/>
        </w:rPr>
        <w:t>The</w:t>
      </w:r>
      <w:r w:rsidR="00776BDD" w:rsidRPr="00604BA1">
        <w:rPr>
          <w:rFonts w:ascii="Garamond" w:hAnsi="Garamond"/>
        </w:rPr>
        <w:t xml:space="preserve"> scheme for Support of Marginalised Individuals for Livelihood and Enterprise (SMILE)</w:t>
      </w:r>
      <w:r w:rsidR="00776BDD" w:rsidRPr="00604BA1">
        <w:rPr>
          <w:rFonts w:ascii="Garamond" w:hAnsi="Garamond"/>
          <w:vertAlign w:val="superscript"/>
        </w:rPr>
        <w:footnoteReference w:id="109"/>
      </w:r>
      <w:r w:rsidR="00776BDD" w:rsidRPr="00604BA1">
        <w:rPr>
          <w:rFonts w:ascii="Garamond" w:hAnsi="Garamond"/>
        </w:rPr>
        <w:t xml:space="preserve"> set out at the national level </w:t>
      </w:r>
      <w:r w:rsidRPr="00604BA1">
        <w:rPr>
          <w:rFonts w:ascii="Garamond" w:hAnsi="Garamond"/>
          <w:lang w:val="en-IE"/>
        </w:rPr>
        <w:t>seeks to rectify the</w:t>
      </w:r>
      <w:r w:rsidR="00776BDD" w:rsidRPr="00604BA1">
        <w:rPr>
          <w:rFonts w:ascii="Garamond" w:hAnsi="Garamond"/>
        </w:rPr>
        <w:t xml:space="preserve"> abysmal </w:t>
      </w:r>
      <w:r w:rsidRPr="00604BA1">
        <w:rPr>
          <w:rFonts w:ascii="Garamond" w:hAnsi="Garamond"/>
          <w:lang w:val="en-IE"/>
        </w:rPr>
        <w:t xml:space="preserve">situation with regard to </w:t>
      </w:r>
      <w:r w:rsidR="00776BDD" w:rsidRPr="00604BA1">
        <w:rPr>
          <w:rFonts w:ascii="Garamond" w:hAnsi="Garamond"/>
        </w:rPr>
        <w:t xml:space="preserve">shelters for transgender homeless persons. The scheme </w:t>
      </w:r>
      <w:r w:rsidRPr="00604BA1">
        <w:rPr>
          <w:rFonts w:ascii="Garamond" w:hAnsi="Garamond"/>
          <w:lang w:val="en-IE"/>
        </w:rPr>
        <w:t>provides for the</w:t>
      </w:r>
      <w:r w:rsidR="00776BDD" w:rsidRPr="00604BA1">
        <w:rPr>
          <w:rFonts w:ascii="Garamond" w:hAnsi="Garamond"/>
        </w:rPr>
        <w:t xml:space="preserve"> rehabilitation and welfare of </w:t>
      </w:r>
      <w:r w:rsidRPr="00604BA1">
        <w:rPr>
          <w:rFonts w:ascii="Garamond" w:hAnsi="Garamond"/>
          <w:lang w:val="en-IE"/>
        </w:rPr>
        <w:t>transgender persons and those</w:t>
      </w:r>
      <w:r w:rsidR="00776BDD" w:rsidRPr="00604BA1">
        <w:rPr>
          <w:rFonts w:ascii="Garamond" w:hAnsi="Garamond"/>
        </w:rPr>
        <w:t xml:space="preserve"> </w:t>
      </w:r>
      <w:r w:rsidRPr="00604BA1">
        <w:rPr>
          <w:rFonts w:ascii="Garamond" w:hAnsi="Garamond"/>
          <w:lang w:val="en-IE"/>
        </w:rPr>
        <w:t>e</w:t>
      </w:r>
      <w:r w:rsidR="00776BDD" w:rsidRPr="00604BA1">
        <w:rPr>
          <w:rFonts w:ascii="Garamond" w:hAnsi="Garamond"/>
        </w:rPr>
        <w:t xml:space="preserve">ngaged in the act of begging. </w:t>
      </w:r>
      <w:r w:rsidRPr="00604BA1">
        <w:rPr>
          <w:rFonts w:ascii="Garamond" w:hAnsi="Garamond"/>
          <w:lang w:val="en-IE"/>
        </w:rPr>
        <w:t>The</w:t>
      </w:r>
      <w:r w:rsidR="00776BDD" w:rsidRPr="00604BA1">
        <w:rPr>
          <w:rFonts w:ascii="Garamond" w:hAnsi="Garamond"/>
        </w:rPr>
        <w:t xml:space="preserve"> Central government in coordination with </w:t>
      </w:r>
      <w:r w:rsidRPr="00604BA1">
        <w:rPr>
          <w:rFonts w:ascii="Garamond" w:hAnsi="Garamond"/>
          <w:lang w:val="en-IE"/>
        </w:rPr>
        <w:t>urban local bodies,</w:t>
      </w:r>
      <w:r w:rsidR="00776BDD" w:rsidRPr="00604BA1">
        <w:rPr>
          <w:rFonts w:ascii="Garamond" w:hAnsi="Garamond"/>
        </w:rPr>
        <w:t xml:space="preserve"> </w:t>
      </w:r>
      <w:r w:rsidRPr="00604BA1">
        <w:rPr>
          <w:rFonts w:ascii="Garamond" w:hAnsi="Garamond"/>
          <w:lang w:val="en-IE"/>
        </w:rPr>
        <w:t xml:space="preserve">the </w:t>
      </w:r>
      <w:r w:rsidR="00776BDD" w:rsidRPr="00604BA1">
        <w:rPr>
          <w:rFonts w:ascii="Garamond" w:hAnsi="Garamond"/>
        </w:rPr>
        <w:t xml:space="preserve">state government and other parastatal bodies has set up ‘Gramiha Greh’- shelters for transgender homeless with basic amenities of food, medical care and recreational facilities. </w:t>
      </w:r>
      <w:r w:rsidRPr="00604BA1">
        <w:rPr>
          <w:rFonts w:ascii="Garamond" w:hAnsi="Garamond"/>
          <w:lang w:val="en-IE"/>
        </w:rPr>
        <w:t>The</w:t>
      </w:r>
      <w:r w:rsidR="00776BDD" w:rsidRPr="00604BA1">
        <w:rPr>
          <w:rFonts w:ascii="Garamond" w:hAnsi="Garamond"/>
        </w:rPr>
        <w:t xml:space="preserve"> Transgender (Protection of Rights) Act, 2019</w:t>
      </w:r>
      <w:r w:rsidRPr="00604BA1">
        <w:rPr>
          <w:rFonts w:ascii="Garamond" w:hAnsi="Garamond"/>
          <w:lang w:val="en-IE"/>
        </w:rPr>
        <w:t xml:space="preserve"> has contributed to these schemes being brought forth. </w:t>
      </w:r>
    </w:p>
    <w:p w14:paraId="5810EFDC" w14:textId="77777777" w:rsidR="00776BDD" w:rsidRPr="00604BA1" w:rsidRDefault="00776BDD" w:rsidP="00776BDD">
      <w:pPr>
        <w:shd w:val="clear" w:color="auto" w:fill="FFFFFF"/>
        <w:tabs>
          <w:tab w:val="left" w:pos="709"/>
        </w:tabs>
        <w:spacing w:before="240"/>
        <w:ind w:left="1134" w:right="1134"/>
        <w:jc w:val="center"/>
        <w:rPr>
          <w:rFonts w:ascii="Garamond" w:hAnsi="Garamond"/>
          <w:color w:val="000000"/>
          <w:u w:val="single"/>
        </w:rPr>
      </w:pPr>
      <w:r w:rsidRPr="00604BA1">
        <w:rPr>
          <w:rFonts w:ascii="Garamond" w:hAnsi="Garamond"/>
          <w:color w:val="000000"/>
          <w:u w:val="single"/>
        </w:rPr>
        <w:tab/>
      </w:r>
      <w:r w:rsidRPr="00604BA1">
        <w:rPr>
          <w:rFonts w:ascii="Garamond" w:hAnsi="Garamond"/>
          <w:color w:val="000000"/>
          <w:u w:val="single"/>
        </w:rPr>
        <w:tab/>
      </w:r>
      <w:r w:rsidRPr="00604BA1">
        <w:rPr>
          <w:rFonts w:ascii="Garamond" w:hAnsi="Garamond"/>
          <w:color w:val="000000"/>
          <w:u w:val="single"/>
        </w:rPr>
        <w:tab/>
      </w:r>
    </w:p>
    <w:p w14:paraId="00000120" w14:textId="14A87D98" w:rsidR="00526CAA" w:rsidRPr="00604BA1" w:rsidRDefault="002C524B" w:rsidP="00FE7079">
      <w:pPr>
        <w:pStyle w:val="Heading1"/>
        <w:jc w:val="both"/>
        <w:rPr>
          <w:rFonts w:ascii="Garamond" w:hAnsi="Garamond"/>
          <w:lang w:val="en-IE"/>
        </w:rPr>
      </w:pPr>
      <w:bookmarkStart w:id="15" w:name="_Toc145710710"/>
      <w:r w:rsidRPr="00604BA1">
        <w:rPr>
          <w:rFonts w:ascii="Garamond" w:hAnsi="Garamond"/>
          <w:lang w:val="en-IE"/>
        </w:rPr>
        <w:t>R</w:t>
      </w:r>
      <w:r w:rsidRPr="00604BA1">
        <w:rPr>
          <w:rFonts w:ascii="Garamond" w:hAnsi="Garamond"/>
        </w:rPr>
        <w:t>ecommendations</w:t>
      </w:r>
      <w:bookmarkEnd w:id="15"/>
      <w:r w:rsidRPr="00604BA1">
        <w:rPr>
          <w:rFonts w:ascii="Garamond" w:hAnsi="Garamond"/>
        </w:rPr>
        <w:t xml:space="preserve"> </w:t>
      </w:r>
    </w:p>
    <w:p w14:paraId="00000122" w14:textId="4EE6599E" w:rsidR="00526CAA" w:rsidRPr="004E0E06" w:rsidRDefault="00FF11DB" w:rsidP="00FF11DB">
      <w:pPr>
        <w:pStyle w:val="Heading3"/>
        <w:rPr>
          <w:rFonts w:ascii="Garamond" w:hAnsi="Garamond"/>
          <w:b/>
          <w:bCs/>
        </w:rPr>
      </w:pPr>
      <w:bookmarkStart w:id="16" w:name="_Toc145710711"/>
      <w:r w:rsidRPr="004E0E06">
        <w:rPr>
          <w:rFonts w:ascii="Garamond" w:hAnsi="Garamond"/>
          <w:b/>
          <w:bCs/>
        </w:rPr>
        <w:t>Niger</w:t>
      </w:r>
      <w:bookmarkEnd w:id="16"/>
      <w:r w:rsidRPr="004E0E06">
        <w:rPr>
          <w:rFonts w:ascii="Garamond" w:hAnsi="Garamond"/>
          <w:b/>
          <w:bCs/>
        </w:rPr>
        <w:t xml:space="preserve"> </w:t>
      </w:r>
    </w:p>
    <w:p w14:paraId="19850F21" w14:textId="77777777" w:rsidR="00FF11DB" w:rsidRPr="00604BA1" w:rsidRDefault="00FF11DB" w:rsidP="00FF11DB">
      <w:pPr>
        <w:rPr>
          <w:rFonts w:ascii="Garamond" w:hAnsi="Garamond"/>
        </w:rPr>
      </w:pPr>
    </w:p>
    <w:p w14:paraId="11B87137" w14:textId="59A024C6" w:rsidR="002F1E6D" w:rsidRPr="00604BA1" w:rsidRDefault="002F1E6D" w:rsidP="00846A20">
      <w:pPr>
        <w:pStyle w:val="ListParagraph"/>
        <w:numPr>
          <w:ilvl w:val="3"/>
          <w:numId w:val="21"/>
        </w:numPr>
        <w:spacing w:line="276" w:lineRule="auto"/>
        <w:jc w:val="both"/>
        <w:rPr>
          <w:rFonts w:ascii="Garamond" w:hAnsi="Garamond"/>
          <w:lang w:val="en-IE"/>
        </w:rPr>
      </w:pPr>
      <w:r w:rsidRPr="00604BA1">
        <w:rPr>
          <w:rFonts w:ascii="Garamond" w:hAnsi="Garamond"/>
          <w:lang w:val="en-IE"/>
        </w:rPr>
        <w:t xml:space="preserve">Fair housing policies and </w:t>
      </w:r>
      <w:r w:rsidRPr="00604BA1">
        <w:rPr>
          <w:rFonts w:ascii="Garamond" w:hAnsi="Garamond"/>
        </w:rPr>
        <w:t>structures that formalise the management of rent contracts and codify housing prices.</w:t>
      </w:r>
    </w:p>
    <w:p w14:paraId="58527D08" w14:textId="2FB7B75B" w:rsidR="002F1E6D" w:rsidRPr="00604BA1" w:rsidRDefault="002F1E6D" w:rsidP="00846A20">
      <w:pPr>
        <w:pStyle w:val="ListParagraph"/>
        <w:numPr>
          <w:ilvl w:val="3"/>
          <w:numId w:val="21"/>
        </w:numPr>
        <w:spacing w:line="276" w:lineRule="auto"/>
        <w:jc w:val="both"/>
        <w:rPr>
          <w:rFonts w:ascii="Garamond" w:hAnsi="Garamond"/>
          <w:lang w:val="en-IE"/>
        </w:rPr>
      </w:pPr>
      <w:r w:rsidRPr="00604BA1">
        <w:rPr>
          <w:rFonts w:ascii="Garamond" w:hAnsi="Garamond"/>
          <w:lang w:val="en-IE"/>
        </w:rPr>
        <w:t>Awareness-raising campaigns aimed at combatting discrimination and prejudice, particularly in the rental market.</w:t>
      </w:r>
    </w:p>
    <w:p w14:paraId="03BE2DAC" w14:textId="7B7726F4" w:rsidR="002F1E6D" w:rsidRPr="00604BA1" w:rsidRDefault="002F1E6D" w:rsidP="00846A20">
      <w:pPr>
        <w:pStyle w:val="ListParagraph"/>
        <w:numPr>
          <w:ilvl w:val="3"/>
          <w:numId w:val="21"/>
        </w:numPr>
        <w:spacing w:line="276" w:lineRule="auto"/>
        <w:jc w:val="both"/>
        <w:rPr>
          <w:rFonts w:ascii="Garamond" w:hAnsi="Garamond"/>
          <w:lang w:val="en-IE"/>
        </w:rPr>
      </w:pPr>
      <w:r w:rsidRPr="00604BA1">
        <w:rPr>
          <w:rFonts w:ascii="Garamond" w:hAnsi="Garamond"/>
          <w:lang w:val="en-IE"/>
        </w:rPr>
        <w:t xml:space="preserve">Guaranteeing equal access to housing for all. </w:t>
      </w:r>
    </w:p>
    <w:p w14:paraId="2FD51854" w14:textId="355F7E66" w:rsidR="004F4593" w:rsidRPr="004E0E06" w:rsidRDefault="004F4593" w:rsidP="004F4593">
      <w:pPr>
        <w:pStyle w:val="Heading3"/>
        <w:rPr>
          <w:rFonts w:ascii="Garamond" w:hAnsi="Garamond"/>
          <w:b/>
          <w:bCs/>
        </w:rPr>
      </w:pPr>
      <w:bookmarkStart w:id="17" w:name="_Toc145710712"/>
      <w:r w:rsidRPr="004E0E06">
        <w:rPr>
          <w:rFonts w:ascii="Garamond" w:hAnsi="Garamond"/>
          <w:b/>
          <w:bCs/>
        </w:rPr>
        <w:t>Gambia</w:t>
      </w:r>
      <w:bookmarkEnd w:id="17"/>
      <w:r w:rsidRPr="004E0E06">
        <w:rPr>
          <w:rFonts w:ascii="Garamond" w:hAnsi="Garamond"/>
          <w:b/>
          <w:bCs/>
        </w:rPr>
        <w:t xml:space="preserve"> </w:t>
      </w:r>
    </w:p>
    <w:p w14:paraId="0CAF9CA4" w14:textId="77777777" w:rsidR="004F4593" w:rsidRPr="00604BA1" w:rsidRDefault="004F4593" w:rsidP="004F4593">
      <w:pPr>
        <w:rPr>
          <w:rFonts w:ascii="Garamond" w:hAnsi="Garamond"/>
        </w:rPr>
      </w:pPr>
    </w:p>
    <w:p w14:paraId="58D8B74E" w14:textId="2ECA3090" w:rsidR="009D5F9D" w:rsidRPr="00604BA1" w:rsidRDefault="009D5F9D" w:rsidP="00846A20">
      <w:pPr>
        <w:numPr>
          <w:ilvl w:val="0"/>
          <w:numId w:val="7"/>
        </w:numPr>
        <w:spacing w:before="240" w:after="240"/>
        <w:jc w:val="both"/>
        <w:rPr>
          <w:rFonts w:ascii="Garamond" w:hAnsi="Garamond"/>
        </w:rPr>
      </w:pPr>
      <w:r w:rsidRPr="00604BA1">
        <w:rPr>
          <w:rFonts w:ascii="Garamond" w:hAnsi="Garamond"/>
          <w:lang w:val="en-IE"/>
        </w:rPr>
        <w:t xml:space="preserve">Follow the 2015 Declaration on open defecation by introducing and </w:t>
      </w:r>
      <w:r w:rsidR="002756EC" w:rsidRPr="00604BA1">
        <w:rPr>
          <w:rFonts w:ascii="Garamond" w:hAnsi="Garamond"/>
          <w:lang w:val="en-IE"/>
        </w:rPr>
        <w:t>enforcing</w:t>
      </w:r>
      <w:r w:rsidRPr="00604BA1">
        <w:rPr>
          <w:rFonts w:ascii="Garamond" w:hAnsi="Garamond"/>
          <w:lang w:val="en-IE"/>
        </w:rPr>
        <w:t xml:space="preserve"> a nationwide ban. </w:t>
      </w:r>
    </w:p>
    <w:p w14:paraId="2F5ED1C0" w14:textId="3E7FD3F4" w:rsidR="009D5F9D" w:rsidRPr="00604BA1" w:rsidRDefault="009D5F9D" w:rsidP="00846A20">
      <w:pPr>
        <w:numPr>
          <w:ilvl w:val="0"/>
          <w:numId w:val="7"/>
        </w:numPr>
        <w:spacing w:before="240" w:after="240"/>
        <w:jc w:val="both"/>
        <w:rPr>
          <w:rFonts w:ascii="Garamond" w:hAnsi="Garamond"/>
        </w:rPr>
      </w:pPr>
      <w:r w:rsidRPr="00604BA1">
        <w:rPr>
          <w:rFonts w:ascii="Garamond" w:hAnsi="Garamond"/>
          <w:lang w:val="en-IE"/>
        </w:rPr>
        <w:t xml:space="preserve">Increasing the number of public toilets with a view </w:t>
      </w:r>
      <w:r w:rsidR="004F4593" w:rsidRPr="00604BA1">
        <w:rPr>
          <w:rFonts w:ascii="Garamond" w:hAnsi="Garamond"/>
        </w:rPr>
        <w:t>to curb</w:t>
      </w:r>
      <w:r w:rsidRPr="00604BA1">
        <w:rPr>
          <w:rFonts w:ascii="Garamond" w:hAnsi="Garamond"/>
          <w:lang w:val="en-IE"/>
        </w:rPr>
        <w:t>ing</w:t>
      </w:r>
      <w:r w:rsidR="004F4593" w:rsidRPr="00604BA1">
        <w:rPr>
          <w:rFonts w:ascii="Garamond" w:hAnsi="Garamond"/>
        </w:rPr>
        <w:t xml:space="preserve"> open </w:t>
      </w:r>
      <w:r w:rsidRPr="00604BA1">
        <w:rPr>
          <w:rFonts w:ascii="Garamond" w:hAnsi="Garamond"/>
          <w:lang w:val="en-IE"/>
        </w:rPr>
        <w:t>u</w:t>
      </w:r>
      <w:r w:rsidR="004F4593" w:rsidRPr="00604BA1">
        <w:rPr>
          <w:rFonts w:ascii="Garamond" w:hAnsi="Garamond"/>
        </w:rPr>
        <w:t>rination and Defecation</w:t>
      </w:r>
      <w:r w:rsidRPr="00604BA1">
        <w:rPr>
          <w:rFonts w:ascii="Garamond" w:hAnsi="Garamond"/>
          <w:lang w:val="en-IE"/>
        </w:rPr>
        <w:t>.</w:t>
      </w:r>
    </w:p>
    <w:p w14:paraId="06877311" w14:textId="48F315AD" w:rsidR="004F4593" w:rsidRPr="00604BA1" w:rsidRDefault="004F4593" w:rsidP="00846A20">
      <w:pPr>
        <w:numPr>
          <w:ilvl w:val="0"/>
          <w:numId w:val="7"/>
        </w:numPr>
        <w:spacing w:before="240" w:after="240"/>
        <w:jc w:val="both"/>
        <w:rPr>
          <w:rFonts w:ascii="Garamond" w:hAnsi="Garamond"/>
        </w:rPr>
      </w:pPr>
      <w:r w:rsidRPr="00604BA1">
        <w:rPr>
          <w:rFonts w:ascii="Garamond" w:hAnsi="Garamond"/>
        </w:rPr>
        <w:t>Maint</w:t>
      </w:r>
      <w:r w:rsidR="009D5F9D" w:rsidRPr="00604BA1">
        <w:rPr>
          <w:rFonts w:ascii="Garamond" w:hAnsi="Garamond"/>
          <w:lang w:val="en-IE"/>
        </w:rPr>
        <w:t>ainance</w:t>
      </w:r>
      <w:r w:rsidRPr="00604BA1">
        <w:rPr>
          <w:rFonts w:ascii="Garamond" w:hAnsi="Garamond"/>
        </w:rPr>
        <w:t xml:space="preserve"> and timely cleaning of drain</w:t>
      </w:r>
      <w:r w:rsidR="009D5F9D" w:rsidRPr="00604BA1">
        <w:rPr>
          <w:rFonts w:ascii="Garamond" w:hAnsi="Garamond"/>
          <w:lang w:val="en-IE"/>
        </w:rPr>
        <w:t>s</w:t>
      </w:r>
      <w:r w:rsidRPr="00604BA1">
        <w:rPr>
          <w:rFonts w:ascii="Garamond" w:hAnsi="Garamond"/>
        </w:rPr>
        <w:t xml:space="preserve"> </w:t>
      </w:r>
      <w:r w:rsidR="009D5F9D" w:rsidRPr="00604BA1">
        <w:rPr>
          <w:rFonts w:ascii="Garamond" w:hAnsi="Garamond"/>
          <w:lang w:val="en-IE"/>
        </w:rPr>
        <w:t>with a view towards</w:t>
      </w:r>
      <w:r w:rsidRPr="00604BA1">
        <w:rPr>
          <w:rFonts w:ascii="Garamond" w:hAnsi="Garamond"/>
        </w:rPr>
        <w:t xml:space="preserve"> curb</w:t>
      </w:r>
      <w:r w:rsidR="009D5F9D" w:rsidRPr="00604BA1">
        <w:rPr>
          <w:rFonts w:ascii="Garamond" w:hAnsi="Garamond"/>
          <w:lang w:val="en-IE"/>
        </w:rPr>
        <w:t>ing</w:t>
      </w:r>
      <w:r w:rsidRPr="00604BA1">
        <w:rPr>
          <w:rFonts w:ascii="Garamond" w:hAnsi="Garamond"/>
        </w:rPr>
        <w:t xml:space="preserve"> flooding during the rain</w:t>
      </w:r>
      <w:r w:rsidR="009D5F9D" w:rsidRPr="00604BA1">
        <w:rPr>
          <w:rFonts w:ascii="Garamond" w:hAnsi="Garamond"/>
          <w:lang w:val="en-IE"/>
        </w:rPr>
        <w:t>y season</w:t>
      </w:r>
      <w:r w:rsidRPr="00604BA1">
        <w:rPr>
          <w:rFonts w:ascii="Garamond" w:hAnsi="Garamond"/>
        </w:rPr>
        <w:t xml:space="preserve"> and reduc</w:t>
      </w:r>
      <w:r w:rsidR="009D5F9D" w:rsidRPr="00604BA1">
        <w:rPr>
          <w:rFonts w:ascii="Garamond" w:hAnsi="Garamond"/>
          <w:lang w:val="en-IE"/>
        </w:rPr>
        <w:t>ing</w:t>
      </w:r>
      <w:r w:rsidRPr="00604BA1">
        <w:rPr>
          <w:rFonts w:ascii="Garamond" w:hAnsi="Garamond"/>
        </w:rPr>
        <w:t xml:space="preserve"> breeding grounds for mosquitoes</w:t>
      </w:r>
      <w:r w:rsidR="009D5F9D" w:rsidRPr="00604BA1">
        <w:rPr>
          <w:rFonts w:ascii="Garamond" w:hAnsi="Garamond"/>
          <w:lang w:val="en-IE"/>
        </w:rPr>
        <w:t>.</w:t>
      </w:r>
    </w:p>
    <w:p w14:paraId="15560CF3" w14:textId="3093661D" w:rsidR="004F4593" w:rsidRPr="00604BA1" w:rsidRDefault="009D5F9D" w:rsidP="00846A20">
      <w:pPr>
        <w:numPr>
          <w:ilvl w:val="0"/>
          <w:numId w:val="7"/>
        </w:numPr>
        <w:spacing w:before="240" w:after="240"/>
        <w:jc w:val="both"/>
        <w:rPr>
          <w:rFonts w:ascii="Garamond" w:hAnsi="Garamond"/>
        </w:rPr>
      </w:pPr>
      <w:r w:rsidRPr="00604BA1">
        <w:rPr>
          <w:rFonts w:ascii="Garamond" w:hAnsi="Garamond"/>
          <w:lang w:val="en-IE"/>
        </w:rPr>
        <w:t>Increasing the number of bins in</w:t>
      </w:r>
      <w:r w:rsidR="004F4593" w:rsidRPr="00604BA1">
        <w:rPr>
          <w:rFonts w:ascii="Garamond" w:hAnsi="Garamond"/>
        </w:rPr>
        <w:t xml:space="preserve"> </w:t>
      </w:r>
      <w:r w:rsidRPr="00604BA1">
        <w:rPr>
          <w:rFonts w:ascii="Garamond" w:hAnsi="Garamond"/>
          <w:lang w:val="en-IE"/>
        </w:rPr>
        <w:t>busy</w:t>
      </w:r>
      <w:r w:rsidR="004F4593" w:rsidRPr="00604BA1">
        <w:rPr>
          <w:rFonts w:ascii="Garamond" w:hAnsi="Garamond"/>
        </w:rPr>
        <w:t xml:space="preserve"> areas </w:t>
      </w:r>
      <w:r w:rsidRPr="00604BA1">
        <w:rPr>
          <w:rFonts w:ascii="Garamond" w:hAnsi="Garamond"/>
          <w:lang w:val="en-IE"/>
        </w:rPr>
        <w:t xml:space="preserve">to avoid littering in public spaces. </w:t>
      </w:r>
    </w:p>
    <w:p w14:paraId="213B7B7B" w14:textId="7BACE2FF" w:rsidR="004F4593" w:rsidRPr="00604BA1" w:rsidRDefault="004F4593" w:rsidP="00846A20">
      <w:pPr>
        <w:numPr>
          <w:ilvl w:val="0"/>
          <w:numId w:val="7"/>
        </w:numPr>
        <w:spacing w:before="240" w:after="240"/>
        <w:jc w:val="both"/>
        <w:rPr>
          <w:rFonts w:ascii="Garamond" w:hAnsi="Garamond"/>
        </w:rPr>
      </w:pPr>
      <w:r w:rsidRPr="00604BA1">
        <w:rPr>
          <w:rFonts w:ascii="Garamond" w:hAnsi="Garamond"/>
        </w:rPr>
        <w:t>Invest</w:t>
      </w:r>
      <w:r w:rsidR="009D5F9D" w:rsidRPr="00604BA1">
        <w:rPr>
          <w:rFonts w:ascii="Garamond" w:hAnsi="Garamond"/>
          <w:lang w:val="en-IE"/>
        </w:rPr>
        <w:t>ing</w:t>
      </w:r>
      <w:r w:rsidRPr="00604BA1">
        <w:rPr>
          <w:rFonts w:ascii="Garamond" w:hAnsi="Garamond"/>
        </w:rPr>
        <w:t xml:space="preserve"> in public housing schemes that cater to the housing needs of the </w:t>
      </w:r>
      <w:r w:rsidR="009D5F9D" w:rsidRPr="00604BA1">
        <w:rPr>
          <w:rFonts w:ascii="Garamond" w:hAnsi="Garamond"/>
          <w:lang w:val="en-IE"/>
        </w:rPr>
        <w:t xml:space="preserve">most marginalised, in particular by combatting discrimination and prejudice in the rental market and combatting unaffordability within the housing market. </w:t>
      </w:r>
    </w:p>
    <w:p w14:paraId="012E2662" w14:textId="2916DC46" w:rsidR="004F4593" w:rsidRPr="004E0E06" w:rsidRDefault="00EF2189" w:rsidP="00EF2189">
      <w:pPr>
        <w:pStyle w:val="Heading3"/>
        <w:rPr>
          <w:rFonts w:ascii="Garamond" w:hAnsi="Garamond"/>
          <w:b/>
          <w:bCs/>
          <w:lang w:val="en-IE"/>
        </w:rPr>
      </w:pPr>
      <w:bookmarkStart w:id="18" w:name="_Toc145710713"/>
      <w:r w:rsidRPr="004E0E06">
        <w:rPr>
          <w:rFonts w:ascii="Garamond" w:hAnsi="Garamond"/>
          <w:b/>
          <w:bCs/>
          <w:lang w:val="en-IE"/>
        </w:rPr>
        <w:lastRenderedPageBreak/>
        <w:t>Cameroon</w:t>
      </w:r>
      <w:bookmarkEnd w:id="18"/>
      <w:r w:rsidRPr="004E0E06">
        <w:rPr>
          <w:rFonts w:ascii="Garamond" w:hAnsi="Garamond"/>
          <w:b/>
          <w:bCs/>
          <w:lang w:val="en-IE"/>
        </w:rPr>
        <w:t xml:space="preserve"> </w:t>
      </w:r>
    </w:p>
    <w:p w14:paraId="2D3169E6" w14:textId="77777777" w:rsidR="00EF2189" w:rsidRPr="00604BA1" w:rsidRDefault="00EF2189" w:rsidP="00EF2189">
      <w:pPr>
        <w:rPr>
          <w:rFonts w:ascii="Garamond" w:hAnsi="Garamond"/>
          <w:lang w:val="en-IE"/>
        </w:rPr>
      </w:pPr>
    </w:p>
    <w:p w14:paraId="0C75FD43" w14:textId="77777777" w:rsidR="00A87B23" w:rsidRPr="00604BA1" w:rsidRDefault="00863297" w:rsidP="00863297">
      <w:pPr>
        <w:pStyle w:val="ListParagraph"/>
        <w:widowControl w:val="0"/>
        <w:numPr>
          <w:ilvl w:val="0"/>
          <w:numId w:val="25"/>
        </w:numPr>
        <w:autoSpaceDE w:val="0"/>
        <w:autoSpaceDN w:val="0"/>
        <w:adjustRightInd w:val="0"/>
        <w:spacing w:after="200" w:line="360" w:lineRule="auto"/>
        <w:rPr>
          <w:rFonts w:ascii="Garamond" w:hAnsi="Garamond"/>
          <w:bCs/>
        </w:rPr>
      </w:pPr>
      <w:r w:rsidRPr="00604BA1">
        <w:rPr>
          <w:rFonts w:ascii="Garamond" w:hAnsi="Garamond"/>
          <w:bCs/>
        </w:rPr>
        <w:t xml:space="preserve">Introduce a policy aimed at </w:t>
      </w:r>
      <w:r w:rsidR="00A87B23" w:rsidRPr="00604BA1">
        <w:rPr>
          <w:rFonts w:ascii="Garamond" w:hAnsi="Garamond"/>
          <w:bCs/>
        </w:rPr>
        <w:t xml:space="preserve">helping local farmers </w:t>
      </w:r>
      <w:r w:rsidRPr="00604BA1">
        <w:rPr>
          <w:rFonts w:ascii="Garamond" w:hAnsi="Garamond"/>
          <w:bCs/>
        </w:rPr>
        <w:t>industrialis</w:t>
      </w:r>
      <w:r w:rsidR="00A87B23" w:rsidRPr="00604BA1">
        <w:rPr>
          <w:rFonts w:ascii="Garamond" w:hAnsi="Garamond"/>
          <w:bCs/>
        </w:rPr>
        <w:t>e</w:t>
      </w:r>
      <w:r w:rsidRPr="00604BA1">
        <w:rPr>
          <w:rFonts w:ascii="Garamond" w:hAnsi="Garamond"/>
          <w:bCs/>
        </w:rPr>
        <w:t xml:space="preserve"> the</w:t>
      </w:r>
      <w:r w:rsidR="00A87B23" w:rsidRPr="00604BA1">
        <w:rPr>
          <w:rFonts w:ascii="Garamond" w:hAnsi="Garamond"/>
          <w:bCs/>
        </w:rPr>
        <w:t>ir</w:t>
      </w:r>
      <w:r w:rsidRPr="00604BA1">
        <w:rPr>
          <w:rFonts w:ascii="Garamond" w:hAnsi="Garamond"/>
          <w:bCs/>
        </w:rPr>
        <w:t xml:space="preserve"> production of dairy products with a view to providing a sustainable livelihood.</w:t>
      </w:r>
    </w:p>
    <w:p w14:paraId="4EAE51D8" w14:textId="3C27B3B5" w:rsidR="00EF2189" w:rsidRPr="00604BA1" w:rsidRDefault="00A87B23" w:rsidP="00EF2189">
      <w:pPr>
        <w:pStyle w:val="ListParagraph"/>
        <w:widowControl w:val="0"/>
        <w:numPr>
          <w:ilvl w:val="0"/>
          <w:numId w:val="25"/>
        </w:numPr>
        <w:autoSpaceDE w:val="0"/>
        <w:autoSpaceDN w:val="0"/>
        <w:adjustRightInd w:val="0"/>
        <w:spacing w:after="200" w:line="360" w:lineRule="auto"/>
        <w:rPr>
          <w:rFonts w:ascii="Garamond" w:hAnsi="Garamond"/>
          <w:bCs/>
        </w:rPr>
      </w:pPr>
      <w:r w:rsidRPr="00604BA1">
        <w:rPr>
          <w:rFonts w:ascii="Garamond" w:hAnsi="Garamond"/>
          <w:bCs/>
        </w:rPr>
        <w:t xml:space="preserve">Government and other stakeholders should work in tandem with the Mbororo Social and Cultural Development Association (MBOSCUDA) to set up projects aimed at the development of rural areas to combat precarious living conditions and practices such as begging. </w:t>
      </w:r>
      <w:r w:rsidR="00863297" w:rsidRPr="00604BA1">
        <w:rPr>
          <w:rFonts w:ascii="Garamond" w:hAnsi="Garamond"/>
          <w:bCs/>
        </w:rPr>
        <w:t xml:space="preserve"> </w:t>
      </w:r>
    </w:p>
    <w:p w14:paraId="2F2EE548" w14:textId="5EF0793C" w:rsidR="00394A62" w:rsidRPr="00604BA1" w:rsidRDefault="00394A62" w:rsidP="00394A62">
      <w:pPr>
        <w:pStyle w:val="ListParagraph"/>
        <w:widowControl w:val="0"/>
        <w:numPr>
          <w:ilvl w:val="0"/>
          <w:numId w:val="25"/>
        </w:numPr>
        <w:autoSpaceDE w:val="0"/>
        <w:autoSpaceDN w:val="0"/>
        <w:adjustRightInd w:val="0"/>
        <w:spacing w:after="200" w:line="360" w:lineRule="auto"/>
        <w:rPr>
          <w:rFonts w:ascii="Garamond" w:hAnsi="Garamond"/>
          <w:bCs/>
        </w:rPr>
      </w:pPr>
      <w:r w:rsidRPr="00604BA1">
        <w:rPr>
          <w:rFonts w:ascii="Garamond" w:hAnsi="Garamond"/>
          <w:bCs/>
        </w:rPr>
        <w:t xml:space="preserve">Ensure that exemptions are in place with regard to the application of Section 145 of the Penal Code to ensure that persons convicted of begging who cannot afford the fines imposed are not subject to imprisonment. </w:t>
      </w:r>
    </w:p>
    <w:p w14:paraId="4623135B" w14:textId="5EB991D7" w:rsidR="00C01A49" w:rsidRPr="00604BA1" w:rsidRDefault="00C01A49" w:rsidP="00C01A49">
      <w:pPr>
        <w:pStyle w:val="ListParagraph"/>
        <w:widowControl w:val="0"/>
        <w:numPr>
          <w:ilvl w:val="0"/>
          <w:numId w:val="25"/>
        </w:numPr>
        <w:autoSpaceDE w:val="0"/>
        <w:autoSpaceDN w:val="0"/>
        <w:adjustRightInd w:val="0"/>
        <w:spacing w:after="200" w:line="360" w:lineRule="auto"/>
        <w:rPr>
          <w:rFonts w:ascii="Garamond" w:hAnsi="Garamond"/>
          <w:bCs/>
        </w:rPr>
      </w:pPr>
      <w:r w:rsidRPr="00604BA1">
        <w:rPr>
          <w:rFonts w:ascii="Garamond" w:hAnsi="Garamond"/>
          <w:bCs/>
        </w:rPr>
        <w:t xml:space="preserve">Take all possible steps to resolve the latent conflict between Mbororos and other communities, such as the Mbaya, particularly in the North-West and Adamaoua regions, with a view to allowing the Mbororo community to </w:t>
      </w:r>
      <w:r w:rsidR="0082072A" w:rsidRPr="00604BA1">
        <w:rPr>
          <w:rFonts w:ascii="Garamond" w:hAnsi="Garamond"/>
          <w:bCs/>
        </w:rPr>
        <w:t>resume</w:t>
      </w:r>
      <w:r w:rsidRPr="00604BA1">
        <w:rPr>
          <w:rFonts w:ascii="Garamond" w:hAnsi="Garamond"/>
          <w:bCs/>
        </w:rPr>
        <w:t xml:space="preserve"> their traditional activities such as livestock breeding and trading without fear or insecurity. </w:t>
      </w:r>
    </w:p>
    <w:p w14:paraId="0507651D" w14:textId="27CE1E86" w:rsidR="00FF11DB" w:rsidRPr="004E0E06" w:rsidRDefault="00037DD4" w:rsidP="00037DD4">
      <w:pPr>
        <w:pStyle w:val="Heading3"/>
        <w:rPr>
          <w:rFonts w:ascii="Garamond" w:hAnsi="Garamond"/>
          <w:b/>
          <w:bCs/>
        </w:rPr>
      </w:pPr>
      <w:bookmarkStart w:id="19" w:name="_Toc145710714"/>
      <w:r w:rsidRPr="004E0E06">
        <w:rPr>
          <w:rFonts w:ascii="Garamond" w:hAnsi="Garamond"/>
          <w:b/>
          <w:bCs/>
        </w:rPr>
        <w:t>Mauritania</w:t>
      </w:r>
      <w:bookmarkEnd w:id="19"/>
      <w:r w:rsidRPr="004E0E06">
        <w:rPr>
          <w:rFonts w:ascii="Garamond" w:hAnsi="Garamond"/>
          <w:b/>
          <w:bCs/>
        </w:rPr>
        <w:t xml:space="preserve"> </w:t>
      </w:r>
    </w:p>
    <w:p w14:paraId="6A29E940" w14:textId="77777777" w:rsidR="002C524B" w:rsidRPr="00604BA1" w:rsidRDefault="002C524B" w:rsidP="00037DD4">
      <w:pPr>
        <w:jc w:val="both"/>
        <w:rPr>
          <w:rFonts w:ascii="Garamond" w:hAnsi="Garamond"/>
          <w:b/>
        </w:rPr>
      </w:pPr>
    </w:p>
    <w:p w14:paraId="6D7F38C5" w14:textId="4E19EA96" w:rsidR="002C524B" w:rsidRPr="00604BA1" w:rsidRDefault="002C524B" w:rsidP="00846A20">
      <w:pPr>
        <w:pStyle w:val="ListParagraph"/>
        <w:numPr>
          <w:ilvl w:val="0"/>
          <w:numId w:val="26"/>
        </w:numPr>
        <w:spacing w:line="360" w:lineRule="auto"/>
        <w:jc w:val="both"/>
        <w:rPr>
          <w:rFonts w:ascii="Garamond" w:hAnsi="Garamond"/>
          <w:bCs/>
          <w:lang w:val="en-IE"/>
        </w:rPr>
      </w:pPr>
      <w:r w:rsidRPr="00604BA1">
        <w:rPr>
          <w:rFonts w:ascii="Garamond" w:hAnsi="Garamond"/>
          <w:bCs/>
          <w:lang w:val="en-IE"/>
        </w:rPr>
        <w:t xml:space="preserve">Repeal municipal regulations and orders that allow for the confiscation of goods and equipment from street vendors. </w:t>
      </w:r>
    </w:p>
    <w:p w14:paraId="5BAF9394" w14:textId="7EA1A044" w:rsidR="002C524B" w:rsidRPr="00604BA1" w:rsidRDefault="002C524B" w:rsidP="00846A20">
      <w:pPr>
        <w:pStyle w:val="ListParagraph"/>
        <w:numPr>
          <w:ilvl w:val="0"/>
          <w:numId w:val="26"/>
        </w:numPr>
        <w:spacing w:line="360" w:lineRule="auto"/>
        <w:jc w:val="both"/>
        <w:rPr>
          <w:rFonts w:ascii="Garamond" w:hAnsi="Garamond"/>
          <w:b/>
          <w:lang w:val="en-IE"/>
        </w:rPr>
      </w:pPr>
      <w:r w:rsidRPr="00604BA1">
        <w:rPr>
          <w:rFonts w:ascii="Garamond" w:hAnsi="Garamond"/>
          <w:bCs/>
          <w:lang w:val="en-IE"/>
        </w:rPr>
        <w:t>Set up micro-credit projects, provide accommodation and build training centres for beggars with a view to supporting them achieve a sustainable livelihood and reintegrate socially.</w:t>
      </w:r>
    </w:p>
    <w:p w14:paraId="54F53D49" w14:textId="2E4ACF19" w:rsidR="001D7C7C" w:rsidRPr="00604BA1" w:rsidRDefault="001D7C7C" w:rsidP="00846A20">
      <w:pPr>
        <w:pStyle w:val="ListParagraph"/>
        <w:numPr>
          <w:ilvl w:val="0"/>
          <w:numId w:val="26"/>
        </w:numPr>
        <w:spacing w:line="360" w:lineRule="auto"/>
        <w:jc w:val="both"/>
        <w:rPr>
          <w:rFonts w:ascii="Garamond" w:hAnsi="Garamond"/>
          <w:b/>
          <w:lang w:val="en-IE"/>
        </w:rPr>
      </w:pPr>
      <w:r w:rsidRPr="00604BA1">
        <w:rPr>
          <w:rFonts w:ascii="Garamond" w:hAnsi="Garamond"/>
          <w:bCs/>
          <w:lang w:val="en-IE"/>
        </w:rPr>
        <w:t xml:space="preserve">Ensure TAAZOUR is provided with sufficient funding to carry out its activities and that its projects continue to be targeted to the most vulnerable ancestral slave communities </w:t>
      </w:r>
    </w:p>
    <w:p w14:paraId="02FE4D95" w14:textId="71550E3C" w:rsidR="001D7C7C" w:rsidRPr="00604BA1" w:rsidRDefault="001D7C7C" w:rsidP="00846A20">
      <w:pPr>
        <w:pStyle w:val="ListParagraph"/>
        <w:numPr>
          <w:ilvl w:val="0"/>
          <w:numId w:val="26"/>
        </w:numPr>
        <w:spacing w:line="360" w:lineRule="auto"/>
        <w:jc w:val="both"/>
        <w:rPr>
          <w:rFonts w:ascii="Garamond" w:hAnsi="Garamond"/>
          <w:b/>
          <w:lang w:val="en-IE"/>
        </w:rPr>
      </w:pPr>
      <w:r w:rsidRPr="00604BA1">
        <w:rPr>
          <w:rFonts w:ascii="Garamond" w:hAnsi="Garamond"/>
          <w:bCs/>
          <w:lang w:val="en-IE"/>
        </w:rPr>
        <w:t xml:space="preserve">Amend the law on begging and vagrancy to abolish imprisonment for the two offences. </w:t>
      </w:r>
    </w:p>
    <w:p w14:paraId="6B9A7B40" w14:textId="1B464263" w:rsidR="001D7C7C" w:rsidRPr="00604BA1" w:rsidRDefault="001D7C7C" w:rsidP="00846A20">
      <w:pPr>
        <w:pStyle w:val="ListParagraph"/>
        <w:numPr>
          <w:ilvl w:val="0"/>
          <w:numId w:val="26"/>
        </w:numPr>
        <w:spacing w:line="360" w:lineRule="auto"/>
        <w:jc w:val="both"/>
        <w:rPr>
          <w:rFonts w:ascii="Garamond" w:hAnsi="Garamond"/>
          <w:b/>
          <w:lang w:val="en-IE"/>
        </w:rPr>
      </w:pPr>
      <w:r w:rsidRPr="00604BA1">
        <w:rPr>
          <w:rFonts w:ascii="Garamond" w:hAnsi="Garamond"/>
          <w:bCs/>
          <w:lang w:val="en-IE"/>
        </w:rPr>
        <w:t xml:space="preserve">Decentralise social care and assistance for the poor and marginalised to municipalities. </w:t>
      </w:r>
    </w:p>
    <w:p w14:paraId="1B471E07" w14:textId="58B57382" w:rsidR="009B1E5A" w:rsidRPr="00604BA1" w:rsidRDefault="001D7C7C" w:rsidP="00846A20">
      <w:pPr>
        <w:pStyle w:val="ListParagraph"/>
        <w:numPr>
          <w:ilvl w:val="0"/>
          <w:numId w:val="26"/>
        </w:numPr>
        <w:spacing w:line="360" w:lineRule="auto"/>
        <w:jc w:val="both"/>
        <w:rPr>
          <w:rFonts w:ascii="Garamond" w:hAnsi="Garamond"/>
          <w:b/>
          <w:lang w:val="en-IE"/>
        </w:rPr>
      </w:pPr>
      <w:r w:rsidRPr="00604BA1">
        <w:rPr>
          <w:rFonts w:ascii="Garamond" w:hAnsi="Garamond"/>
          <w:bCs/>
          <w:lang w:val="en-IE"/>
        </w:rPr>
        <w:t xml:space="preserve">Ensure that plots granted by the Ministry of Habitat and Urban Planning to vulnerable communities are clean and are located in central areas with basic infrastructure. </w:t>
      </w:r>
    </w:p>
    <w:p w14:paraId="365250B9" w14:textId="37051F1E" w:rsidR="009B1E5A" w:rsidRPr="004E0E06" w:rsidRDefault="009B1E5A" w:rsidP="009B1E5A">
      <w:pPr>
        <w:pStyle w:val="Heading3"/>
        <w:rPr>
          <w:rFonts w:ascii="Garamond" w:hAnsi="Garamond"/>
          <w:b/>
          <w:bCs/>
        </w:rPr>
      </w:pPr>
      <w:bookmarkStart w:id="20" w:name="_Toc145710715"/>
      <w:r w:rsidRPr="004E0E06">
        <w:rPr>
          <w:rFonts w:ascii="Garamond" w:hAnsi="Garamond"/>
          <w:b/>
          <w:bCs/>
        </w:rPr>
        <w:t>Mali</w:t>
      </w:r>
      <w:bookmarkEnd w:id="20"/>
      <w:r w:rsidRPr="004E0E06">
        <w:rPr>
          <w:rFonts w:ascii="Garamond" w:hAnsi="Garamond"/>
          <w:b/>
          <w:bCs/>
        </w:rPr>
        <w:t xml:space="preserve"> </w:t>
      </w:r>
    </w:p>
    <w:p w14:paraId="250CE9DA" w14:textId="77777777" w:rsidR="00ED4307" w:rsidRPr="00604BA1" w:rsidRDefault="00ED4307" w:rsidP="00ED4307">
      <w:pPr>
        <w:rPr>
          <w:rFonts w:ascii="Garamond" w:hAnsi="Garamond"/>
        </w:rPr>
      </w:pPr>
    </w:p>
    <w:p w14:paraId="31A016E7" w14:textId="6ADD4C2D" w:rsidR="00ED4307" w:rsidRPr="00604BA1" w:rsidRDefault="00ED4307" w:rsidP="00ED4307">
      <w:pPr>
        <w:pStyle w:val="ListParagraph"/>
        <w:widowControl w:val="0"/>
        <w:numPr>
          <w:ilvl w:val="0"/>
          <w:numId w:val="27"/>
        </w:numPr>
        <w:autoSpaceDE w:val="0"/>
        <w:autoSpaceDN w:val="0"/>
        <w:adjustRightInd w:val="0"/>
        <w:spacing w:after="200" w:line="360" w:lineRule="auto"/>
        <w:rPr>
          <w:rFonts w:ascii="Garamond" w:hAnsi="Garamond"/>
          <w:bCs/>
        </w:rPr>
      </w:pPr>
      <w:r w:rsidRPr="00604BA1">
        <w:rPr>
          <w:rFonts w:ascii="Garamond" w:hAnsi="Garamond"/>
          <w:bCs/>
        </w:rPr>
        <w:t xml:space="preserve">Ensure that exemptions are in place with regard to the application of Article 183 of the Penal Code, and similar provisions in other laws, to ensure that persons convicted of begging who cannot afford the fines imposed are not subject to imprisonment. </w:t>
      </w:r>
    </w:p>
    <w:p w14:paraId="3A7D6954" w14:textId="6B0D4614" w:rsidR="00846A20" w:rsidRPr="00815A5B" w:rsidRDefault="00ED4307" w:rsidP="00846A20">
      <w:pPr>
        <w:pStyle w:val="ListParagraph"/>
        <w:widowControl w:val="0"/>
        <w:numPr>
          <w:ilvl w:val="0"/>
          <w:numId w:val="27"/>
        </w:numPr>
        <w:autoSpaceDE w:val="0"/>
        <w:autoSpaceDN w:val="0"/>
        <w:adjustRightInd w:val="0"/>
        <w:spacing w:after="200" w:line="360" w:lineRule="auto"/>
        <w:rPr>
          <w:rFonts w:ascii="Garamond" w:hAnsi="Garamond"/>
          <w:bCs/>
        </w:rPr>
      </w:pPr>
      <w:r w:rsidRPr="00604BA1">
        <w:rPr>
          <w:rFonts w:ascii="Garamond" w:hAnsi="Garamond"/>
          <w:bCs/>
        </w:rPr>
        <w:t>Launch food support programmes for individuals and families in need for set periods of time, pa</w:t>
      </w:r>
      <w:r w:rsidR="00023B64" w:rsidRPr="00604BA1">
        <w:rPr>
          <w:rFonts w:ascii="Garamond" w:hAnsi="Garamond"/>
          <w:bCs/>
        </w:rPr>
        <w:t xml:space="preserve">rticularly in fallow agricultural periods. </w:t>
      </w:r>
    </w:p>
    <w:p w14:paraId="12CF62ED" w14:textId="4B8A3F2A" w:rsidR="00846A20" w:rsidRPr="00CE01E2" w:rsidRDefault="00846A20" w:rsidP="00846A20">
      <w:pPr>
        <w:pStyle w:val="Heading3"/>
        <w:rPr>
          <w:rFonts w:ascii="Garamond" w:hAnsi="Garamond"/>
          <w:b/>
          <w:bCs/>
          <w:lang w:val="en-IE"/>
        </w:rPr>
      </w:pPr>
      <w:bookmarkStart w:id="21" w:name="_Toc145710716"/>
      <w:r w:rsidRPr="00CE01E2">
        <w:rPr>
          <w:rFonts w:ascii="Garamond" w:hAnsi="Garamond"/>
          <w:b/>
          <w:bCs/>
          <w:lang w:val="en-IE"/>
        </w:rPr>
        <w:lastRenderedPageBreak/>
        <w:t>Brazil</w:t>
      </w:r>
      <w:bookmarkEnd w:id="21"/>
      <w:r w:rsidRPr="00CE01E2">
        <w:rPr>
          <w:rFonts w:ascii="Garamond" w:hAnsi="Garamond"/>
          <w:b/>
          <w:bCs/>
          <w:lang w:val="en-IE"/>
        </w:rPr>
        <w:t xml:space="preserve"> </w:t>
      </w:r>
    </w:p>
    <w:p w14:paraId="3F57B49E" w14:textId="77777777" w:rsidR="00846A20" w:rsidRPr="00846A20" w:rsidRDefault="00846A20" w:rsidP="00846A20">
      <w:pPr>
        <w:rPr>
          <w:lang w:val="en-IE"/>
        </w:rPr>
      </w:pPr>
    </w:p>
    <w:p w14:paraId="5FA8B8FD" w14:textId="2A53CC14" w:rsidR="00A75DB9" w:rsidRDefault="0062061A" w:rsidP="00836CB5">
      <w:pPr>
        <w:pStyle w:val="ListParagraph"/>
        <w:widowControl w:val="0"/>
        <w:numPr>
          <w:ilvl w:val="0"/>
          <w:numId w:val="34"/>
        </w:numPr>
        <w:autoSpaceDE w:val="0"/>
        <w:autoSpaceDN w:val="0"/>
        <w:adjustRightInd w:val="0"/>
        <w:spacing w:after="200" w:line="360" w:lineRule="auto"/>
        <w:rPr>
          <w:rFonts w:ascii="Garamond" w:hAnsi="Garamond"/>
          <w:bCs/>
          <w:lang w:val="en-IE"/>
        </w:rPr>
      </w:pPr>
      <w:r>
        <w:rPr>
          <w:rFonts w:ascii="Garamond" w:hAnsi="Garamond"/>
          <w:bCs/>
          <w:lang w:val="en-IE"/>
        </w:rPr>
        <w:t xml:space="preserve">Take concrete steps to combat the “invisibilisation” and marginalisation of Quilombola communities by ensuring that legitimate claims to land ownership are validated, land titles are accessible and adequate alternatives to informal housing are provided. </w:t>
      </w:r>
    </w:p>
    <w:p w14:paraId="27C9E264" w14:textId="77777777" w:rsidR="004B516F" w:rsidRPr="004B516F" w:rsidRDefault="004B516F" w:rsidP="007160EA">
      <w:pPr>
        <w:pStyle w:val="ListParagraph"/>
        <w:widowControl w:val="0"/>
        <w:numPr>
          <w:ilvl w:val="0"/>
          <w:numId w:val="34"/>
        </w:numPr>
        <w:autoSpaceDE w:val="0"/>
        <w:autoSpaceDN w:val="0"/>
        <w:adjustRightInd w:val="0"/>
        <w:spacing w:after="200" w:line="360" w:lineRule="auto"/>
        <w:rPr>
          <w:rFonts w:ascii="Garamond" w:hAnsi="Garamond"/>
          <w:b/>
          <w:bCs/>
          <w:lang w:val="en-IE"/>
        </w:rPr>
      </w:pPr>
      <w:r w:rsidRPr="004B516F">
        <w:rPr>
          <w:rFonts w:ascii="Garamond" w:hAnsi="Garamond"/>
          <w:bCs/>
          <w:lang w:val="en-IE"/>
        </w:rPr>
        <w:t>Decriminalise petty offences knowing that discriminatory attitudes and excessive policing disproportionately target Quilombola communities and ensure that incarceration is not a punishment for such offences</w:t>
      </w:r>
      <w:r>
        <w:rPr>
          <w:rFonts w:ascii="Garamond" w:hAnsi="Garamond"/>
          <w:bCs/>
          <w:lang w:val="en-IE"/>
        </w:rPr>
        <w:t xml:space="preserve">. </w:t>
      </w:r>
    </w:p>
    <w:p w14:paraId="7959C0F1" w14:textId="77777777" w:rsidR="004B516F" w:rsidRPr="004B516F" w:rsidRDefault="004B516F" w:rsidP="004B516F">
      <w:pPr>
        <w:pStyle w:val="ListParagraph"/>
        <w:widowControl w:val="0"/>
        <w:autoSpaceDE w:val="0"/>
        <w:autoSpaceDN w:val="0"/>
        <w:adjustRightInd w:val="0"/>
        <w:spacing w:after="200" w:line="360" w:lineRule="auto"/>
        <w:rPr>
          <w:rFonts w:ascii="Garamond" w:hAnsi="Garamond"/>
          <w:b/>
          <w:bCs/>
          <w:lang w:val="en-IE"/>
        </w:rPr>
      </w:pPr>
    </w:p>
    <w:p w14:paraId="0BC6815F" w14:textId="06FED5B9" w:rsidR="00037DD4" w:rsidRPr="004B516F" w:rsidRDefault="005E2A68" w:rsidP="004B516F">
      <w:pPr>
        <w:pStyle w:val="Heading3"/>
        <w:rPr>
          <w:rFonts w:ascii="Garamond" w:hAnsi="Garamond"/>
          <w:b/>
          <w:bCs/>
          <w:lang w:val="en-IE"/>
        </w:rPr>
      </w:pPr>
      <w:bookmarkStart w:id="22" w:name="_Toc145710717"/>
      <w:r w:rsidRPr="004B516F">
        <w:rPr>
          <w:rFonts w:ascii="Garamond" w:hAnsi="Garamond"/>
          <w:b/>
          <w:bCs/>
          <w:lang w:val="en-IE"/>
        </w:rPr>
        <w:t>Europe</w:t>
      </w:r>
      <w:bookmarkEnd w:id="22"/>
      <w:r w:rsidRPr="004B516F">
        <w:rPr>
          <w:rFonts w:ascii="Garamond" w:hAnsi="Garamond"/>
          <w:b/>
          <w:bCs/>
          <w:lang w:val="en-IE"/>
        </w:rPr>
        <w:t xml:space="preserve"> </w:t>
      </w:r>
    </w:p>
    <w:p w14:paraId="365EA021" w14:textId="77777777" w:rsidR="005E2A68" w:rsidRPr="00AC283E" w:rsidRDefault="005E2A68" w:rsidP="00846A20">
      <w:pPr>
        <w:spacing w:line="276" w:lineRule="auto"/>
        <w:rPr>
          <w:rFonts w:ascii="Garamond" w:hAnsi="Garamond"/>
          <w:lang w:val="en-IE"/>
        </w:rPr>
      </w:pPr>
    </w:p>
    <w:p w14:paraId="4322CBFF" w14:textId="77777777" w:rsidR="00846A20" w:rsidRPr="00AC283E" w:rsidRDefault="00F8574A" w:rsidP="00846A20">
      <w:pPr>
        <w:pStyle w:val="ListParagraph"/>
        <w:numPr>
          <w:ilvl w:val="0"/>
          <w:numId w:val="33"/>
        </w:numPr>
        <w:spacing w:line="276" w:lineRule="auto"/>
        <w:rPr>
          <w:rFonts w:ascii="Garamond" w:hAnsi="Garamond"/>
          <w:lang w:val="en-IE"/>
        </w:rPr>
      </w:pPr>
      <w:r w:rsidRPr="00AC283E">
        <w:rPr>
          <w:rFonts w:ascii="Garamond" w:hAnsi="Garamond"/>
          <w:color w:val="3C4043"/>
          <w:spacing w:val="3"/>
          <w:shd w:val="clear" w:color="auto" w:fill="FFFFFF"/>
          <w:lang w:val="en-IE"/>
        </w:rPr>
        <w:t>State</w:t>
      </w:r>
      <w:r w:rsidR="005E2A68" w:rsidRPr="00AC283E">
        <w:rPr>
          <w:rFonts w:ascii="Garamond" w:hAnsi="Garamond"/>
          <w:color w:val="3C4043"/>
          <w:spacing w:val="3"/>
          <w:shd w:val="clear" w:color="auto" w:fill="FFFFFF"/>
        </w:rPr>
        <w:t xml:space="preserve"> institutions </w:t>
      </w:r>
      <w:r w:rsidRPr="00AC283E">
        <w:rPr>
          <w:rFonts w:ascii="Garamond" w:hAnsi="Garamond"/>
          <w:color w:val="3C4043"/>
          <w:spacing w:val="3"/>
          <w:shd w:val="clear" w:color="auto" w:fill="FFFFFF"/>
          <w:lang w:val="en-IE"/>
        </w:rPr>
        <w:t xml:space="preserve">must </w:t>
      </w:r>
      <w:r w:rsidR="005E2A68" w:rsidRPr="00AC283E">
        <w:rPr>
          <w:rFonts w:ascii="Garamond" w:hAnsi="Garamond"/>
          <w:color w:val="3C4043"/>
          <w:spacing w:val="3"/>
          <w:shd w:val="clear" w:color="auto" w:fill="FFFFFF"/>
        </w:rPr>
        <w:t>engage in constructive and transparent dialogue with Roma civil society</w:t>
      </w:r>
      <w:r w:rsidRPr="00AC283E">
        <w:rPr>
          <w:rFonts w:ascii="Garamond" w:hAnsi="Garamond"/>
          <w:color w:val="3C4043"/>
          <w:spacing w:val="3"/>
          <w:shd w:val="clear" w:color="auto" w:fill="FFFFFF"/>
          <w:lang w:val="en-IE"/>
        </w:rPr>
        <w:t xml:space="preserve"> </w:t>
      </w:r>
      <w:r w:rsidR="005E2A68" w:rsidRPr="00AC283E">
        <w:rPr>
          <w:rFonts w:ascii="Garamond" w:hAnsi="Garamond"/>
          <w:color w:val="3C4043"/>
          <w:spacing w:val="3"/>
          <w:shd w:val="clear" w:color="auto" w:fill="FFFFFF"/>
        </w:rPr>
        <w:t>to put right intended or unintended wrongs, address inequities and provide redress for injustices done</w:t>
      </w:r>
      <w:r w:rsidRPr="00AC283E">
        <w:rPr>
          <w:rFonts w:ascii="Garamond" w:hAnsi="Garamond"/>
          <w:color w:val="3C4043"/>
          <w:spacing w:val="3"/>
          <w:shd w:val="clear" w:color="auto" w:fill="FFFFFF"/>
          <w:lang w:val="en-IE"/>
        </w:rPr>
        <w:t>.</w:t>
      </w:r>
    </w:p>
    <w:p w14:paraId="520DA74C" w14:textId="77777777" w:rsidR="00846A20" w:rsidRPr="00AC283E" w:rsidRDefault="00F8574A" w:rsidP="00846A20">
      <w:pPr>
        <w:pStyle w:val="ListParagraph"/>
        <w:numPr>
          <w:ilvl w:val="0"/>
          <w:numId w:val="33"/>
        </w:numPr>
        <w:spacing w:line="276" w:lineRule="auto"/>
        <w:rPr>
          <w:rFonts w:ascii="Garamond" w:hAnsi="Garamond"/>
          <w:lang w:val="en-IE"/>
        </w:rPr>
      </w:pPr>
      <w:r w:rsidRPr="00AC283E">
        <w:rPr>
          <w:rFonts w:ascii="Garamond" w:hAnsi="Garamond"/>
          <w:color w:val="3C4043"/>
          <w:spacing w:val="3"/>
          <w:shd w:val="clear" w:color="auto" w:fill="FFFFFF"/>
          <w:lang w:val="en-IE"/>
        </w:rPr>
        <w:t>The European criminal justice system has to be purged of</w:t>
      </w:r>
      <w:r w:rsidR="005E2A68" w:rsidRPr="00AC283E">
        <w:rPr>
          <w:rFonts w:ascii="Garamond" w:hAnsi="Garamond"/>
          <w:color w:val="3C4043"/>
          <w:spacing w:val="3"/>
          <w:shd w:val="clear" w:color="auto" w:fill="FFFFFF"/>
        </w:rPr>
        <w:t xml:space="preserve"> racial bias and </w:t>
      </w:r>
      <w:r w:rsidRPr="00AC283E">
        <w:rPr>
          <w:rFonts w:ascii="Garamond" w:hAnsi="Garamond"/>
          <w:color w:val="3C4043"/>
          <w:spacing w:val="3"/>
          <w:shd w:val="clear" w:color="auto" w:fill="FFFFFF"/>
          <w:lang w:val="en-IE"/>
        </w:rPr>
        <w:t>law</w:t>
      </w:r>
      <w:r w:rsidR="005E2A68" w:rsidRPr="00AC283E">
        <w:rPr>
          <w:rFonts w:ascii="Garamond" w:hAnsi="Garamond"/>
          <w:color w:val="3C4043"/>
          <w:spacing w:val="3"/>
          <w:shd w:val="clear" w:color="auto" w:fill="FFFFFF"/>
        </w:rPr>
        <w:t xml:space="preserve"> enforcement </w:t>
      </w:r>
      <w:r w:rsidRPr="00AC283E">
        <w:rPr>
          <w:rFonts w:ascii="Garamond" w:hAnsi="Garamond"/>
          <w:color w:val="3C4043"/>
          <w:spacing w:val="3"/>
          <w:shd w:val="clear" w:color="auto" w:fill="FFFFFF"/>
          <w:lang w:val="en-IE"/>
        </w:rPr>
        <w:t xml:space="preserve">must be rendered </w:t>
      </w:r>
      <w:r w:rsidR="005E2A68" w:rsidRPr="00AC283E">
        <w:rPr>
          <w:rFonts w:ascii="Garamond" w:hAnsi="Garamond"/>
          <w:color w:val="3C4043"/>
          <w:spacing w:val="3"/>
          <w:shd w:val="clear" w:color="auto" w:fill="FFFFFF"/>
        </w:rPr>
        <w:t xml:space="preserve">publicly accountable towards </w:t>
      </w:r>
      <w:r w:rsidRPr="00AC283E">
        <w:rPr>
          <w:rFonts w:ascii="Garamond" w:hAnsi="Garamond"/>
          <w:color w:val="3C4043"/>
          <w:spacing w:val="3"/>
          <w:shd w:val="clear" w:color="auto" w:fill="FFFFFF"/>
          <w:lang w:val="en-IE"/>
        </w:rPr>
        <w:t xml:space="preserve">Roma communities. </w:t>
      </w:r>
    </w:p>
    <w:p w14:paraId="3776460B" w14:textId="77777777" w:rsidR="00846A20" w:rsidRPr="00AC283E" w:rsidRDefault="005E2A68" w:rsidP="00846A20">
      <w:pPr>
        <w:pStyle w:val="ListParagraph"/>
        <w:numPr>
          <w:ilvl w:val="0"/>
          <w:numId w:val="33"/>
        </w:numPr>
        <w:spacing w:line="276" w:lineRule="auto"/>
        <w:rPr>
          <w:rFonts w:ascii="Garamond" w:hAnsi="Garamond"/>
          <w:lang w:val="en-IE"/>
        </w:rPr>
      </w:pPr>
      <w:r w:rsidRPr="00AC283E">
        <w:rPr>
          <w:rFonts w:ascii="Garamond" w:hAnsi="Garamond"/>
          <w:color w:val="3C4043"/>
          <w:spacing w:val="3"/>
          <w:shd w:val="clear" w:color="auto" w:fill="FFFFFF"/>
        </w:rPr>
        <w:t>Information on Roma individuals involved in the criminal justice system must be collected in accordance with human rights principles and protected against</w:t>
      </w:r>
      <w:r w:rsidRPr="00AC283E">
        <w:rPr>
          <w:rFonts w:ascii="Garamond" w:hAnsi="Garamond"/>
          <w:color w:val="3C4043"/>
          <w:spacing w:val="3"/>
        </w:rPr>
        <w:br/>
      </w:r>
      <w:r w:rsidRPr="00AC283E">
        <w:rPr>
          <w:rFonts w:ascii="Garamond" w:hAnsi="Garamond"/>
          <w:color w:val="3C4043"/>
          <w:spacing w:val="3"/>
          <w:shd w:val="clear" w:color="auto" w:fill="FFFFFF"/>
        </w:rPr>
        <w:t>abuse through data protection and privacy guarantees.</w:t>
      </w:r>
      <w:r w:rsidRPr="00AC283E">
        <w:rPr>
          <w:rStyle w:val="apple-converted-space"/>
          <w:rFonts w:ascii="Garamond" w:hAnsi="Garamond"/>
          <w:color w:val="3C4043"/>
          <w:spacing w:val="3"/>
          <w:shd w:val="clear" w:color="auto" w:fill="FFFFFF"/>
        </w:rPr>
        <w:t> </w:t>
      </w:r>
    </w:p>
    <w:p w14:paraId="015FEF05" w14:textId="77777777" w:rsidR="00846A20" w:rsidRPr="00AC283E" w:rsidRDefault="005E2A68" w:rsidP="00846A20">
      <w:pPr>
        <w:pStyle w:val="ListParagraph"/>
        <w:numPr>
          <w:ilvl w:val="0"/>
          <w:numId w:val="33"/>
        </w:numPr>
        <w:spacing w:line="276" w:lineRule="auto"/>
        <w:rPr>
          <w:rFonts w:ascii="Garamond" w:hAnsi="Garamond"/>
          <w:lang w:val="en-IE"/>
        </w:rPr>
      </w:pPr>
      <w:r w:rsidRPr="00AC283E">
        <w:rPr>
          <w:rFonts w:ascii="Garamond" w:hAnsi="Garamond"/>
          <w:color w:val="3C4043"/>
          <w:spacing w:val="3"/>
          <w:shd w:val="clear" w:color="auto" w:fill="FFFFFF"/>
        </w:rPr>
        <w:t>Governments must provide prompt and effective remedies for Roma victims of discrimination</w:t>
      </w:r>
      <w:r w:rsidR="00F8574A" w:rsidRPr="00AC283E">
        <w:rPr>
          <w:rFonts w:ascii="Garamond" w:hAnsi="Garamond"/>
          <w:color w:val="3C4043"/>
          <w:spacing w:val="3"/>
          <w:shd w:val="clear" w:color="auto" w:fill="FFFFFF"/>
          <w:lang w:val="en-IE"/>
        </w:rPr>
        <w:t>.</w:t>
      </w:r>
    </w:p>
    <w:p w14:paraId="7E9053F2" w14:textId="2D3C679E" w:rsidR="005E2A68" w:rsidRPr="00AC283E" w:rsidRDefault="005E2A68" w:rsidP="00846A20">
      <w:pPr>
        <w:pStyle w:val="ListParagraph"/>
        <w:numPr>
          <w:ilvl w:val="0"/>
          <w:numId w:val="33"/>
        </w:numPr>
        <w:spacing w:line="276" w:lineRule="auto"/>
        <w:rPr>
          <w:rFonts w:ascii="Garamond" w:hAnsi="Garamond"/>
          <w:lang w:val="en-IE"/>
        </w:rPr>
      </w:pPr>
      <w:r w:rsidRPr="00AC283E">
        <w:rPr>
          <w:rFonts w:ascii="Garamond" w:hAnsi="Garamond"/>
          <w:color w:val="3C4043"/>
          <w:spacing w:val="3"/>
          <w:shd w:val="clear" w:color="auto" w:fill="FFFFFF"/>
        </w:rPr>
        <w:t>Decriminalise acts that cause no social harm, provide alternatives to custodial sentences,</w:t>
      </w:r>
      <w:r w:rsidRPr="00AC283E">
        <w:rPr>
          <w:rStyle w:val="apple-converted-space"/>
          <w:rFonts w:ascii="Garamond" w:hAnsi="Garamond"/>
          <w:color w:val="3C4043"/>
          <w:spacing w:val="3"/>
          <w:shd w:val="clear" w:color="auto" w:fill="FFFFFF"/>
        </w:rPr>
        <w:t> </w:t>
      </w:r>
      <w:r w:rsidRPr="00AC283E">
        <w:rPr>
          <w:rFonts w:ascii="Garamond" w:hAnsi="Garamond"/>
          <w:color w:val="3C4043"/>
          <w:spacing w:val="3"/>
        </w:rPr>
        <w:br/>
      </w:r>
      <w:r w:rsidRPr="00AC283E">
        <w:rPr>
          <w:rFonts w:ascii="Garamond" w:hAnsi="Garamond"/>
          <w:color w:val="3C4043"/>
          <w:spacing w:val="3"/>
          <w:shd w:val="clear" w:color="auto" w:fill="FFFFFF"/>
        </w:rPr>
        <w:t xml:space="preserve">ensure </w:t>
      </w:r>
      <w:r w:rsidR="00F8574A" w:rsidRPr="00AC283E">
        <w:rPr>
          <w:rFonts w:ascii="Garamond" w:hAnsi="Garamond"/>
          <w:color w:val="3C4043"/>
          <w:spacing w:val="3"/>
          <w:shd w:val="clear" w:color="auto" w:fill="FFFFFF"/>
          <w:lang w:val="en-IE"/>
        </w:rPr>
        <w:t>monetary punishments</w:t>
      </w:r>
      <w:r w:rsidRPr="00AC283E">
        <w:rPr>
          <w:rFonts w:ascii="Garamond" w:hAnsi="Garamond"/>
          <w:color w:val="3C4043"/>
          <w:spacing w:val="3"/>
          <w:shd w:val="clear" w:color="auto" w:fill="FFFFFF"/>
        </w:rPr>
        <w:t xml:space="preserve"> are sensitive to individual circumstances and reduce pre-trial detention through objective, individualised assessment of risks, free from socio-economic</w:t>
      </w:r>
      <w:r w:rsidRPr="00AC283E">
        <w:rPr>
          <w:rStyle w:val="apple-converted-space"/>
          <w:rFonts w:ascii="Garamond" w:hAnsi="Garamond"/>
          <w:color w:val="3C4043"/>
          <w:spacing w:val="3"/>
          <w:shd w:val="clear" w:color="auto" w:fill="FFFFFF"/>
        </w:rPr>
        <w:t> </w:t>
      </w:r>
      <w:r w:rsidRPr="00AC283E">
        <w:rPr>
          <w:rFonts w:ascii="Garamond" w:hAnsi="Garamond"/>
          <w:color w:val="3C4043"/>
          <w:spacing w:val="3"/>
        </w:rPr>
        <w:br/>
      </w:r>
      <w:r w:rsidRPr="00AC283E">
        <w:rPr>
          <w:rFonts w:ascii="Garamond" w:hAnsi="Garamond"/>
          <w:color w:val="3C4043"/>
          <w:spacing w:val="3"/>
          <w:shd w:val="clear" w:color="auto" w:fill="FFFFFF"/>
        </w:rPr>
        <w:t>and racial bias and through greater promotion of non-custodial alternatives</w:t>
      </w:r>
      <w:r w:rsidR="00F8574A" w:rsidRPr="00AC283E">
        <w:rPr>
          <w:rFonts w:ascii="Garamond" w:hAnsi="Garamond"/>
          <w:color w:val="3C4043"/>
          <w:spacing w:val="3"/>
          <w:shd w:val="clear" w:color="auto" w:fill="FFFFFF"/>
          <w:lang w:val="en-IE"/>
        </w:rPr>
        <w:t>.</w:t>
      </w:r>
      <w:r w:rsidRPr="00AC283E">
        <w:rPr>
          <w:rStyle w:val="FootnoteReference"/>
          <w:rFonts w:ascii="Garamond" w:hAnsi="Garamond"/>
          <w:color w:val="3C4043"/>
          <w:spacing w:val="3"/>
          <w:shd w:val="clear" w:color="auto" w:fill="FFFFFF"/>
        </w:rPr>
        <w:footnoteReference w:id="110"/>
      </w:r>
      <w:r w:rsidRPr="00AC283E">
        <w:rPr>
          <w:rStyle w:val="apple-converted-space"/>
          <w:rFonts w:ascii="Garamond" w:hAnsi="Garamond"/>
          <w:color w:val="3C4043"/>
          <w:spacing w:val="3"/>
          <w:shd w:val="clear" w:color="auto" w:fill="FFFFFF"/>
        </w:rPr>
        <w:t> </w:t>
      </w:r>
    </w:p>
    <w:p w14:paraId="2E5AF636" w14:textId="77777777" w:rsidR="00D73DAF" w:rsidRPr="00604BA1" w:rsidRDefault="00D73DAF" w:rsidP="00D73DAF">
      <w:pPr>
        <w:rPr>
          <w:rFonts w:ascii="Garamond" w:hAnsi="Garamond"/>
          <w:highlight w:val="yellow"/>
          <w:lang w:val="en-IE"/>
        </w:rPr>
      </w:pPr>
    </w:p>
    <w:p w14:paraId="1EFC940A" w14:textId="25ED8FEC" w:rsidR="004F24C5" w:rsidRPr="004E0E06" w:rsidRDefault="004F24C5" w:rsidP="004F24C5">
      <w:pPr>
        <w:pStyle w:val="Heading3"/>
        <w:rPr>
          <w:rFonts w:ascii="Garamond" w:hAnsi="Garamond"/>
          <w:b/>
          <w:bCs/>
          <w:lang w:val="en-IE"/>
        </w:rPr>
      </w:pPr>
      <w:bookmarkStart w:id="23" w:name="_Toc145710718"/>
      <w:r w:rsidRPr="004E0E06">
        <w:rPr>
          <w:rFonts w:ascii="Garamond" w:hAnsi="Garamond"/>
          <w:b/>
          <w:bCs/>
          <w:lang w:val="en-IE"/>
        </w:rPr>
        <w:t>Bangladesh</w:t>
      </w:r>
      <w:bookmarkEnd w:id="23"/>
      <w:r w:rsidRPr="004E0E06">
        <w:rPr>
          <w:rFonts w:ascii="Garamond" w:hAnsi="Garamond"/>
          <w:b/>
          <w:bCs/>
          <w:lang w:val="en-IE"/>
        </w:rPr>
        <w:t xml:space="preserve"> </w:t>
      </w:r>
    </w:p>
    <w:p w14:paraId="445FBED8" w14:textId="77777777" w:rsidR="004F24C5" w:rsidRPr="00604BA1" w:rsidRDefault="004F24C5" w:rsidP="00D73DAF">
      <w:pPr>
        <w:rPr>
          <w:rFonts w:ascii="Garamond" w:hAnsi="Garamond"/>
          <w:b/>
        </w:rPr>
      </w:pPr>
    </w:p>
    <w:p w14:paraId="543EB6D5" w14:textId="77777777" w:rsidR="008332F7" w:rsidRPr="00604BA1" w:rsidRDefault="008332F7" w:rsidP="00846A20">
      <w:pPr>
        <w:pStyle w:val="ListParagraph"/>
        <w:numPr>
          <w:ilvl w:val="0"/>
          <w:numId w:val="28"/>
        </w:numPr>
        <w:spacing w:line="360" w:lineRule="auto"/>
        <w:rPr>
          <w:rFonts w:ascii="Garamond" w:hAnsi="Garamond"/>
          <w:bCs/>
          <w:lang w:val="en-IE"/>
        </w:rPr>
      </w:pPr>
      <w:r w:rsidRPr="00604BA1">
        <w:rPr>
          <w:rFonts w:ascii="Garamond" w:hAnsi="Garamond"/>
          <w:bCs/>
          <w:lang w:val="en-IE"/>
        </w:rPr>
        <w:t xml:space="preserve">Repeal all laws criminalising vagrancy and homelessness. </w:t>
      </w:r>
    </w:p>
    <w:p w14:paraId="0460A797" w14:textId="198ECE7A" w:rsidR="008332F7" w:rsidRPr="00604BA1" w:rsidRDefault="008332F7" w:rsidP="00846A20">
      <w:pPr>
        <w:pStyle w:val="ListParagraph"/>
        <w:numPr>
          <w:ilvl w:val="0"/>
          <w:numId w:val="28"/>
        </w:numPr>
        <w:spacing w:line="360" w:lineRule="auto"/>
        <w:rPr>
          <w:rFonts w:ascii="Garamond" w:hAnsi="Garamond"/>
          <w:bCs/>
          <w:lang w:val="en-IE"/>
        </w:rPr>
      </w:pPr>
      <w:r w:rsidRPr="00604BA1">
        <w:rPr>
          <w:rFonts w:ascii="Garamond" w:hAnsi="Garamond"/>
          <w:bCs/>
          <w:lang w:val="en-IE"/>
        </w:rPr>
        <w:t xml:space="preserve">Adopt </w:t>
      </w:r>
      <w:r w:rsidRPr="00604BA1">
        <w:rPr>
          <w:rFonts w:ascii="Garamond" w:hAnsi="Garamond"/>
          <w:bCs/>
        </w:rPr>
        <w:t xml:space="preserve">strategies with the participation of homeless people containing clear goals, timelines and responsibilities at all levels of government and other stakeholders aimed at eliminating homelessness. </w:t>
      </w:r>
    </w:p>
    <w:p w14:paraId="5E90E5F5" w14:textId="77777777" w:rsidR="00F75560" w:rsidRPr="00604BA1" w:rsidRDefault="008332F7" w:rsidP="00846A20">
      <w:pPr>
        <w:pStyle w:val="ListParagraph"/>
        <w:numPr>
          <w:ilvl w:val="0"/>
          <w:numId w:val="28"/>
        </w:numPr>
        <w:spacing w:line="360" w:lineRule="auto"/>
        <w:rPr>
          <w:rFonts w:ascii="Garamond" w:hAnsi="Garamond"/>
          <w:bCs/>
          <w:lang w:val="en-IE"/>
        </w:rPr>
      </w:pPr>
      <w:r w:rsidRPr="00604BA1">
        <w:rPr>
          <w:rFonts w:ascii="Garamond" w:hAnsi="Garamond"/>
          <w:bCs/>
          <w:lang w:val="en-IE"/>
        </w:rPr>
        <w:lastRenderedPageBreak/>
        <w:t xml:space="preserve">Ensure that disaggregated data is collected on Dalit communities with an aim to closing the existing data gap and gaining a better overview of the needs and issues affecting Dalits. </w:t>
      </w:r>
    </w:p>
    <w:p w14:paraId="0CA5D53A" w14:textId="39F09BAC" w:rsidR="00F75560" w:rsidRPr="00604BA1" w:rsidRDefault="00F75560" w:rsidP="00846A20">
      <w:pPr>
        <w:pStyle w:val="ListParagraph"/>
        <w:numPr>
          <w:ilvl w:val="0"/>
          <w:numId w:val="28"/>
        </w:numPr>
        <w:spacing w:line="360" w:lineRule="auto"/>
        <w:rPr>
          <w:rFonts w:ascii="Garamond" w:hAnsi="Garamond"/>
          <w:bCs/>
          <w:lang w:val="en-IE"/>
        </w:rPr>
      </w:pPr>
      <w:r w:rsidRPr="00604BA1">
        <w:rPr>
          <w:rFonts w:ascii="Garamond" w:hAnsi="Garamond"/>
          <w:lang w:val="en-IE"/>
        </w:rPr>
        <w:t>Conduct widespread awareness-raising campaigns aimed at combatting discrimination and prejudice, particularly in the rental market.</w:t>
      </w:r>
    </w:p>
    <w:p w14:paraId="6F58D448" w14:textId="4C03FEB5" w:rsidR="004F24C5" w:rsidRPr="004E0E06" w:rsidRDefault="004F24C5" w:rsidP="004F24C5">
      <w:pPr>
        <w:pStyle w:val="Heading3"/>
        <w:rPr>
          <w:rFonts w:ascii="Garamond" w:hAnsi="Garamond"/>
          <w:b/>
          <w:bCs/>
          <w:lang w:val="en-US"/>
        </w:rPr>
      </w:pPr>
      <w:bookmarkStart w:id="24" w:name="_Toc145710719"/>
      <w:r w:rsidRPr="004E0E06">
        <w:rPr>
          <w:rFonts w:ascii="Garamond" w:hAnsi="Garamond"/>
          <w:b/>
          <w:bCs/>
          <w:lang w:val="en-US"/>
        </w:rPr>
        <w:t>Pakistan</w:t>
      </w:r>
      <w:bookmarkEnd w:id="24"/>
      <w:r w:rsidRPr="004E0E06">
        <w:rPr>
          <w:rFonts w:ascii="Garamond" w:hAnsi="Garamond"/>
          <w:b/>
          <w:bCs/>
          <w:lang w:val="en-US"/>
        </w:rPr>
        <w:t xml:space="preserve"> </w:t>
      </w:r>
    </w:p>
    <w:p w14:paraId="6BADEEC0" w14:textId="77777777" w:rsidR="000826CF" w:rsidRPr="00604BA1" w:rsidRDefault="000826CF" w:rsidP="000826CF">
      <w:pPr>
        <w:rPr>
          <w:rFonts w:ascii="Garamond" w:hAnsi="Garamond"/>
          <w:lang w:val="en-US"/>
        </w:rPr>
      </w:pPr>
    </w:p>
    <w:p w14:paraId="011F6CA1" w14:textId="35EE93E2" w:rsidR="007216EE" w:rsidRPr="00604BA1" w:rsidRDefault="007216EE" w:rsidP="00846A20">
      <w:pPr>
        <w:pStyle w:val="ListParagraph"/>
        <w:numPr>
          <w:ilvl w:val="0"/>
          <w:numId w:val="29"/>
        </w:numPr>
        <w:spacing w:line="276" w:lineRule="auto"/>
        <w:jc w:val="both"/>
        <w:rPr>
          <w:rFonts w:ascii="Garamond" w:hAnsi="Garamond"/>
        </w:rPr>
      </w:pPr>
      <w:r w:rsidRPr="00604BA1">
        <w:rPr>
          <w:rFonts w:ascii="Garamond" w:hAnsi="Garamond"/>
        </w:rPr>
        <w:t xml:space="preserve">Ensure that existing legislation at the province-level aimed at protecting vagrants and providing for their welfare is robustly implemented. </w:t>
      </w:r>
    </w:p>
    <w:p w14:paraId="110F4207" w14:textId="3E19F3F6" w:rsidR="007216EE" w:rsidRPr="00604BA1" w:rsidRDefault="007216EE" w:rsidP="00846A20">
      <w:pPr>
        <w:pStyle w:val="ListParagraph"/>
        <w:numPr>
          <w:ilvl w:val="0"/>
          <w:numId w:val="29"/>
        </w:numPr>
        <w:spacing w:line="276" w:lineRule="auto"/>
        <w:jc w:val="both"/>
        <w:rPr>
          <w:rFonts w:ascii="Garamond" w:hAnsi="Garamond"/>
        </w:rPr>
      </w:pPr>
      <w:r w:rsidRPr="00604BA1">
        <w:rPr>
          <w:rFonts w:ascii="Garamond" w:hAnsi="Garamond"/>
        </w:rPr>
        <w:t xml:space="preserve">Conduct a census containing disaggregated data on vagrants and beggars with the aim of getting an accurate estimate of their number to be able to cater to their needs. </w:t>
      </w:r>
    </w:p>
    <w:p w14:paraId="146E506E" w14:textId="0E65ED92" w:rsidR="007216EE" w:rsidRPr="00604BA1" w:rsidRDefault="007216EE" w:rsidP="00846A20">
      <w:pPr>
        <w:pStyle w:val="ListParagraph"/>
        <w:numPr>
          <w:ilvl w:val="0"/>
          <w:numId w:val="29"/>
        </w:numPr>
        <w:spacing w:line="276" w:lineRule="auto"/>
        <w:jc w:val="both"/>
        <w:rPr>
          <w:rFonts w:ascii="Garamond" w:hAnsi="Garamond"/>
        </w:rPr>
      </w:pPr>
      <w:r w:rsidRPr="00604BA1">
        <w:rPr>
          <w:rFonts w:ascii="Garamond" w:hAnsi="Garamond"/>
        </w:rPr>
        <w:t xml:space="preserve">Introduce an inter-departmental coordination mechanism that can manage the large volume of cases against vagrants. </w:t>
      </w:r>
    </w:p>
    <w:p w14:paraId="32DEF171" w14:textId="494146C3" w:rsidR="000826CF" w:rsidRPr="00604BA1" w:rsidRDefault="007216EE" w:rsidP="00846A20">
      <w:pPr>
        <w:pStyle w:val="ListParagraph"/>
        <w:numPr>
          <w:ilvl w:val="0"/>
          <w:numId w:val="29"/>
        </w:numPr>
        <w:spacing w:line="276" w:lineRule="auto"/>
        <w:jc w:val="both"/>
        <w:rPr>
          <w:rFonts w:ascii="Garamond" w:hAnsi="Garamond"/>
        </w:rPr>
      </w:pPr>
      <w:r w:rsidRPr="00604BA1">
        <w:rPr>
          <w:rFonts w:ascii="Garamond" w:hAnsi="Garamond"/>
        </w:rPr>
        <w:t xml:space="preserve">Ensure welfare home capacity is expanded and the number of welfare homes are rapidly increased. </w:t>
      </w:r>
    </w:p>
    <w:p w14:paraId="5E9FB2DE" w14:textId="557521B7" w:rsidR="003F0F93" w:rsidRPr="004E0E06" w:rsidRDefault="003F0F93" w:rsidP="003F0F93">
      <w:pPr>
        <w:pStyle w:val="Heading3"/>
        <w:rPr>
          <w:rFonts w:ascii="Garamond" w:hAnsi="Garamond" w:cs="Calibri"/>
          <w:b/>
          <w:bCs/>
          <w:lang w:val="en-US"/>
        </w:rPr>
      </w:pPr>
      <w:bookmarkStart w:id="25" w:name="_Toc145710720"/>
      <w:r w:rsidRPr="004E0E06">
        <w:rPr>
          <w:rFonts w:ascii="Garamond" w:hAnsi="Garamond" w:cs="Calibri"/>
          <w:b/>
          <w:bCs/>
          <w:lang w:val="en-US"/>
        </w:rPr>
        <w:t>India</w:t>
      </w:r>
      <w:bookmarkEnd w:id="25"/>
      <w:r w:rsidRPr="004E0E06">
        <w:rPr>
          <w:rFonts w:ascii="Garamond" w:hAnsi="Garamond" w:cs="Calibri"/>
          <w:b/>
          <w:bCs/>
          <w:lang w:val="en-US"/>
        </w:rPr>
        <w:t xml:space="preserve"> </w:t>
      </w:r>
    </w:p>
    <w:p w14:paraId="282707C9" w14:textId="77777777" w:rsidR="003F0F93" w:rsidRPr="00604BA1" w:rsidRDefault="003F0F93" w:rsidP="003F0F93">
      <w:pPr>
        <w:rPr>
          <w:rFonts w:ascii="Garamond" w:hAnsi="Garamond" w:cstheme="majorHAnsi"/>
          <w:lang w:val="en-US"/>
        </w:rPr>
      </w:pPr>
    </w:p>
    <w:p w14:paraId="54FA2B1C" w14:textId="77777777" w:rsidR="00827AE6" w:rsidRPr="00604BA1" w:rsidRDefault="00507DE1" w:rsidP="00846A20">
      <w:pPr>
        <w:pStyle w:val="ListParagraph"/>
        <w:numPr>
          <w:ilvl w:val="0"/>
          <w:numId w:val="30"/>
        </w:numPr>
        <w:spacing w:line="276" w:lineRule="auto"/>
        <w:rPr>
          <w:rFonts w:ascii="Garamond" w:hAnsi="Garamond" w:cstheme="majorHAnsi"/>
        </w:rPr>
      </w:pPr>
      <w:r w:rsidRPr="00604BA1">
        <w:rPr>
          <w:rFonts w:ascii="Garamond" w:hAnsi="Garamond" w:cstheme="majorHAnsi"/>
        </w:rPr>
        <w:t>Ensure that the Street Vendors 2014 Act is strengthened through the issuing of vending certificates, allocation of vending zones and determination of vendors per zone</w:t>
      </w:r>
      <w:r w:rsidR="00827AE6" w:rsidRPr="00604BA1">
        <w:rPr>
          <w:rFonts w:ascii="Garamond" w:hAnsi="Garamond" w:cstheme="majorHAnsi"/>
        </w:rPr>
        <w:t xml:space="preserve">. </w:t>
      </w:r>
    </w:p>
    <w:p w14:paraId="1173121F" w14:textId="618CE4A9" w:rsidR="00507DE1" w:rsidRPr="00604BA1" w:rsidRDefault="00827AE6" w:rsidP="00846A20">
      <w:pPr>
        <w:pStyle w:val="ListParagraph"/>
        <w:numPr>
          <w:ilvl w:val="0"/>
          <w:numId w:val="30"/>
        </w:numPr>
        <w:spacing w:line="276" w:lineRule="auto"/>
        <w:rPr>
          <w:rFonts w:ascii="Garamond" w:hAnsi="Garamond" w:cstheme="majorHAnsi"/>
        </w:rPr>
      </w:pPr>
      <w:r w:rsidRPr="00604BA1">
        <w:rPr>
          <w:rFonts w:ascii="Garamond" w:hAnsi="Garamond" w:cstheme="majorHAnsi"/>
        </w:rPr>
        <w:t xml:space="preserve">Ensure that the most vulnerable are supported in navigating the increased legal hurdles brought about by the need to register for a street worker license under the Street Vendors 2014 Act, particularly with regard to providing official documentation that is requisite to meet the eligibility criteria. </w:t>
      </w:r>
    </w:p>
    <w:p w14:paraId="05C7193A" w14:textId="1C01EFB6" w:rsidR="00827AE6" w:rsidRPr="00604BA1" w:rsidRDefault="00827AE6" w:rsidP="00846A20">
      <w:pPr>
        <w:pStyle w:val="ListParagraph"/>
        <w:numPr>
          <w:ilvl w:val="0"/>
          <w:numId w:val="30"/>
        </w:numPr>
        <w:spacing w:line="276" w:lineRule="auto"/>
        <w:rPr>
          <w:rFonts w:ascii="Garamond" w:hAnsi="Garamond" w:cstheme="majorHAnsi"/>
        </w:rPr>
      </w:pPr>
      <w:r w:rsidRPr="00604BA1">
        <w:rPr>
          <w:rFonts w:ascii="Garamond" w:hAnsi="Garamond" w:cstheme="majorHAnsi"/>
        </w:rPr>
        <w:t xml:space="preserve">Work towards lifting restrictions on the mobility of vendors into gated neighbourhoods, providing infrastructure support such as toilets for women vendors and protection from police harassment and corruption and more efficient coordination with Town Vending Committees (TVCs) with the aim of ensuring the robust implementation of the Street Vendors 2014 Act.   that support is provided under the Street Vendors 2014 Act. </w:t>
      </w:r>
    </w:p>
    <w:p w14:paraId="31EADA41" w14:textId="7862BB4D" w:rsidR="009264AB" w:rsidRPr="00604BA1" w:rsidRDefault="009264AB" w:rsidP="00846A20">
      <w:pPr>
        <w:pStyle w:val="ListParagraph"/>
        <w:numPr>
          <w:ilvl w:val="0"/>
          <w:numId w:val="30"/>
        </w:numPr>
        <w:spacing w:line="276" w:lineRule="auto"/>
        <w:rPr>
          <w:rFonts w:ascii="Garamond" w:hAnsi="Garamond" w:cstheme="majorHAnsi"/>
        </w:rPr>
      </w:pPr>
      <w:r w:rsidRPr="00604BA1">
        <w:rPr>
          <w:rFonts w:ascii="Garamond" w:hAnsi="Garamond" w:cstheme="majorHAnsi"/>
        </w:rPr>
        <w:t>Launch awareness-raising campaigns with a view to effectively countering religious beliefs that legitimize the sexual exploitation of Dalit women</w:t>
      </w:r>
      <w:r w:rsidR="00B6631E" w:rsidRPr="00604BA1">
        <w:rPr>
          <w:rFonts w:ascii="Garamond" w:hAnsi="Garamond" w:cstheme="majorHAnsi"/>
        </w:rPr>
        <w:t xml:space="preserve">. </w:t>
      </w:r>
    </w:p>
    <w:p w14:paraId="60FA8EF0" w14:textId="77777777" w:rsidR="00A25007" w:rsidRPr="00604BA1" w:rsidRDefault="00A25007" w:rsidP="00846A20">
      <w:pPr>
        <w:pStyle w:val="ListParagraph"/>
        <w:numPr>
          <w:ilvl w:val="0"/>
          <w:numId w:val="30"/>
        </w:numPr>
        <w:spacing w:line="276" w:lineRule="auto"/>
        <w:rPr>
          <w:rFonts w:ascii="Garamond" w:hAnsi="Garamond" w:cstheme="majorHAnsi"/>
        </w:rPr>
      </w:pPr>
      <w:r w:rsidRPr="00604BA1">
        <w:rPr>
          <w:rFonts w:ascii="Garamond" w:hAnsi="Garamond" w:cstheme="majorHAnsi"/>
        </w:rPr>
        <w:t>Impose an immediate national moratorium on forced evictions for any reason, as recommended by the former UN Special Rapporteur on Adequate Housing during her mission to India in 2017.</w:t>
      </w:r>
      <w:r w:rsidRPr="00604BA1">
        <w:rPr>
          <w:rStyle w:val="FootnoteReference"/>
          <w:rFonts w:ascii="Garamond" w:hAnsi="Garamond" w:cstheme="majorHAnsi"/>
        </w:rPr>
        <w:footnoteReference w:id="111"/>
      </w:r>
    </w:p>
    <w:p w14:paraId="52916EE6" w14:textId="34E8C5D7" w:rsidR="00A25007" w:rsidRPr="00604BA1" w:rsidRDefault="00A25007" w:rsidP="00846A20">
      <w:pPr>
        <w:pStyle w:val="ListParagraph"/>
        <w:numPr>
          <w:ilvl w:val="0"/>
          <w:numId w:val="30"/>
        </w:numPr>
        <w:spacing w:line="276" w:lineRule="auto"/>
        <w:rPr>
          <w:rFonts w:ascii="Garamond" w:hAnsi="Garamond" w:cstheme="majorHAnsi"/>
        </w:rPr>
      </w:pPr>
      <w:r w:rsidRPr="00604BA1">
        <w:rPr>
          <w:rFonts w:ascii="Garamond" w:hAnsi="Garamond" w:cstheme="majorHAnsi"/>
        </w:rPr>
        <w:t>Invest adequately in aﬀordable social housing and ensure inclusion of all marginalized groups in state housing schemes with the view to achievin</w:t>
      </w:r>
      <w:r w:rsidRPr="00604BA1">
        <w:rPr>
          <w:rFonts w:ascii="Garamond" w:hAnsi="Garamond" w:cstheme="majorHAnsi"/>
          <w:lang w:val="en-IE"/>
        </w:rPr>
        <w:t xml:space="preserve">g </w:t>
      </w:r>
      <w:r w:rsidRPr="00604BA1">
        <w:rPr>
          <w:rFonts w:ascii="Garamond" w:hAnsi="Garamond" w:cstheme="majorHAnsi"/>
        </w:rPr>
        <w:t>the goal of Housing for All and commitments under the Sustainable Development Goals, par</w:t>
      </w:r>
      <w:r w:rsidRPr="00604BA1">
        <w:rPr>
          <w:rFonts w:ascii="Garamond" w:hAnsi="Garamond" w:cstheme="majorHAnsi"/>
          <w:lang w:val="en-IE"/>
        </w:rPr>
        <w:t>ti</w:t>
      </w:r>
      <w:r w:rsidRPr="00604BA1">
        <w:rPr>
          <w:rFonts w:ascii="Garamond" w:hAnsi="Garamond" w:cstheme="majorHAnsi"/>
        </w:rPr>
        <w:t>cularly Goal 11.</w:t>
      </w:r>
    </w:p>
    <w:p w14:paraId="68008873" w14:textId="331A7B4E" w:rsidR="003F0F93" w:rsidRPr="00604BA1" w:rsidRDefault="00D53BBC" w:rsidP="00846A20">
      <w:pPr>
        <w:pStyle w:val="ListParagraph"/>
        <w:numPr>
          <w:ilvl w:val="0"/>
          <w:numId w:val="30"/>
        </w:numPr>
        <w:spacing w:line="276" w:lineRule="auto"/>
        <w:rPr>
          <w:rFonts w:ascii="Garamond" w:hAnsi="Garamond" w:cstheme="majorHAnsi"/>
        </w:rPr>
      </w:pPr>
      <w:r w:rsidRPr="00604BA1">
        <w:rPr>
          <w:rFonts w:ascii="Garamond" w:hAnsi="Garamond" w:cstheme="majorHAnsi"/>
        </w:rPr>
        <w:lastRenderedPageBreak/>
        <w:t xml:space="preserve">Collect disaggregated data on Caste and utilise this data to map out the needs of the of communities, build a comprehensive strategy for the prevention of discrimination and prejudice and the provision of remedies to victims. </w:t>
      </w:r>
    </w:p>
    <w:p w14:paraId="01E85514" w14:textId="77777777" w:rsidR="002C524B" w:rsidRPr="00604BA1" w:rsidRDefault="002C524B" w:rsidP="003F0F93">
      <w:pPr>
        <w:rPr>
          <w:rFonts w:ascii="Garamond" w:hAnsi="Garamond"/>
          <w:highlight w:val="yellow"/>
          <w:lang w:val="en-US"/>
        </w:rPr>
      </w:pPr>
    </w:p>
    <w:p w14:paraId="00000123" w14:textId="77777777" w:rsidR="00526CAA" w:rsidRPr="004E0E06" w:rsidRDefault="00770184" w:rsidP="00FE7079">
      <w:pPr>
        <w:pStyle w:val="Heading1"/>
        <w:jc w:val="both"/>
        <w:rPr>
          <w:rFonts w:ascii="Garamond" w:hAnsi="Garamond"/>
        </w:rPr>
      </w:pPr>
      <w:bookmarkStart w:id="26" w:name="_Toc145710721"/>
      <w:r w:rsidRPr="004E0E06">
        <w:rPr>
          <w:rFonts w:ascii="Garamond" w:hAnsi="Garamond"/>
        </w:rPr>
        <w:t>Conclusion</w:t>
      </w:r>
      <w:bookmarkEnd w:id="26"/>
    </w:p>
    <w:p w14:paraId="00000124" w14:textId="77777777" w:rsidR="00526CAA" w:rsidRPr="00604BA1" w:rsidRDefault="00526CAA" w:rsidP="00FE7079">
      <w:pPr>
        <w:jc w:val="both"/>
        <w:rPr>
          <w:rFonts w:ascii="Garamond" w:hAnsi="Garamond"/>
        </w:rPr>
      </w:pPr>
    </w:p>
    <w:p w14:paraId="3400CD21" w14:textId="6A9067EF" w:rsidR="00B317CE" w:rsidRPr="00604BA1" w:rsidRDefault="00146FAD" w:rsidP="00FE7079">
      <w:pPr>
        <w:jc w:val="both"/>
        <w:rPr>
          <w:rFonts w:ascii="Garamond" w:hAnsi="Garamond"/>
          <w:lang w:val="en-IE"/>
        </w:rPr>
      </w:pPr>
      <w:r w:rsidRPr="00604BA1">
        <w:rPr>
          <w:rFonts w:ascii="Garamond" w:hAnsi="Garamond"/>
          <w:lang w:val="en-IE"/>
        </w:rPr>
        <w:t xml:space="preserve">This submission has sought to shed light both on the varied forms of prejudice, discrimination and exploitation faced by CDWD </w:t>
      </w:r>
      <w:r w:rsidR="007E17E5" w:rsidRPr="00604BA1">
        <w:rPr>
          <w:rFonts w:ascii="Garamond" w:hAnsi="Garamond"/>
          <w:lang w:val="en-IE"/>
        </w:rPr>
        <w:t>pushed to the margins and forced to</w:t>
      </w:r>
      <w:r w:rsidRPr="00604BA1">
        <w:rPr>
          <w:rFonts w:ascii="Garamond" w:hAnsi="Garamond"/>
          <w:lang w:val="en-IE"/>
        </w:rPr>
        <w:t xml:space="preserve"> pursu</w:t>
      </w:r>
      <w:r w:rsidR="007E17E5" w:rsidRPr="00604BA1">
        <w:rPr>
          <w:rFonts w:ascii="Garamond" w:hAnsi="Garamond"/>
          <w:lang w:val="en-IE"/>
        </w:rPr>
        <w:t>e</w:t>
      </w:r>
      <w:r w:rsidRPr="00604BA1">
        <w:rPr>
          <w:rFonts w:ascii="Garamond" w:hAnsi="Garamond"/>
          <w:lang w:val="en-IE"/>
        </w:rPr>
        <w:t xml:space="preserve"> informal activities </w:t>
      </w:r>
      <w:r w:rsidR="00D25A9D" w:rsidRPr="00604BA1">
        <w:rPr>
          <w:rFonts w:ascii="Garamond" w:hAnsi="Garamond"/>
          <w:lang w:val="en-IE"/>
        </w:rPr>
        <w:t xml:space="preserve">and commit petty offences </w:t>
      </w:r>
      <w:r w:rsidRPr="00604BA1">
        <w:rPr>
          <w:rFonts w:ascii="Garamond" w:hAnsi="Garamond"/>
          <w:lang w:val="en-IE"/>
        </w:rPr>
        <w:t xml:space="preserve">in order to </w:t>
      </w:r>
      <w:r w:rsidR="007E17E5" w:rsidRPr="00604BA1">
        <w:rPr>
          <w:rFonts w:ascii="Garamond" w:hAnsi="Garamond"/>
          <w:lang w:val="en-IE"/>
        </w:rPr>
        <w:t>survive</w:t>
      </w:r>
      <w:r w:rsidR="00D25A9D" w:rsidRPr="00604BA1">
        <w:rPr>
          <w:rFonts w:ascii="Garamond" w:hAnsi="Garamond"/>
          <w:lang w:val="en-IE"/>
        </w:rPr>
        <w:t xml:space="preserve">, and the commonalities between their experiences across continents. </w:t>
      </w:r>
      <w:r w:rsidR="00BF255B" w:rsidRPr="00604BA1">
        <w:rPr>
          <w:rFonts w:ascii="Garamond" w:hAnsi="Garamond"/>
          <w:lang w:val="en-IE"/>
        </w:rPr>
        <w:t xml:space="preserve">The following key observations can be made: </w:t>
      </w:r>
    </w:p>
    <w:p w14:paraId="5830AD43" w14:textId="77777777" w:rsidR="00BF255B" w:rsidRPr="00604BA1" w:rsidRDefault="00BF255B" w:rsidP="00FE7079">
      <w:pPr>
        <w:jc w:val="both"/>
        <w:rPr>
          <w:rFonts w:ascii="Garamond" w:hAnsi="Garamond"/>
          <w:lang w:val="en-IE"/>
        </w:rPr>
      </w:pPr>
    </w:p>
    <w:p w14:paraId="19BFF8CA" w14:textId="1860811B" w:rsidR="00BF255B" w:rsidRPr="00604BA1" w:rsidRDefault="00BF255B" w:rsidP="00846A20">
      <w:pPr>
        <w:pStyle w:val="ListParagraph"/>
        <w:numPr>
          <w:ilvl w:val="0"/>
          <w:numId w:val="31"/>
        </w:numPr>
        <w:spacing w:line="276" w:lineRule="auto"/>
        <w:jc w:val="both"/>
        <w:rPr>
          <w:rFonts w:ascii="Garamond" w:hAnsi="Garamond"/>
          <w:lang w:val="en-IE"/>
        </w:rPr>
      </w:pPr>
      <w:r w:rsidRPr="00604BA1">
        <w:rPr>
          <w:rFonts w:ascii="Garamond" w:hAnsi="Garamond"/>
          <w:lang w:val="en-IE"/>
        </w:rPr>
        <w:t xml:space="preserve">Laws and regulations made to protect CDWD are often not effectively enforced, while punitive laws and regulations made to criminalise CDWD are often effectively enforced. </w:t>
      </w:r>
    </w:p>
    <w:p w14:paraId="103B7AAB" w14:textId="19FBE568" w:rsidR="00BF255B" w:rsidRPr="00604BA1" w:rsidRDefault="00BF255B" w:rsidP="00846A20">
      <w:pPr>
        <w:pStyle w:val="ListParagraph"/>
        <w:numPr>
          <w:ilvl w:val="0"/>
          <w:numId w:val="31"/>
        </w:numPr>
        <w:spacing w:line="276" w:lineRule="auto"/>
        <w:jc w:val="both"/>
        <w:rPr>
          <w:rFonts w:ascii="Garamond" w:hAnsi="Garamond"/>
          <w:lang w:val="en-IE"/>
        </w:rPr>
      </w:pPr>
      <w:r w:rsidRPr="00604BA1">
        <w:rPr>
          <w:rFonts w:ascii="Garamond" w:hAnsi="Garamond"/>
          <w:lang w:val="en-IE"/>
        </w:rPr>
        <w:t xml:space="preserve">There exists a complex relationship between homelessness, poverty, begging and other informal activities and exploitation, all of which are a direct or indirect result of the extreme forms of discrimination and prejudice suffered by CDWD. </w:t>
      </w:r>
    </w:p>
    <w:p w14:paraId="618981F5" w14:textId="777CC236" w:rsidR="00BF255B" w:rsidRPr="00604BA1" w:rsidRDefault="00BF255B" w:rsidP="00846A20">
      <w:pPr>
        <w:pStyle w:val="ListParagraph"/>
        <w:numPr>
          <w:ilvl w:val="0"/>
          <w:numId w:val="31"/>
        </w:numPr>
        <w:spacing w:line="276" w:lineRule="auto"/>
        <w:jc w:val="both"/>
        <w:rPr>
          <w:rFonts w:ascii="Garamond" w:hAnsi="Garamond"/>
          <w:lang w:val="en-IE"/>
        </w:rPr>
      </w:pPr>
      <w:r w:rsidRPr="00604BA1">
        <w:rPr>
          <w:rFonts w:ascii="Garamond" w:hAnsi="Garamond"/>
          <w:lang w:val="en-IE"/>
        </w:rPr>
        <w:t xml:space="preserve">Present criminal law responses to petty offences serve no purpose beyond </w:t>
      </w:r>
      <w:r w:rsidR="00D16C16" w:rsidRPr="00604BA1">
        <w:rPr>
          <w:rFonts w:ascii="Garamond" w:hAnsi="Garamond"/>
          <w:lang w:val="en-IE"/>
        </w:rPr>
        <w:t>further</w:t>
      </w:r>
      <w:r w:rsidRPr="00604BA1">
        <w:rPr>
          <w:rFonts w:ascii="Garamond" w:hAnsi="Garamond"/>
          <w:lang w:val="en-IE"/>
        </w:rPr>
        <w:t xml:space="preserve"> aggravating the social and economic exclusion of CDWD and further entrenching them in vicious cycles of discrimination</w:t>
      </w:r>
      <w:r w:rsidR="00A010CB" w:rsidRPr="00604BA1">
        <w:rPr>
          <w:rFonts w:ascii="Garamond" w:hAnsi="Garamond"/>
          <w:lang w:val="en-IE"/>
        </w:rPr>
        <w:t xml:space="preserve"> and </w:t>
      </w:r>
      <w:r w:rsidRPr="00604BA1">
        <w:rPr>
          <w:rFonts w:ascii="Garamond" w:hAnsi="Garamond"/>
          <w:lang w:val="en-IE"/>
        </w:rPr>
        <w:t xml:space="preserve">poverty. </w:t>
      </w:r>
    </w:p>
    <w:p w14:paraId="445CA554" w14:textId="77777777" w:rsidR="00AE21C1" w:rsidRPr="00604BA1" w:rsidRDefault="00AE21C1" w:rsidP="00AE21C1">
      <w:pPr>
        <w:jc w:val="both"/>
        <w:rPr>
          <w:rFonts w:ascii="Garamond" w:hAnsi="Garamond"/>
          <w:lang w:val="en-IE"/>
        </w:rPr>
      </w:pPr>
    </w:p>
    <w:p w14:paraId="70BCED58" w14:textId="77777777" w:rsidR="00B317CE" w:rsidRPr="00604BA1" w:rsidRDefault="00B317CE" w:rsidP="00FE7079">
      <w:pPr>
        <w:jc w:val="both"/>
        <w:rPr>
          <w:rFonts w:ascii="Garamond" w:hAnsi="Garamond"/>
          <w:lang w:val="en-IE"/>
        </w:rPr>
      </w:pPr>
    </w:p>
    <w:p w14:paraId="27BE3D7A" w14:textId="77777777" w:rsidR="00B317CE" w:rsidRPr="00604BA1" w:rsidRDefault="00B317CE" w:rsidP="00FE7079">
      <w:pPr>
        <w:jc w:val="both"/>
        <w:rPr>
          <w:rFonts w:ascii="Garamond" w:hAnsi="Garamond"/>
          <w:lang w:val="en-IE"/>
        </w:rPr>
      </w:pPr>
    </w:p>
    <w:p w14:paraId="3B79BC3C" w14:textId="77777777" w:rsidR="00B317CE" w:rsidRDefault="00B317CE" w:rsidP="00FE7079">
      <w:pPr>
        <w:jc w:val="both"/>
        <w:rPr>
          <w:rFonts w:ascii="Garamond" w:hAnsi="Garamond"/>
          <w:lang w:val="en-IE"/>
        </w:rPr>
      </w:pPr>
    </w:p>
    <w:p w14:paraId="2F8218E5" w14:textId="77777777" w:rsidR="00045CDD" w:rsidRPr="008C5D0A" w:rsidRDefault="00045CDD" w:rsidP="00FE7079">
      <w:pPr>
        <w:jc w:val="both"/>
        <w:rPr>
          <w:rFonts w:ascii="Garamond" w:hAnsi="Garamond"/>
          <w:lang w:val="en-US"/>
        </w:rPr>
      </w:pPr>
    </w:p>
    <w:p w14:paraId="3D9AA6B0" w14:textId="77777777" w:rsidR="001274D0" w:rsidRDefault="001274D0" w:rsidP="00FE7079">
      <w:pPr>
        <w:jc w:val="both"/>
        <w:rPr>
          <w:rFonts w:ascii="Garamond" w:hAnsi="Garamond"/>
          <w:lang w:val="en-IE"/>
        </w:rPr>
      </w:pPr>
    </w:p>
    <w:p w14:paraId="2E22E2C1" w14:textId="77777777" w:rsidR="001274D0" w:rsidRDefault="001274D0" w:rsidP="00FE7079">
      <w:pPr>
        <w:jc w:val="both"/>
        <w:rPr>
          <w:rFonts w:ascii="Garamond" w:hAnsi="Garamond"/>
          <w:lang w:val="en-IE"/>
        </w:rPr>
      </w:pPr>
    </w:p>
    <w:p w14:paraId="418C4B56" w14:textId="2E9D9AA8" w:rsidR="001274D0" w:rsidRDefault="001274D0" w:rsidP="00FE7079">
      <w:pPr>
        <w:jc w:val="both"/>
        <w:rPr>
          <w:rFonts w:ascii="Garamond" w:hAnsi="Garamond"/>
          <w:lang w:val="en-IE"/>
        </w:rPr>
      </w:pPr>
    </w:p>
    <w:p w14:paraId="1E237563" w14:textId="04B2AC03" w:rsidR="00493E2B" w:rsidRDefault="00493E2B" w:rsidP="00FE7079">
      <w:pPr>
        <w:jc w:val="both"/>
        <w:rPr>
          <w:rFonts w:ascii="Garamond" w:hAnsi="Garamond"/>
          <w:lang w:val="en-IE"/>
        </w:rPr>
      </w:pPr>
      <w:r>
        <w:rPr>
          <w:rFonts w:ascii="Garamond" w:hAnsi="Garamond"/>
          <w:noProof/>
          <w:lang w:val="en-IE"/>
        </w:rPr>
        <w:lastRenderedPageBreak/>
        <w:drawing>
          <wp:inline distT="0" distB="0" distL="0" distR="0" wp14:anchorId="557D9B5F" wp14:editId="4BAA8B4E">
            <wp:extent cx="5526157" cy="5215890"/>
            <wp:effectExtent l="0" t="0" r="0" b="0"/>
            <wp:docPr id="778292211" name="Picture 7" descr="A logo of people in a circ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8292211" name="Picture 7" descr="A logo of people in a circ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554912" cy="5243031"/>
                    </a:xfrm>
                    <a:prstGeom prst="rect">
                      <a:avLst/>
                    </a:prstGeom>
                  </pic:spPr>
                </pic:pic>
              </a:graphicData>
            </a:graphic>
          </wp:inline>
        </w:drawing>
      </w:r>
    </w:p>
    <w:p w14:paraId="312FEEBC" w14:textId="77777777" w:rsidR="00493E2B" w:rsidRDefault="00493E2B" w:rsidP="00FE7079">
      <w:pPr>
        <w:jc w:val="both"/>
        <w:rPr>
          <w:rFonts w:ascii="Garamond" w:hAnsi="Garamond"/>
          <w:lang w:val="en-IE"/>
        </w:rPr>
      </w:pPr>
    </w:p>
    <w:p w14:paraId="1E61945E" w14:textId="6FC24BBE" w:rsidR="00437484" w:rsidRDefault="00A03F54" w:rsidP="00AC4940">
      <w:pPr>
        <w:jc w:val="center"/>
        <w:rPr>
          <w:rFonts w:ascii="Garamond" w:hAnsi="Garamond"/>
          <w:b/>
          <w:bCs/>
        </w:rPr>
      </w:pPr>
      <w:r>
        <w:rPr>
          <w:rFonts w:ascii="Garamond" w:hAnsi="Garamond"/>
          <w:b/>
          <w:bCs/>
          <w:lang w:val="en-IE"/>
        </w:rPr>
        <w:t xml:space="preserve">Address </w:t>
      </w:r>
      <w:r w:rsidR="00472FB9">
        <w:rPr>
          <w:rFonts w:ascii="Garamond" w:hAnsi="Garamond"/>
          <w:b/>
          <w:bCs/>
          <w:lang w:val="en-IE"/>
        </w:rPr>
        <w:t>–</w:t>
      </w:r>
      <w:r>
        <w:rPr>
          <w:rFonts w:ascii="Garamond" w:hAnsi="Garamond"/>
          <w:b/>
          <w:bCs/>
          <w:lang w:val="en-IE"/>
        </w:rPr>
        <w:t xml:space="preserve"> </w:t>
      </w:r>
      <w:r w:rsidR="00472FB9">
        <w:rPr>
          <w:rFonts w:ascii="Garamond" w:hAnsi="Garamond"/>
          <w:b/>
          <w:bCs/>
          <w:lang w:val="en-IE"/>
        </w:rPr>
        <w:t xml:space="preserve">Suite 10A, </w:t>
      </w:r>
      <w:r w:rsidR="00437484" w:rsidRPr="00437484">
        <w:rPr>
          <w:rFonts w:ascii="Garamond" w:hAnsi="Garamond"/>
          <w:b/>
          <w:bCs/>
        </w:rPr>
        <w:t>777 United Nations Plaza, New York, NY 10017</w:t>
      </w:r>
    </w:p>
    <w:p w14:paraId="6275A535" w14:textId="77777777" w:rsidR="00437484" w:rsidRDefault="00437484" w:rsidP="00AC4940">
      <w:pPr>
        <w:jc w:val="center"/>
        <w:rPr>
          <w:rFonts w:ascii="Garamond" w:hAnsi="Garamond"/>
          <w:b/>
          <w:bCs/>
        </w:rPr>
      </w:pPr>
    </w:p>
    <w:p w14:paraId="6C2E6727" w14:textId="0BE0AABE" w:rsidR="00437484" w:rsidRDefault="00A03F54" w:rsidP="00AC4940">
      <w:pPr>
        <w:jc w:val="center"/>
        <w:rPr>
          <w:rFonts w:ascii="Garamond" w:hAnsi="Garamond"/>
          <w:b/>
          <w:bCs/>
          <w:lang w:val="en-IE"/>
        </w:rPr>
      </w:pPr>
      <w:r>
        <w:rPr>
          <w:rFonts w:ascii="Garamond" w:hAnsi="Garamond"/>
          <w:b/>
          <w:bCs/>
          <w:lang w:val="en-IE"/>
        </w:rPr>
        <w:t xml:space="preserve">Website - </w:t>
      </w:r>
      <w:hyperlink r:id="rId12" w:history="1">
        <w:r w:rsidRPr="001170C3">
          <w:rPr>
            <w:rStyle w:val="Hyperlink"/>
            <w:rFonts w:ascii="Garamond" w:hAnsi="Garamond"/>
            <w:b/>
            <w:bCs/>
          </w:rPr>
          <w:t>https://globalforumcdwd.org</w:t>
        </w:r>
      </w:hyperlink>
    </w:p>
    <w:p w14:paraId="12A75B01" w14:textId="77777777" w:rsidR="002F06C9" w:rsidRPr="002F06C9" w:rsidRDefault="002F06C9" w:rsidP="00AC4940">
      <w:pPr>
        <w:jc w:val="center"/>
        <w:rPr>
          <w:rFonts w:ascii="Garamond" w:hAnsi="Garamond"/>
          <w:b/>
          <w:bCs/>
          <w:lang w:val="en-IE"/>
        </w:rPr>
      </w:pPr>
    </w:p>
    <w:p w14:paraId="6B4C7FB4" w14:textId="4502F219" w:rsidR="00437484" w:rsidRDefault="002F06C9" w:rsidP="00AC4940">
      <w:pPr>
        <w:jc w:val="center"/>
        <w:rPr>
          <w:rFonts w:ascii="Garamond" w:hAnsi="Garamond"/>
          <w:b/>
          <w:bCs/>
        </w:rPr>
      </w:pPr>
      <w:r>
        <w:rPr>
          <w:rFonts w:ascii="Garamond" w:hAnsi="Garamond"/>
          <w:b/>
          <w:bCs/>
          <w:lang w:val="en-IE"/>
        </w:rPr>
        <w:t xml:space="preserve">Twitter - </w:t>
      </w:r>
      <w:r w:rsidR="00437484" w:rsidRPr="00437484">
        <w:rPr>
          <w:rFonts w:ascii="Garamond" w:hAnsi="Garamond"/>
          <w:b/>
          <w:bCs/>
        </w:rPr>
        <w:t>@CastoutSlavery</w:t>
      </w:r>
    </w:p>
    <w:p w14:paraId="3B4C1C47" w14:textId="77777777" w:rsidR="00A03F54" w:rsidRDefault="00A03F54" w:rsidP="00AC4940">
      <w:pPr>
        <w:jc w:val="center"/>
        <w:rPr>
          <w:rFonts w:ascii="Garamond" w:hAnsi="Garamond"/>
          <w:b/>
          <w:bCs/>
        </w:rPr>
      </w:pPr>
    </w:p>
    <w:p w14:paraId="609E5AFD" w14:textId="1D0E6FF7" w:rsidR="00A03F54" w:rsidRPr="00A03F54" w:rsidRDefault="00A03F54" w:rsidP="00AC4940">
      <w:pPr>
        <w:jc w:val="center"/>
        <w:rPr>
          <w:rFonts w:ascii="Garamond" w:hAnsi="Garamond"/>
          <w:b/>
          <w:bCs/>
          <w:lang w:val="en-IE"/>
        </w:rPr>
      </w:pPr>
      <w:r>
        <w:rPr>
          <w:rFonts w:ascii="Garamond" w:hAnsi="Garamond"/>
          <w:b/>
          <w:bCs/>
          <w:lang w:val="en-IE"/>
        </w:rPr>
        <w:t xml:space="preserve">Email - </w:t>
      </w:r>
      <w:hyperlink r:id="rId13" w:history="1">
        <w:r w:rsidRPr="001170C3">
          <w:rPr>
            <w:rStyle w:val="Hyperlink"/>
            <w:rFonts w:ascii="Garamond" w:hAnsi="Garamond"/>
            <w:b/>
            <w:bCs/>
          </w:rPr>
          <w:t>gfod@globalforumcdwd.org</w:t>
        </w:r>
      </w:hyperlink>
    </w:p>
    <w:p w14:paraId="313C52D9" w14:textId="77777777" w:rsidR="00493E2B" w:rsidRDefault="00493E2B" w:rsidP="00AC4940">
      <w:pPr>
        <w:jc w:val="center"/>
        <w:rPr>
          <w:rFonts w:ascii="Garamond" w:hAnsi="Garamond"/>
          <w:b/>
          <w:bCs/>
        </w:rPr>
      </w:pPr>
    </w:p>
    <w:p w14:paraId="1348B982" w14:textId="77777777" w:rsidR="00493E2B" w:rsidRPr="00437484" w:rsidRDefault="00493E2B" w:rsidP="00AC4940">
      <w:pPr>
        <w:jc w:val="center"/>
        <w:rPr>
          <w:rFonts w:ascii="Garamond" w:hAnsi="Garamond"/>
        </w:rPr>
      </w:pPr>
    </w:p>
    <w:p w14:paraId="4524CBCC" w14:textId="77777777" w:rsidR="00437484" w:rsidRPr="00437484" w:rsidRDefault="00437484" w:rsidP="00437484">
      <w:pPr>
        <w:jc w:val="both"/>
        <w:rPr>
          <w:rFonts w:ascii="Garamond" w:hAnsi="Garamond"/>
        </w:rPr>
      </w:pPr>
    </w:p>
    <w:p w14:paraId="503F84BB" w14:textId="77777777" w:rsidR="00437484" w:rsidRPr="00437484" w:rsidRDefault="00437484" w:rsidP="00437484">
      <w:pPr>
        <w:jc w:val="both"/>
        <w:rPr>
          <w:rFonts w:ascii="Garamond" w:hAnsi="Garamond"/>
        </w:rPr>
      </w:pPr>
    </w:p>
    <w:p w14:paraId="55303E24" w14:textId="77777777" w:rsidR="00437484" w:rsidRPr="00437484" w:rsidRDefault="00437484" w:rsidP="00FE7079">
      <w:pPr>
        <w:jc w:val="both"/>
        <w:rPr>
          <w:rFonts w:ascii="Garamond" w:hAnsi="Garamond"/>
        </w:rPr>
      </w:pPr>
    </w:p>
    <w:sectPr w:rsidR="00437484" w:rsidRPr="00437484" w:rsidSect="005F1FAE">
      <w:footerReference w:type="even" r:id="rId14"/>
      <w:footerReference w:type="default" r:id="rId15"/>
      <w:headerReference w:type="first" r:id="rId16"/>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CE6F7" w14:textId="77777777" w:rsidR="00B270F1" w:rsidRDefault="00B270F1">
      <w:r>
        <w:separator/>
      </w:r>
    </w:p>
  </w:endnote>
  <w:endnote w:type="continuationSeparator" w:id="0">
    <w:p w14:paraId="7758F965" w14:textId="77777777" w:rsidR="00B270F1" w:rsidRDefault="00B27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Roboto">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1714483"/>
      <w:docPartObj>
        <w:docPartGallery w:val="Page Numbers (Bottom of Page)"/>
        <w:docPartUnique/>
      </w:docPartObj>
    </w:sdtPr>
    <w:sdtEndPr>
      <w:rPr>
        <w:rStyle w:val="PageNumber"/>
      </w:rPr>
    </w:sdtEndPr>
    <w:sdtContent>
      <w:p w14:paraId="2E705E54" w14:textId="48418B1A" w:rsidR="00AE1029" w:rsidRDefault="00AE1029" w:rsidP="001170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00D176" w14:textId="77777777" w:rsidR="00AE1029" w:rsidRDefault="00AE1029" w:rsidP="00AE10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4997211"/>
      <w:docPartObj>
        <w:docPartGallery w:val="Page Numbers (Bottom of Page)"/>
        <w:docPartUnique/>
      </w:docPartObj>
    </w:sdtPr>
    <w:sdtEndPr>
      <w:rPr>
        <w:rStyle w:val="PageNumber"/>
      </w:rPr>
    </w:sdtEndPr>
    <w:sdtContent>
      <w:p w14:paraId="39E1F03F" w14:textId="119EE5AF" w:rsidR="00AE1029" w:rsidRDefault="00AE1029" w:rsidP="001170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63066BA" w14:textId="77777777" w:rsidR="00AE1029" w:rsidRDefault="00AE1029" w:rsidP="00AE10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B93AB" w14:textId="77777777" w:rsidR="00B270F1" w:rsidRDefault="00B270F1">
      <w:r>
        <w:separator/>
      </w:r>
    </w:p>
  </w:footnote>
  <w:footnote w:type="continuationSeparator" w:id="0">
    <w:p w14:paraId="50A8524A" w14:textId="77777777" w:rsidR="00B270F1" w:rsidRDefault="00B270F1">
      <w:r>
        <w:continuationSeparator/>
      </w:r>
    </w:p>
  </w:footnote>
  <w:footnote w:id="1">
    <w:p w14:paraId="6798279C" w14:textId="6DC90879" w:rsidR="003C7E22" w:rsidRPr="003C7E22" w:rsidRDefault="003C7E22">
      <w:pPr>
        <w:pStyle w:val="FootnoteText"/>
        <w:rPr>
          <w:sz w:val="18"/>
          <w:szCs w:val="18"/>
        </w:rPr>
      </w:pPr>
      <w:r w:rsidRPr="003C7E22">
        <w:rPr>
          <w:rStyle w:val="FootnoteReference"/>
          <w:sz w:val="18"/>
          <w:szCs w:val="18"/>
        </w:rPr>
        <w:footnoteRef/>
      </w:r>
      <w:r w:rsidRPr="003C7E22">
        <w:rPr>
          <w:sz w:val="18"/>
          <w:szCs w:val="18"/>
        </w:rPr>
        <w:t xml:space="preserve"> For the full definition please see - Draft Principles and Guidelines for the Effective Elimination of Discrimination based on Work and Descent, Human Rights Council 11th Session, 18 May 2009, Final report of Mr. Yozo Yokota and Ms. Chin-Sung Chung, Special Rapporteurs on the topic of discrimination based on work and </w:t>
      </w:r>
      <w:r>
        <w:rPr>
          <w:sz w:val="18"/>
          <w:szCs w:val="18"/>
        </w:rPr>
        <w:t xml:space="preserve">descent, available at: </w:t>
      </w:r>
      <w:hyperlink r:id="rId1" w:history="1">
        <w:r w:rsidRPr="001170C3">
          <w:rPr>
            <w:rStyle w:val="Hyperlink"/>
            <w:sz w:val="18"/>
            <w:szCs w:val="18"/>
          </w:rPr>
          <w:t>https://www.ohchr.org/sites/default/files/Documents/HRBodies/HRCouncil/RegularSession/Session11/A-HRC-11-CRP3.pdf</w:t>
        </w:r>
      </w:hyperlink>
      <w:r>
        <w:rPr>
          <w:sz w:val="18"/>
          <w:szCs w:val="18"/>
        </w:rPr>
        <w:t xml:space="preserve"> </w:t>
      </w:r>
    </w:p>
  </w:footnote>
  <w:footnote w:id="2">
    <w:p w14:paraId="1B4A2CB3" w14:textId="4257EBF2" w:rsidR="00F94A10" w:rsidRDefault="00F94A10">
      <w:pPr>
        <w:pStyle w:val="FootnoteText"/>
        <w:rPr>
          <w:sz w:val="18"/>
          <w:szCs w:val="18"/>
        </w:rPr>
      </w:pPr>
      <w:r>
        <w:rPr>
          <w:rStyle w:val="FootnoteReference"/>
        </w:rPr>
        <w:footnoteRef/>
      </w:r>
      <w:r>
        <w:t xml:space="preserve"> </w:t>
      </w:r>
      <w:r w:rsidRPr="00F94A10">
        <w:rPr>
          <w:sz w:val="18"/>
          <w:szCs w:val="18"/>
        </w:rPr>
        <w:t>Tob</w:t>
      </w:r>
      <w:r>
        <w:rPr>
          <w:sz w:val="18"/>
          <w:szCs w:val="18"/>
        </w:rPr>
        <w:t xml:space="preserve">acco Control Act 2016, Part V – Protection Against Exposure to Secondhand Tobacco Smoking: </w:t>
      </w:r>
    </w:p>
    <w:p w14:paraId="18AB02BF" w14:textId="1A57FD11" w:rsidR="00F94A10" w:rsidRPr="00F94A10" w:rsidRDefault="00F94A10">
      <w:pPr>
        <w:pStyle w:val="FootnoteText"/>
        <w:rPr>
          <w:sz w:val="18"/>
          <w:szCs w:val="18"/>
        </w:rPr>
      </w:pPr>
      <w:r w:rsidRPr="00F94A10">
        <w:rPr>
          <w:sz w:val="18"/>
          <w:szCs w:val="18"/>
        </w:rPr>
        <w:t>Prohibition of smoking in public places, workplaces and public transport in outdoor spaces.</w:t>
      </w:r>
      <w:r>
        <w:rPr>
          <w:sz w:val="18"/>
          <w:szCs w:val="18"/>
        </w:rPr>
        <w:t xml:space="preserve"> </w:t>
      </w:r>
      <w:r w:rsidRPr="00F94A10">
        <w:rPr>
          <w:sz w:val="18"/>
          <w:szCs w:val="18"/>
        </w:rPr>
        <w:t>No person shall smoke within 100 metres of any openings, doors, windows, outlets, inlets, or other air intake mechanisms, a waiting area, a queue, a place of service or consumption of food drinks, immovable facilities, in unenclosed, public or workplaces, and areas designated as non-smoking by the person responsible for such premises.</w:t>
      </w:r>
      <w:r w:rsidR="00E32262">
        <w:rPr>
          <w:sz w:val="18"/>
          <w:szCs w:val="18"/>
        </w:rPr>
        <w:t xml:space="preserve"> See - </w:t>
      </w:r>
      <w:hyperlink r:id="rId2" w:history="1">
        <w:r w:rsidR="00E32262" w:rsidRPr="001170C3">
          <w:rPr>
            <w:rStyle w:val="Hyperlink"/>
            <w:sz w:val="18"/>
            <w:szCs w:val="18"/>
          </w:rPr>
          <w:t>https://www.afro.who.int/news/gambia-launches-national-tobacco-control-act-2016-whilst-who-honours-national-tobacco-control</w:t>
        </w:r>
      </w:hyperlink>
      <w:r w:rsidR="00E32262">
        <w:rPr>
          <w:sz w:val="18"/>
          <w:szCs w:val="18"/>
        </w:rPr>
        <w:t xml:space="preserve"> </w:t>
      </w:r>
    </w:p>
  </w:footnote>
  <w:footnote w:id="3">
    <w:p w14:paraId="6911FAD0" w14:textId="77777777" w:rsidR="00F94A10" w:rsidRPr="00F94A10" w:rsidRDefault="00F94A10">
      <w:pPr>
        <w:pStyle w:val="FootnoteText"/>
        <w:rPr>
          <w:sz w:val="18"/>
          <w:szCs w:val="18"/>
          <w:lang w:val="en-GB"/>
        </w:rPr>
      </w:pPr>
      <w:r w:rsidRPr="00F94A10">
        <w:rPr>
          <w:rStyle w:val="FootnoteReference"/>
          <w:sz w:val="18"/>
          <w:szCs w:val="18"/>
        </w:rPr>
        <w:footnoteRef/>
      </w:r>
      <w:r w:rsidRPr="00F94A10">
        <w:rPr>
          <w:sz w:val="18"/>
          <w:szCs w:val="18"/>
        </w:rPr>
        <w:t xml:space="preserve"> </w:t>
      </w:r>
      <w:r w:rsidRPr="00F94A10">
        <w:rPr>
          <w:sz w:val="18"/>
          <w:szCs w:val="18"/>
          <w:lang w:val="en-GB"/>
        </w:rPr>
        <w:t>Anti-Littering Regulation 2007:</w:t>
      </w:r>
    </w:p>
    <w:p w14:paraId="6E6BF207" w14:textId="50339816" w:rsidR="00F94A10" w:rsidRPr="00F94A10" w:rsidRDefault="00F94A10">
      <w:pPr>
        <w:pStyle w:val="FootnoteText"/>
        <w:rPr>
          <w:lang w:val="en-IE"/>
        </w:rPr>
      </w:pPr>
      <w:r w:rsidRPr="00F94A10">
        <w:rPr>
          <w:sz w:val="18"/>
          <w:szCs w:val="18"/>
          <w:lang w:val="en-GB"/>
        </w:rPr>
        <w:t>A person who urinates in a public place or an undesignated place commits an offence and is liable on conviction to a fine not more than two hundred and fifty Dalasi. A person shall not deposit or litter any vacant places, streets, gutters, roads etc.</w:t>
      </w:r>
      <w:r w:rsidR="00E32262">
        <w:rPr>
          <w:sz w:val="18"/>
          <w:szCs w:val="18"/>
          <w:lang w:val="en-GB"/>
        </w:rPr>
        <w:t xml:space="preserve"> See - </w:t>
      </w:r>
      <w:hyperlink r:id="rId3" w:history="1">
        <w:r w:rsidR="00E32262" w:rsidRPr="001170C3">
          <w:rPr>
            <w:rStyle w:val="Hyperlink"/>
            <w:sz w:val="18"/>
            <w:szCs w:val="18"/>
            <w:lang w:val="en-GB"/>
          </w:rPr>
          <w:t>https://faolex.fao.org/docs/pdf/gam173305.pdf</w:t>
        </w:r>
      </w:hyperlink>
      <w:r w:rsidR="00E32262">
        <w:rPr>
          <w:sz w:val="18"/>
          <w:szCs w:val="18"/>
          <w:lang w:val="en-GB"/>
        </w:rPr>
        <w:t xml:space="preserve"> </w:t>
      </w:r>
    </w:p>
  </w:footnote>
  <w:footnote w:id="4">
    <w:p w14:paraId="404DAE4D" w14:textId="1A7FD97C" w:rsidR="00E32262" w:rsidRPr="00E32262" w:rsidRDefault="00E32262" w:rsidP="00E32262">
      <w:pPr>
        <w:pStyle w:val="FootnoteText"/>
        <w:rPr>
          <w:sz w:val="18"/>
          <w:szCs w:val="18"/>
          <w:lang w:val="en-GB"/>
        </w:rPr>
      </w:pPr>
      <w:r>
        <w:rPr>
          <w:rStyle w:val="FootnoteReference"/>
        </w:rPr>
        <w:footnoteRef/>
      </w:r>
      <w:r>
        <w:t xml:space="preserve"> </w:t>
      </w:r>
      <w:r w:rsidRPr="00E32262">
        <w:rPr>
          <w:rFonts w:asciiTheme="majorHAnsi" w:hAnsiTheme="majorHAnsi" w:cstheme="majorHAnsi"/>
          <w:sz w:val="18"/>
          <w:szCs w:val="18"/>
        </w:rPr>
        <w:t xml:space="preserve">Gambian Civil Code Cap 39 Chapter VI - </w:t>
      </w:r>
      <w:r w:rsidRPr="00E32262">
        <w:rPr>
          <w:rFonts w:asciiTheme="majorHAnsi" w:hAnsiTheme="majorHAnsi" w:cstheme="majorHAnsi"/>
          <w:sz w:val="18"/>
          <w:szCs w:val="18"/>
          <w:lang w:val="en-GB"/>
        </w:rPr>
        <w:t>According</w:t>
      </w:r>
      <w:r w:rsidRPr="00E32262">
        <w:rPr>
          <w:sz w:val="18"/>
          <w:szCs w:val="18"/>
          <w:lang w:val="en-GB"/>
        </w:rPr>
        <w:t xml:space="preserve"> to paragraph 31 (1) where a fine is imposed under any law, then in the absence of express provisions relating to such fine in such </w:t>
      </w:r>
      <w:r>
        <w:rPr>
          <w:sz w:val="18"/>
          <w:szCs w:val="18"/>
          <w:lang w:val="en-GB"/>
        </w:rPr>
        <w:t>l</w:t>
      </w:r>
      <w:r w:rsidRPr="00E32262">
        <w:rPr>
          <w:sz w:val="18"/>
          <w:szCs w:val="18"/>
          <w:lang w:val="en-GB"/>
        </w:rPr>
        <w:t>aw, the following provisions shall apply.</w:t>
      </w:r>
    </w:p>
    <w:p w14:paraId="7F249A8F" w14:textId="34E0D70A" w:rsidR="00E32262" w:rsidRPr="00E32262" w:rsidRDefault="00E32262" w:rsidP="00E32262">
      <w:pPr>
        <w:pStyle w:val="FootnoteText"/>
        <w:rPr>
          <w:sz w:val="18"/>
          <w:szCs w:val="18"/>
          <w:lang w:val="en-GB"/>
        </w:rPr>
      </w:pPr>
      <w:r w:rsidRPr="00E32262">
        <w:rPr>
          <w:sz w:val="18"/>
          <w:szCs w:val="18"/>
          <w:lang w:val="en-GB"/>
        </w:rPr>
        <w:t>(i)                  Where no sum is expressed to which the fine may extend the amount of the fine which may be imposed is unlimited but shall not be excessive.</w:t>
      </w:r>
    </w:p>
    <w:p w14:paraId="3A4A50F1" w14:textId="77777777" w:rsidR="00E32262" w:rsidRPr="00E32262" w:rsidRDefault="00E32262" w:rsidP="00E32262">
      <w:pPr>
        <w:pStyle w:val="FootnoteText"/>
        <w:rPr>
          <w:sz w:val="18"/>
          <w:szCs w:val="18"/>
          <w:lang w:val="en-GB"/>
        </w:rPr>
      </w:pPr>
      <w:r w:rsidRPr="00E32262">
        <w:rPr>
          <w:sz w:val="18"/>
          <w:szCs w:val="18"/>
          <w:lang w:val="en-GB"/>
        </w:rPr>
        <w:t>(ii)                In the case of an offence punishable with a fine or a term of imprisonment, the imposition of a fine or term of imprisonment shall be a matter for the discretion of the courts.</w:t>
      </w:r>
    </w:p>
    <w:p w14:paraId="50100418" w14:textId="77777777" w:rsidR="00E32262" w:rsidRPr="00E32262" w:rsidRDefault="00E32262" w:rsidP="00E32262">
      <w:pPr>
        <w:pStyle w:val="FootnoteText"/>
        <w:rPr>
          <w:sz w:val="18"/>
          <w:szCs w:val="18"/>
          <w:lang w:val="en-GB"/>
        </w:rPr>
      </w:pPr>
      <w:r w:rsidRPr="00E32262">
        <w:rPr>
          <w:sz w:val="18"/>
          <w:szCs w:val="18"/>
          <w:lang w:val="en-GB"/>
        </w:rPr>
        <w:t>(iii)              A person liable to a fine may be sentenced to pay a fine of any lesser amount.</w:t>
      </w:r>
    </w:p>
    <w:p w14:paraId="1179DEB2" w14:textId="77777777" w:rsidR="00E32262" w:rsidRPr="00E32262" w:rsidRDefault="00E32262" w:rsidP="00E32262">
      <w:pPr>
        <w:pStyle w:val="FootnoteText"/>
        <w:rPr>
          <w:sz w:val="18"/>
          <w:szCs w:val="18"/>
          <w:lang w:val="en-GB"/>
        </w:rPr>
      </w:pPr>
      <w:r w:rsidRPr="00E32262">
        <w:rPr>
          <w:sz w:val="18"/>
          <w:szCs w:val="18"/>
          <w:lang w:val="en-GB"/>
        </w:rPr>
        <w:t xml:space="preserve">(iv)              In the case of an offence punishable with imprisonment as well as a fine in which the offender is sentenced to a fine with or without imprisonment and in every case of an offence punishable with a fine only in which the offender is sentenced to a fine, the court passing sentence may in its discretion, direct by its sentence in default of payment of the fine, the offender shall suffer imprisonment for a certain term, which imprisonment shall be in addition to any other imprisonment to which he may have been sentenced or to which he may be liable under a commutation of sentence. </w:t>
      </w:r>
    </w:p>
    <w:p w14:paraId="0B60FB34" w14:textId="361FC73E" w:rsidR="00E32262" w:rsidRPr="00E32262" w:rsidRDefault="00E32262" w:rsidP="00E32262">
      <w:pPr>
        <w:pStyle w:val="FootnoteText"/>
        <w:rPr>
          <w:sz w:val="18"/>
          <w:szCs w:val="18"/>
          <w:lang w:val="en-GB"/>
        </w:rPr>
      </w:pPr>
      <w:r w:rsidRPr="00E32262">
        <w:rPr>
          <w:sz w:val="18"/>
          <w:szCs w:val="18"/>
          <w:lang w:val="en-GB"/>
        </w:rPr>
        <w:t xml:space="preserve">31 (5) </w:t>
      </w:r>
      <w:r>
        <w:rPr>
          <w:sz w:val="18"/>
          <w:szCs w:val="18"/>
          <w:lang w:val="en-GB"/>
        </w:rPr>
        <w:t>T</w:t>
      </w:r>
      <w:r w:rsidRPr="00E32262">
        <w:rPr>
          <w:sz w:val="18"/>
          <w:szCs w:val="18"/>
          <w:lang w:val="en-GB"/>
        </w:rPr>
        <w:t>he imprisonment which is imposed in default of payment of a fine, costs or compensation shall terminate whenever the fine, costs or compensation is either paid or levied by process of Law.</w:t>
      </w:r>
    </w:p>
    <w:p w14:paraId="48D128A7" w14:textId="78408DFB" w:rsidR="00E32262" w:rsidRPr="00774101" w:rsidRDefault="00E32262">
      <w:pPr>
        <w:pStyle w:val="FootnoteText"/>
        <w:rPr>
          <w:sz w:val="18"/>
          <w:szCs w:val="18"/>
          <w:lang w:val="en-GB"/>
        </w:rPr>
      </w:pPr>
      <w:r>
        <w:rPr>
          <w:sz w:val="18"/>
          <w:szCs w:val="18"/>
          <w:lang w:val="en-GB"/>
        </w:rPr>
        <w:t xml:space="preserve">31 </w:t>
      </w:r>
      <w:r w:rsidRPr="00E32262">
        <w:rPr>
          <w:sz w:val="18"/>
          <w:szCs w:val="18"/>
          <w:lang w:val="en-GB"/>
        </w:rPr>
        <w:t>(6) If, before the expiration of a term of imprisonment imposed in default of payment of a fine, the person imprisoned, or some other persons on his behalf, shall pay any some in part satisfaction of the sum adjudged to be paid, the period of the imprisonment shall be reduced by a number of days bearing as nearly as possible the same proportion to the total number of days of the term of imprisonment so imposed as the sum so paid bears to the sum so adjudged to be paid.</w:t>
      </w:r>
    </w:p>
  </w:footnote>
  <w:footnote w:id="5">
    <w:p w14:paraId="05A441DF" w14:textId="028B9AE8" w:rsidR="00774101" w:rsidRPr="00774101" w:rsidRDefault="00774101" w:rsidP="00774101">
      <w:pPr>
        <w:pStyle w:val="FootnoteText"/>
        <w:rPr>
          <w:sz w:val="18"/>
          <w:szCs w:val="18"/>
        </w:rPr>
      </w:pPr>
      <w:r>
        <w:rPr>
          <w:rStyle w:val="FootnoteReference"/>
        </w:rPr>
        <w:footnoteRef/>
      </w:r>
      <w:r>
        <w:t xml:space="preserve"> </w:t>
      </w:r>
      <w:r>
        <w:rPr>
          <w:sz w:val="18"/>
          <w:szCs w:val="18"/>
        </w:rPr>
        <w:t xml:space="preserve">The National Social Protection Policy (2015-2025) seeks to: </w:t>
      </w:r>
    </w:p>
    <w:p w14:paraId="6370CD76" w14:textId="78AFA6F0" w:rsidR="00774101" w:rsidRPr="00774101" w:rsidRDefault="00774101" w:rsidP="00774101">
      <w:pPr>
        <w:pStyle w:val="FootnoteText"/>
        <w:rPr>
          <w:sz w:val="18"/>
          <w:szCs w:val="18"/>
          <w:lang w:val="en-GB"/>
        </w:rPr>
      </w:pPr>
      <w:r w:rsidRPr="00774101">
        <w:rPr>
          <w:sz w:val="18"/>
          <w:szCs w:val="18"/>
          <w:lang w:val="en-GB"/>
        </w:rPr>
        <w:t>1)         In line with The Gambia’s widespread poverty, the multidimensional nature of vulnerability faced by its people, and the weakness of its current social protection system, the NSPP will put in place a comprehensive set of social protection policy measures and instruments to address the varied vulnerabilities affecting different categories of the population, as identified above. The NSPP is expected to play a vital role in accelerating and sustaining pro-poor and inclusive economic growth, poverty reduction, human capital development, social cohesion and the attainment of basic human rights for people in The Gambia. In particular, investments in social protection are expected to generate the following positive economic and social impacts:</w:t>
      </w:r>
    </w:p>
    <w:p w14:paraId="79871389" w14:textId="77777777" w:rsidR="00774101" w:rsidRPr="00774101" w:rsidRDefault="00774101" w:rsidP="00774101">
      <w:pPr>
        <w:pStyle w:val="FootnoteText"/>
        <w:rPr>
          <w:sz w:val="18"/>
          <w:szCs w:val="18"/>
          <w:lang w:val="en-GB"/>
        </w:rPr>
      </w:pPr>
      <w:r w:rsidRPr="00774101">
        <w:rPr>
          <w:sz w:val="18"/>
          <w:szCs w:val="18"/>
          <w:lang w:val="en-GB"/>
        </w:rPr>
        <w:t>2)         Contribute to greater equity, pro-poor growth and social cohesion. The NSPP will address the economic and social barriers that prevent access to services while placing special emphasis on the poorest and most vulnerable – thereby contributing to a fairer distribution of resources and benefits. The redistributive potential of social protection 14 programmes can also help reduce growing inequality in The Gambia and create economic opportunities for the poor.</w:t>
      </w:r>
    </w:p>
    <w:p w14:paraId="4E056FA5" w14:textId="77777777" w:rsidR="00774101" w:rsidRPr="00774101" w:rsidRDefault="00774101" w:rsidP="00774101">
      <w:pPr>
        <w:pStyle w:val="FootnoteText"/>
        <w:rPr>
          <w:sz w:val="18"/>
          <w:szCs w:val="18"/>
          <w:lang w:val="en-GB"/>
        </w:rPr>
      </w:pPr>
      <w:r w:rsidRPr="00774101">
        <w:rPr>
          <w:sz w:val="18"/>
          <w:szCs w:val="18"/>
          <w:lang w:val="en-GB"/>
        </w:rPr>
        <w:t>3)         Contributing to food and nutritional security and access to basic services and social protection will promote the progressive realisation of human rights, as articulated in The Gambia’s constitution. The introduction of predictable and long-term social assistance measures targeted at extremely poor households and vulnerable individuals will support them in meeting their daily food requirements and essential needs. By reducing barriers to social services among poor households, social protection measures (e.g., cash stipends, school feeding programmes, health fee waivers) will also contribute to improvements in human development outcomes.</w:t>
      </w:r>
    </w:p>
    <w:p w14:paraId="4198F6F7" w14:textId="732AE722" w:rsidR="00774101" w:rsidRPr="00774101" w:rsidRDefault="00774101" w:rsidP="00774101">
      <w:pPr>
        <w:pStyle w:val="FootnoteText"/>
        <w:rPr>
          <w:sz w:val="18"/>
          <w:szCs w:val="18"/>
          <w:lang w:val="en-GB"/>
        </w:rPr>
      </w:pPr>
      <w:r w:rsidRPr="00774101">
        <w:rPr>
          <w:sz w:val="18"/>
          <w:szCs w:val="18"/>
          <w:lang w:val="en-GB"/>
        </w:rPr>
        <w:t>4)         Contributing to inclusive economic development Greater and more effective investment in social protection will trigger a virtuous cycle of improved productivity and employability. Well-designed social protection schemes will enable families to invest in their own income-generating activities; a guarantee of income will provide them with the security they need to seek work, send children to school and take risks with greater investments in future production.</w:t>
      </w:r>
      <w:r>
        <w:rPr>
          <w:sz w:val="18"/>
          <w:szCs w:val="18"/>
          <w:lang w:val="en-GB"/>
        </w:rPr>
        <w:t xml:space="preserve"> See- </w:t>
      </w:r>
      <w:hyperlink r:id="rId4" w:anchor=":~:text=The%20National%20Social%20Protection%20Policy%20comprises%20five%20priority%20policy%20areas,and%20most%20vulnerable%20economically%20active" w:history="1">
        <w:r w:rsidR="009944E0" w:rsidRPr="001170C3">
          <w:rPr>
            <w:rStyle w:val="Hyperlink"/>
            <w:sz w:val="18"/>
            <w:szCs w:val="18"/>
            <w:lang w:val="en-GB"/>
          </w:rPr>
          <w:t>https://www.social-protection.org/gimi/RessourcePDF.action;jsessionid=wDfAGRuff8Z26ttpQQv9JgnhSvGtxmrJ5ezTLxpbtnaMkiYH2RWT!2012212631?id=55757#:~:text=The%20National%20Social%20Protection%20Policy%20comprises%20five%20priority%20policy%20areas,and%20most%20vulnerable%20economically%20active</w:t>
        </w:r>
      </w:hyperlink>
      <w:r w:rsidR="009944E0">
        <w:rPr>
          <w:sz w:val="18"/>
          <w:szCs w:val="18"/>
          <w:lang w:val="en-GB"/>
        </w:rPr>
        <w:t xml:space="preserve"> </w:t>
      </w:r>
    </w:p>
    <w:p w14:paraId="52AA5E26" w14:textId="24473C65" w:rsidR="00774101" w:rsidRPr="00774101" w:rsidRDefault="00774101">
      <w:pPr>
        <w:pStyle w:val="FootnoteText"/>
      </w:pPr>
    </w:p>
  </w:footnote>
  <w:footnote w:id="6">
    <w:p w14:paraId="00A41508" w14:textId="3B7428D7" w:rsidR="0009127B" w:rsidRPr="00CD6B1C" w:rsidRDefault="0009127B">
      <w:pPr>
        <w:pStyle w:val="FootnoteText"/>
        <w:rPr>
          <w:sz w:val="18"/>
          <w:szCs w:val="18"/>
        </w:rPr>
      </w:pPr>
      <w:r w:rsidRPr="00CD6B1C">
        <w:rPr>
          <w:rStyle w:val="FootnoteReference"/>
          <w:sz w:val="18"/>
          <w:szCs w:val="18"/>
        </w:rPr>
        <w:footnoteRef/>
      </w:r>
      <w:r w:rsidRPr="00CD6B1C">
        <w:rPr>
          <w:sz w:val="18"/>
          <w:szCs w:val="18"/>
        </w:rPr>
        <w:t xml:space="preserve"> Cameroon Penal Code Section 246, see - </w:t>
      </w:r>
      <w:hyperlink r:id="rId5" w:history="1">
        <w:r w:rsidRPr="00CD6B1C">
          <w:rPr>
            <w:rStyle w:val="Hyperlink"/>
            <w:sz w:val="18"/>
            <w:szCs w:val="18"/>
          </w:rPr>
          <w:t>https://www.assnat.cm/gestionLoisLegislatures/libraries/files_upload/uploads/Lois/Penal%20code%20eng%20original.pdf</w:t>
        </w:r>
      </w:hyperlink>
      <w:r w:rsidR="00CD6B1C">
        <w:rPr>
          <w:sz w:val="18"/>
          <w:szCs w:val="18"/>
        </w:rPr>
        <w:t>.</w:t>
      </w:r>
      <w:r w:rsidRPr="00CD6B1C">
        <w:rPr>
          <w:sz w:val="18"/>
          <w:szCs w:val="18"/>
        </w:rPr>
        <w:t xml:space="preserve"> </w:t>
      </w:r>
    </w:p>
  </w:footnote>
  <w:footnote w:id="7">
    <w:p w14:paraId="09CE5FC9" w14:textId="77777777" w:rsidR="00B10A23" w:rsidRPr="00141F25" w:rsidRDefault="00B10A23" w:rsidP="00B10A23">
      <w:pPr>
        <w:pStyle w:val="FootnoteText"/>
        <w:rPr>
          <w:sz w:val="18"/>
          <w:szCs w:val="18"/>
          <w:lang w:val="fr-CH"/>
        </w:rPr>
      </w:pPr>
      <w:r w:rsidRPr="00141F25">
        <w:rPr>
          <w:rStyle w:val="FootnoteReference"/>
          <w:sz w:val="18"/>
          <w:szCs w:val="18"/>
        </w:rPr>
        <w:footnoteRef/>
      </w:r>
      <w:r w:rsidRPr="00141F25">
        <w:rPr>
          <w:sz w:val="18"/>
          <w:szCs w:val="18"/>
          <w:lang w:val="fr-CH"/>
        </w:rPr>
        <w:t xml:space="preserve"> TAAZOUR - Délégation Générale à la Solidarité</w:t>
      </w:r>
    </w:p>
    <w:p w14:paraId="3DA8F219" w14:textId="48ECE570" w:rsidR="00B10A23" w:rsidRPr="00141F25" w:rsidRDefault="00B10A23" w:rsidP="00B10A23">
      <w:pPr>
        <w:pStyle w:val="FootnoteText"/>
        <w:rPr>
          <w:sz w:val="18"/>
          <w:szCs w:val="18"/>
          <w:lang w:val="fr-CH"/>
        </w:rPr>
      </w:pPr>
      <w:r w:rsidRPr="00141F25">
        <w:rPr>
          <w:sz w:val="18"/>
          <w:szCs w:val="18"/>
          <w:lang w:val="fr-CH"/>
        </w:rPr>
        <w:t xml:space="preserve">Nationale et à la Lutte contre l'Exclusion ; See- </w:t>
      </w:r>
      <w:hyperlink r:id="rId6" w:history="1">
        <w:r w:rsidRPr="00141F25">
          <w:rPr>
            <w:rStyle w:val="Hyperlink"/>
            <w:sz w:val="18"/>
            <w:szCs w:val="18"/>
            <w:lang w:val="fr-CH"/>
          </w:rPr>
          <w:t>https://taazour.mr/fr/</w:t>
        </w:r>
      </w:hyperlink>
      <w:r w:rsidRPr="00141F25">
        <w:rPr>
          <w:sz w:val="18"/>
          <w:szCs w:val="18"/>
          <w:lang w:val="fr-CH"/>
        </w:rPr>
        <w:t xml:space="preserve"> </w:t>
      </w:r>
    </w:p>
  </w:footnote>
  <w:footnote w:id="8">
    <w:p w14:paraId="5A3E0656" w14:textId="5E76EAA8" w:rsidR="00F61515" w:rsidRPr="00141F25" w:rsidRDefault="00F61515">
      <w:pPr>
        <w:pStyle w:val="FootnoteText"/>
        <w:rPr>
          <w:sz w:val="18"/>
          <w:szCs w:val="18"/>
          <w:lang w:val="fr-CH"/>
        </w:rPr>
      </w:pPr>
      <w:r w:rsidRPr="00141F25">
        <w:rPr>
          <w:rStyle w:val="FootnoteReference"/>
          <w:sz w:val="18"/>
          <w:szCs w:val="18"/>
        </w:rPr>
        <w:footnoteRef/>
      </w:r>
      <w:r w:rsidRPr="00141F25">
        <w:rPr>
          <w:sz w:val="18"/>
          <w:szCs w:val="18"/>
          <w:lang w:val="fr-CH"/>
        </w:rPr>
        <w:t xml:space="preserve"> Code Pénal du Mali – Article 183 – See: </w:t>
      </w:r>
      <w:hyperlink r:id="rId7" w:history="1">
        <w:r w:rsidRPr="00141F25">
          <w:rPr>
            <w:rStyle w:val="Hyperlink"/>
            <w:sz w:val="18"/>
            <w:szCs w:val="18"/>
            <w:lang w:val="fr-CH"/>
          </w:rPr>
          <w:t>https://www.ilo.org/dyn/natlex/docs/ELECTRONIC/64577/73899/F1148099431/MLI-64577.pdf</w:t>
        </w:r>
      </w:hyperlink>
      <w:r w:rsidRPr="00141F25">
        <w:rPr>
          <w:sz w:val="18"/>
          <w:szCs w:val="18"/>
          <w:lang w:val="fr-CH"/>
        </w:rPr>
        <w:t xml:space="preserve">  </w:t>
      </w:r>
    </w:p>
  </w:footnote>
  <w:footnote w:id="9">
    <w:p w14:paraId="6DBCB906" w14:textId="563CB82D" w:rsidR="00655F74" w:rsidRPr="00655F74" w:rsidRDefault="00655F74">
      <w:pPr>
        <w:pStyle w:val="FootnoteText"/>
      </w:pPr>
      <w:r w:rsidRPr="00141F25">
        <w:rPr>
          <w:rStyle w:val="FootnoteReference"/>
          <w:sz w:val="18"/>
          <w:szCs w:val="18"/>
        </w:rPr>
        <w:footnoteRef/>
      </w:r>
      <w:r w:rsidRPr="00141F25">
        <w:rPr>
          <w:sz w:val="18"/>
          <w:szCs w:val="18"/>
        </w:rPr>
        <w:t xml:space="preserve"> Ibid 7.</w:t>
      </w:r>
      <w:r>
        <w:t xml:space="preserve"> </w:t>
      </w:r>
    </w:p>
  </w:footnote>
  <w:footnote w:id="10">
    <w:p w14:paraId="569A5E1A" w14:textId="049E725B" w:rsidR="00D569C2" w:rsidRPr="00EF08A1" w:rsidRDefault="00D569C2">
      <w:pPr>
        <w:pStyle w:val="FootnoteText"/>
        <w:rPr>
          <w:rFonts w:cs="Calibri"/>
          <w:sz w:val="18"/>
          <w:szCs w:val="18"/>
        </w:rPr>
      </w:pPr>
      <w:r w:rsidRPr="00EF08A1">
        <w:rPr>
          <w:rStyle w:val="FootnoteReference"/>
          <w:rFonts w:cs="Calibri"/>
          <w:sz w:val="18"/>
          <w:szCs w:val="18"/>
        </w:rPr>
        <w:footnoteRef/>
      </w:r>
      <w:r w:rsidRPr="00EF08A1">
        <w:rPr>
          <w:rFonts w:cs="Calibri"/>
          <w:sz w:val="18"/>
          <w:szCs w:val="18"/>
          <w:lang w:val="it-CH"/>
        </w:rPr>
        <w:t xml:space="preserve"> </w:t>
      </w:r>
      <w:r w:rsidR="00EF08A1" w:rsidRPr="00EF08A1">
        <w:rPr>
          <w:rFonts w:eastAsia="Times New Roman" w:cs="Calibri"/>
          <w:color w:val="000000"/>
          <w:sz w:val="18"/>
          <w:szCs w:val="18"/>
          <w:lang/>
        </w:rPr>
        <w:t>CUNHA, Manuela Carneiro da. Sônia Magalhães (Orgs). The expulsion of riverside dwellers in Belo Monte: SBPC report: [electronic book]. São Paulo: SBPC, 2017. 448 p</w:t>
      </w:r>
    </w:p>
  </w:footnote>
  <w:footnote w:id="11">
    <w:p w14:paraId="67FFAE5D" w14:textId="59F00497" w:rsidR="00711539" w:rsidRPr="00EF08A1" w:rsidRDefault="00711539">
      <w:pPr>
        <w:pStyle w:val="FootnoteText"/>
        <w:rPr>
          <w:rFonts w:cs="Calibri"/>
          <w:sz w:val="18"/>
          <w:szCs w:val="18"/>
          <w:lang w:val="en-IE"/>
        </w:rPr>
      </w:pPr>
      <w:r w:rsidRPr="00EF08A1">
        <w:rPr>
          <w:rStyle w:val="FootnoteReference"/>
          <w:rFonts w:cs="Calibri"/>
          <w:sz w:val="18"/>
          <w:szCs w:val="18"/>
        </w:rPr>
        <w:footnoteRef/>
      </w:r>
      <w:r w:rsidRPr="00EF08A1">
        <w:rPr>
          <w:rFonts w:cs="Calibri"/>
          <w:sz w:val="18"/>
          <w:szCs w:val="18"/>
        </w:rPr>
        <w:t xml:space="preserve"> </w:t>
      </w:r>
      <w:r w:rsidR="00486752" w:rsidRPr="00EF08A1">
        <w:rPr>
          <w:rFonts w:cs="Calibri"/>
          <w:sz w:val="18"/>
          <w:szCs w:val="18"/>
        </w:rPr>
        <w:t xml:space="preserve">See - </w:t>
      </w:r>
      <w:hyperlink r:id="rId8" w:history="1">
        <w:r w:rsidRPr="00EF08A1">
          <w:rPr>
            <w:rStyle w:val="Hyperlink"/>
            <w:rFonts w:cs="Calibri"/>
            <w:color w:val="1155CC"/>
            <w:sz w:val="18"/>
            <w:szCs w:val="18"/>
          </w:rPr>
          <w:t>Understanding Rio's Violence: The Criminalization of Poverty - RioOnWatch</w:t>
        </w:r>
      </w:hyperlink>
    </w:p>
  </w:footnote>
  <w:footnote w:id="12">
    <w:p w14:paraId="137DC571" w14:textId="0D0F67E7" w:rsidR="00711539" w:rsidRPr="00486752" w:rsidRDefault="00711539">
      <w:pPr>
        <w:pStyle w:val="FootnoteText"/>
        <w:rPr>
          <w:sz w:val="18"/>
          <w:szCs w:val="18"/>
          <w:lang w:val="en-IE"/>
        </w:rPr>
      </w:pPr>
      <w:r w:rsidRPr="00EF08A1">
        <w:rPr>
          <w:rStyle w:val="FootnoteReference"/>
          <w:rFonts w:cs="Calibri"/>
          <w:sz w:val="18"/>
          <w:szCs w:val="18"/>
        </w:rPr>
        <w:footnoteRef/>
      </w:r>
      <w:r w:rsidRPr="00EF08A1">
        <w:rPr>
          <w:rFonts w:cs="Calibri"/>
          <w:sz w:val="18"/>
          <w:szCs w:val="18"/>
        </w:rPr>
        <w:t xml:space="preserve"> Ibid.</w:t>
      </w:r>
      <w:r w:rsidRPr="00486752">
        <w:rPr>
          <w:sz w:val="18"/>
          <w:szCs w:val="18"/>
        </w:rPr>
        <w:t xml:space="preserve"> </w:t>
      </w:r>
    </w:p>
  </w:footnote>
  <w:footnote w:id="13">
    <w:p w14:paraId="434E39B2" w14:textId="2203AEA1" w:rsidR="00313EC4" w:rsidRPr="00141F25" w:rsidRDefault="00313EC4" w:rsidP="00313EC4">
      <w:pPr>
        <w:rPr>
          <w:rFonts w:ascii="Calibri" w:hAnsi="Calibri" w:cs="Calibri"/>
          <w:sz w:val="18"/>
          <w:szCs w:val="18"/>
        </w:rPr>
      </w:pPr>
      <w:r w:rsidRPr="00141F25">
        <w:rPr>
          <w:rFonts w:ascii="Calibri" w:hAnsi="Calibri" w:cs="Calibri"/>
          <w:sz w:val="18"/>
          <w:szCs w:val="18"/>
          <w:vertAlign w:val="superscript"/>
        </w:rPr>
        <w:footnoteRef/>
      </w:r>
      <w:r w:rsidRPr="00141F25">
        <w:rPr>
          <w:rFonts w:ascii="Calibri" w:hAnsi="Calibri" w:cs="Calibri"/>
          <w:sz w:val="18"/>
          <w:szCs w:val="18"/>
        </w:rPr>
        <w:t xml:space="preserve"> </w:t>
      </w:r>
      <w:r w:rsidR="00486752" w:rsidRPr="00141F25">
        <w:rPr>
          <w:rFonts w:ascii="Calibri" w:hAnsi="Calibri" w:cs="Calibri"/>
          <w:sz w:val="18"/>
          <w:szCs w:val="18"/>
        </w:rPr>
        <w:t xml:space="preserve">See - </w:t>
      </w:r>
      <w:hyperlink r:id="rId9">
        <w:r w:rsidRPr="00141F25">
          <w:rPr>
            <w:rFonts w:ascii="Calibri" w:hAnsi="Calibri" w:cs="Calibri"/>
            <w:color w:val="0000FF"/>
            <w:sz w:val="18"/>
            <w:szCs w:val="18"/>
            <w:u w:val="single"/>
          </w:rPr>
          <w:t>Condemning police violence against Romani people in the EU | 22-11-2021 | News | European Parliament (europa.eu)</w:t>
        </w:r>
      </w:hyperlink>
    </w:p>
  </w:footnote>
  <w:footnote w:id="14">
    <w:p w14:paraId="2B083642" w14:textId="1BD42422" w:rsidR="00313EC4" w:rsidRPr="00141F25" w:rsidRDefault="00313EC4" w:rsidP="00313EC4">
      <w:pPr>
        <w:rPr>
          <w:rFonts w:ascii="Calibri" w:hAnsi="Calibri" w:cs="Calibri"/>
          <w:sz w:val="18"/>
          <w:szCs w:val="18"/>
        </w:rPr>
      </w:pPr>
      <w:r w:rsidRPr="00141F25">
        <w:rPr>
          <w:rFonts w:ascii="Calibri" w:hAnsi="Calibri" w:cs="Calibri"/>
          <w:sz w:val="18"/>
          <w:szCs w:val="18"/>
          <w:vertAlign w:val="superscript"/>
        </w:rPr>
        <w:footnoteRef/>
      </w:r>
      <w:r w:rsidRPr="00141F25">
        <w:rPr>
          <w:rFonts w:ascii="Calibri" w:hAnsi="Calibri" w:cs="Calibri"/>
          <w:sz w:val="18"/>
          <w:szCs w:val="18"/>
        </w:rPr>
        <w:t xml:space="preserve"> </w:t>
      </w:r>
      <w:r w:rsidR="00486752" w:rsidRPr="00141F25">
        <w:rPr>
          <w:rFonts w:ascii="Calibri" w:hAnsi="Calibri" w:cs="Calibri"/>
          <w:sz w:val="18"/>
          <w:szCs w:val="18"/>
        </w:rPr>
        <w:t xml:space="preserve">See - </w:t>
      </w:r>
      <w:hyperlink r:id="rId10">
        <w:r w:rsidRPr="00141F25">
          <w:rPr>
            <w:rFonts w:ascii="Calibri" w:hAnsi="Calibri" w:cs="Calibri"/>
            <w:color w:val="1155CC"/>
            <w:sz w:val="18"/>
            <w:szCs w:val="18"/>
            <w:u w:val="single"/>
          </w:rPr>
          <w:t>Outrage grows following the death of ‘the Romani George Floyd’ in the Czech Republic: #SayHisName Stanislav Tomáš - European Roma Rights Centre (errc.org)</w:t>
        </w:r>
      </w:hyperlink>
      <w:r w:rsidRPr="00141F25">
        <w:rPr>
          <w:rFonts w:ascii="Calibri" w:hAnsi="Calibri" w:cs="Calibri"/>
          <w:sz w:val="18"/>
          <w:szCs w:val="18"/>
        </w:rPr>
        <w:t xml:space="preserve"> </w:t>
      </w:r>
    </w:p>
  </w:footnote>
  <w:footnote w:id="15">
    <w:p w14:paraId="75165E96" w14:textId="7F3E3E97" w:rsidR="00313EC4" w:rsidRPr="00141F25" w:rsidRDefault="00313EC4" w:rsidP="00313EC4">
      <w:pPr>
        <w:rPr>
          <w:rFonts w:ascii="Calibri" w:hAnsi="Calibri" w:cs="Calibri"/>
          <w:sz w:val="18"/>
          <w:szCs w:val="18"/>
        </w:rPr>
      </w:pPr>
      <w:r w:rsidRPr="00141F25">
        <w:rPr>
          <w:rFonts w:ascii="Calibri" w:hAnsi="Calibri" w:cs="Calibri"/>
          <w:sz w:val="18"/>
          <w:szCs w:val="18"/>
          <w:vertAlign w:val="superscript"/>
        </w:rPr>
        <w:footnoteRef/>
      </w:r>
      <w:r w:rsidRPr="00141F25">
        <w:rPr>
          <w:rFonts w:ascii="Calibri" w:hAnsi="Calibri" w:cs="Calibri"/>
          <w:sz w:val="18"/>
          <w:szCs w:val="18"/>
        </w:rPr>
        <w:t xml:space="preserve"> </w:t>
      </w:r>
      <w:r w:rsidR="00486752" w:rsidRPr="00141F25">
        <w:rPr>
          <w:rFonts w:ascii="Calibri" w:hAnsi="Calibri" w:cs="Calibri"/>
          <w:sz w:val="18"/>
          <w:szCs w:val="18"/>
        </w:rPr>
        <w:t>See -</w:t>
      </w:r>
      <w:hyperlink r:id="rId11">
        <w:r w:rsidRPr="00141F25">
          <w:rPr>
            <w:rFonts w:ascii="Calibri" w:hAnsi="Calibri" w:cs="Calibri"/>
            <w:color w:val="1155CC"/>
            <w:sz w:val="18"/>
            <w:szCs w:val="18"/>
            <w:u w:val="single"/>
          </w:rPr>
          <w:t>No more raids like Moldava: police to get body cameras - spectator.sme.sk</w:t>
        </w:r>
      </w:hyperlink>
      <w:r w:rsidRPr="00141F25">
        <w:rPr>
          <w:rFonts w:ascii="Calibri" w:hAnsi="Calibri" w:cs="Calibri"/>
          <w:sz w:val="18"/>
          <w:szCs w:val="18"/>
        </w:rPr>
        <w:t xml:space="preserve"> </w:t>
      </w:r>
    </w:p>
  </w:footnote>
  <w:footnote w:id="16">
    <w:p w14:paraId="76378DCF" w14:textId="77F6D8B2" w:rsidR="00313EC4" w:rsidRPr="00141F25" w:rsidRDefault="00313EC4" w:rsidP="00313EC4">
      <w:pPr>
        <w:rPr>
          <w:rFonts w:ascii="Calibri" w:hAnsi="Calibri" w:cs="Calibri"/>
          <w:sz w:val="18"/>
          <w:szCs w:val="18"/>
        </w:rPr>
      </w:pPr>
      <w:r w:rsidRPr="00141F25">
        <w:rPr>
          <w:rFonts w:ascii="Calibri" w:hAnsi="Calibri" w:cs="Calibri"/>
          <w:sz w:val="18"/>
          <w:szCs w:val="18"/>
          <w:vertAlign w:val="superscript"/>
        </w:rPr>
        <w:footnoteRef/>
      </w:r>
      <w:r w:rsidRPr="00141F25">
        <w:rPr>
          <w:rFonts w:ascii="Calibri" w:hAnsi="Calibri" w:cs="Calibri"/>
          <w:sz w:val="18"/>
          <w:szCs w:val="18"/>
        </w:rPr>
        <w:t xml:space="preserve"> </w:t>
      </w:r>
      <w:r w:rsidR="00486752" w:rsidRPr="00141F25">
        <w:rPr>
          <w:rFonts w:ascii="Calibri" w:hAnsi="Calibri" w:cs="Calibri"/>
          <w:sz w:val="18"/>
          <w:szCs w:val="18"/>
        </w:rPr>
        <w:t xml:space="preserve">See - </w:t>
      </w:r>
      <w:hyperlink r:id="rId12">
        <w:r w:rsidRPr="00141F25">
          <w:rPr>
            <w:rFonts w:ascii="Calibri" w:hAnsi="Calibri" w:cs="Calibri"/>
            <w:color w:val="1155CC"/>
            <w:sz w:val="18"/>
            <w:szCs w:val="18"/>
            <w:u w:val="single"/>
          </w:rPr>
          <w:t>Greek Roma boy shot by police prompts outrage in Greece - BBC News</w:t>
        </w:r>
      </w:hyperlink>
      <w:r w:rsidRPr="00141F25">
        <w:rPr>
          <w:rFonts w:ascii="Calibri" w:hAnsi="Calibri" w:cs="Calibri"/>
          <w:sz w:val="18"/>
          <w:szCs w:val="18"/>
        </w:rPr>
        <w:t xml:space="preserve"> </w:t>
      </w:r>
    </w:p>
  </w:footnote>
  <w:footnote w:id="17">
    <w:p w14:paraId="0AA5C622" w14:textId="4BA555D3" w:rsidR="00313EC4" w:rsidRPr="00141F25" w:rsidRDefault="00313EC4" w:rsidP="00313EC4">
      <w:pPr>
        <w:rPr>
          <w:rFonts w:ascii="Calibri" w:hAnsi="Calibri" w:cs="Calibri"/>
          <w:sz w:val="18"/>
          <w:szCs w:val="18"/>
        </w:rPr>
      </w:pPr>
      <w:r w:rsidRPr="00141F25">
        <w:rPr>
          <w:rFonts w:ascii="Calibri" w:hAnsi="Calibri" w:cs="Calibri"/>
          <w:sz w:val="18"/>
          <w:szCs w:val="18"/>
          <w:vertAlign w:val="superscript"/>
        </w:rPr>
        <w:footnoteRef/>
      </w:r>
      <w:r w:rsidRPr="00141F25">
        <w:rPr>
          <w:rFonts w:ascii="Calibri" w:hAnsi="Calibri" w:cs="Calibri"/>
          <w:sz w:val="18"/>
          <w:szCs w:val="18"/>
        </w:rPr>
        <w:t xml:space="preserve"> </w:t>
      </w:r>
      <w:r w:rsidR="00486752" w:rsidRPr="00141F25">
        <w:rPr>
          <w:rFonts w:ascii="Calibri" w:hAnsi="Calibri" w:cs="Calibri"/>
          <w:sz w:val="18"/>
          <w:szCs w:val="18"/>
        </w:rPr>
        <w:t>Roma in 10 European Countries – Roma Survey 2021, See</w:t>
      </w:r>
      <w:r w:rsidRPr="00141F25">
        <w:rPr>
          <w:rFonts w:ascii="Calibri" w:hAnsi="Calibri" w:cs="Calibri"/>
          <w:sz w:val="18"/>
          <w:szCs w:val="18"/>
        </w:rPr>
        <w:t xml:space="preserve">: </w:t>
      </w:r>
      <w:hyperlink r:id="rId13">
        <w:r w:rsidRPr="00141F25">
          <w:rPr>
            <w:rFonts w:ascii="Calibri" w:hAnsi="Calibri" w:cs="Calibri"/>
            <w:color w:val="1155CC"/>
            <w:sz w:val="18"/>
            <w:szCs w:val="18"/>
            <w:u w:val="single"/>
          </w:rPr>
          <w:t>https://fra.europa.eu/sites/default/files/fra_uploads/fra-2022-roma-survey-2021-main-results2_en.pdf</w:t>
        </w:r>
      </w:hyperlink>
      <w:r w:rsidRPr="00141F25">
        <w:rPr>
          <w:rFonts w:ascii="Calibri" w:hAnsi="Calibri" w:cs="Calibri"/>
          <w:sz w:val="18"/>
          <w:szCs w:val="18"/>
        </w:rPr>
        <w:t xml:space="preserve"> </w:t>
      </w:r>
    </w:p>
  </w:footnote>
  <w:footnote w:id="18">
    <w:p w14:paraId="14AEC5BE" w14:textId="70613281" w:rsidR="00313EC4" w:rsidRPr="00486752" w:rsidRDefault="00313EC4" w:rsidP="00313EC4">
      <w:pPr>
        <w:rPr>
          <w:rFonts w:ascii="Calibri" w:hAnsi="Calibri" w:cs="Calibri"/>
          <w:sz w:val="18"/>
          <w:szCs w:val="18"/>
        </w:rPr>
      </w:pPr>
      <w:r w:rsidRPr="00141F25">
        <w:rPr>
          <w:rFonts w:ascii="Calibri" w:hAnsi="Calibri" w:cs="Calibri"/>
          <w:sz w:val="18"/>
          <w:szCs w:val="18"/>
          <w:vertAlign w:val="superscript"/>
        </w:rPr>
        <w:footnoteRef/>
      </w:r>
      <w:r w:rsidRPr="00141F25">
        <w:rPr>
          <w:rFonts w:ascii="Calibri" w:hAnsi="Calibri" w:cs="Calibri"/>
          <w:sz w:val="18"/>
          <w:szCs w:val="18"/>
        </w:rPr>
        <w:t xml:space="preserve"> </w:t>
      </w:r>
      <w:r w:rsidR="00486752" w:rsidRPr="00141F25">
        <w:rPr>
          <w:rFonts w:ascii="Calibri" w:hAnsi="Calibri" w:cs="Calibri"/>
          <w:sz w:val="18"/>
          <w:szCs w:val="18"/>
        </w:rPr>
        <w:t xml:space="preserve">See - </w:t>
      </w:r>
      <w:hyperlink r:id="rId14" w:history="1">
        <w:r w:rsidR="00AB4FA4" w:rsidRPr="00141F25">
          <w:rPr>
            <w:rStyle w:val="Hyperlink"/>
            <w:rFonts w:ascii="Calibri" w:hAnsi="Calibri" w:cs="Calibri"/>
            <w:sz w:val="18"/>
            <w:szCs w:val="18"/>
          </w:rPr>
          <w:t>https://www.coe.int/en/web/roma-and-travellers/-/extreme-poverty-afflicts-many-of-the-10-12-million-roma-in-europe</w:t>
        </w:r>
      </w:hyperlink>
      <w:r w:rsidRPr="00486752">
        <w:rPr>
          <w:rFonts w:ascii="Calibri" w:hAnsi="Calibri" w:cs="Calibri"/>
          <w:sz w:val="18"/>
          <w:szCs w:val="18"/>
        </w:rPr>
        <w:t xml:space="preserve"> </w:t>
      </w:r>
    </w:p>
  </w:footnote>
  <w:footnote w:id="19">
    <w:p w14:paraId="0FE4D721" w14:textId="112E4AD5" w:rsidR="00313EC4" w:rsidRPr="00141F25" w:rsidRDefault="00313EC4" w:rsidP="00313EC4">
      <w:pPr>
        <w:rPr>
          <w:rFonts w:asciiTheme="majorHAnsi" w:hAnsiTheme="majorHAnsi" w:cstheme="majorHAnsi"/>
          <w:sz w:val="18"/>
          <w:szCs w:val="18"/>
        </w:rPr>
      </w:pPr>
      <w:r w:rsidRPr="00141F25">
        <w:rPr>
          <w:rFonts w:asciiTheme="majorHAnsi" w:hAnsiTheme="majorHAnsi" w:cstheme="majorHAnsi"/>
          <w:sz w:val="18"/>
          <w:szCs w:val="18"/>
          <w:vertAlign w:val="superscript"/>
        </w:rPr>
        <w:footnoteRef/>
      </w:r>
      <w:r w:rsidRPr="00141F25">
        <w:rPr>
          <w:rFonts w:asciiTheme="majorHAnsi" w:hAnsiTheme="majorHAnsi" w:cstheme="majorHAnsi"/>
          <w:sz w:val="18"/>
          <w:szCs w:val="18"/>
        </w:rPr>
        <w:t xml:space="preserve"> </w:t>
      </w:r>
      <w:r w:rsidR="00AB4FA4" w:rsidRPr="00141F25">
        <w:rPr>
          <w:rFonts w:asciiTheme="majorHAnsi" w:hAnsiTheme="majorHAnsi" w:cstheme="majorHAnsi"/>
          <w:sz w:val="18"/>
          <w:szCs w:val="18"/>
        </w:rPr>
        <w:t xml:space="preserve">See - </w:t>
      </w:r>
      <w:hyperlink r:id="rId15" w:history="1">
        <w:r w:rsidR="00AB4FA4" w:rsidRPr="00141F25">
          <w:rPr>
            <w:rStyle w:val="Hyperlink"/>
            <w:rFonts w:asciiTheme="majorHAnsi" w:hAnsiTheme="majorHAnsi" w:cstheme="majorHAnsi"/>
            <w:sz w:val="18"/>
            <w:szCs w:val="18"/>
          </w:rPr>
          <w:t>https://humanrightshouse.org/articles/belarusians-protest-against-the-tax-on-parasitism/</w:t>
        </w:r>
      </w:hyperlink>
      <w:r w:rsidR="00AB4FA4" w:rsidRPr="00141F25">
        <w:rPr>
          <w:rFonts w:asciiTheme="majorHAnsi" w:hAnsiTheme="majorHAnsi" w:cstheme="majorHAnsi"/>
          <w:sz w:val="18"/>
          <w:szCs w:val="18"/>
        </w:rPr>
        <w:t xml:space="preserve"> </w:t>
      </w:r>
    </w:p>
  </w:footnote>
  <w:footnote w:id="20">
    <w:p w14:paraId="591DBCF1" w14:textId="410D4E80" w:rsidR="00313EC4" w:rsidRPr="00141F25" w:rsidRDefault="00313EC4" w:rsidP="00313EC4">
      <w:pPr>
        <w:rPr>
          <w:rFonts w:asciiTheme="majorHAnsi" w:hAnsiTheme="majorHAnsi" w:cstheme="majorHAnsi"/>
          <w:sz w:val="18"/>
          <w:szCs w:val="18"/>
        </w:rPr>
      </w:pPr>
      <w:r w:rsidRPr="00141F25">
        <w:rPr>
          <w:rFonts w:asciiTheme="majorHAnsi" w:hAnsiTheme="majorHAnsi" w:cstheme="majorHAnsi"/>
          <w:sz w:val="18"/>
          <w:szCs w:val="18"/>
          <w:vertAlign w:val="superscript"/>
        </w:rPr>
        <w:footnoteRef/>
      </w:r>
      <w:r w:rsidRPr="00141F25">
        <w:rPr>
          <w:rFonts w:asciiTheme="majorHAnsi" w:hAnsiTheme="majorHAnsi" w:cstheme="majorHAnsi"/>
          <w:sz w:val="18"/>
          <w:szCs w:val="18"/>
        </w:rPr>
        <w:t xml:space="preserve"> </w:t>
      </w:r>
      <w:r w:rsidR="00AB4FA4" w:rsidRPr="00141F25">
        <w:rPr>
          <w:rFonts w:asciiTheme="majorHAnsi" w:hAnsiTheme="majorHAnsi" w:cstheme="majorHAnsi"/>
          <w:sz w:val="18"/>
          <w:szCs w:val="18"/>
        </w:rPr>
        <w:t xml:space="preserve">See - </w:t>
      </w:r>
      <w:hyperlink r:id="rId16">
        <w:r w:rsidRPr="00141F25">
          <w:rPr>
            <w:rFonts w:asciiTheme="majorHAnsi" w:hAnsiTheme="majorHAnsi" w:cstheme="majorHAnsi"/>
            <w:color w:val="1155CC"/>
            <w:sz w:val="18"/>
            <w:szCs w:val="18"/>
            <w:u w:val="single"/>
          </w:rPr>
          <w:t>Alternative report on violations of Roma rights in Belarus sent to UN - Human Rights House Foundation</w:t>
        </w:r>
      </w:hyperlink>
    </w:p>
  </w:footnote>
  <w:footnote w:id="21">
    <w:p w14:paraId="64E64CFB" w14:textId="77777777" w:rsidR="00313EC4" w:rsidRPr="00141F25" w:rsidRDefault="00313EC4" w:rsidP="00313EC4">
      <w:pPr>
        <w:rPr>
          <w:rFonts w:asciiTheme="majorHAnsi" w:hAnsiTheme="majorHAnsi" w:cstheme="majorHAnsi"/>
          <w:sz w:val="18"/>
          <w:szCs w:val="18"/>
        </w:rPr>
      </w:pPr>
      <w:r w:rsidRPr="00141F25">
        <w:rPr>
          <w:rFonts w:asciiTheme="majorHAnsi" w:hAnsiTheme="majorHAnsi" w:cstheme="majorHAnsi"/>
          <w:sz w:val="18"/>
          <w:szCs w:val="18"/>
          <w:vertAlign w:val="superscript"/>
        </w:rPr>
        <w:footnoteRef/>
      </w:r>
      <w:r w:rsidRPr="00141F25">
        <w:rPr>
          <w:rFonts w:asciiTheme="majorHAnsi" w:hAnsiTheme="majorHAnsi" w:cstheme="majorHAnsi"/>
          <w:sz w:val="18"/>
          <w:szCs w:val="18"/>
        </w:rPr>
        <w:t xml:space="preserve"> https://www.a11initiative.org/en/another-example-of-the-criminalization-of-poverty-roma-registered-as-baggage-porters-prevented-from-working-at-the-belgrade-bus-station/</w:t>
      </w:r>
    </w:p>
  </w:footnote>
  <w:footnote w:id="22">
    <w:p w14:paraId="72241472" w14:textId="77777777" w:rsidR="00313EC4" w:rsidRPr="00141F25" w:rsidRDefault="00313EC4" w:rsidP="00313EC4">
      <w:pPr>
        <w:rPr>
          <w:rFonts w:asciiTheme="majorHAnsi" w:hAnsiTheme="majorHAnsi" w:cstheme="majorHAnsi"/>
          <w:sz w:val="18"/>
          <w:szCs w:val="18"/>
        </w:rPr>
      </w:pPr>
      <w:r w:rsidRPr="00141F25">
        <w:rPr>
          <w:rFonts w:asciiTheme="majorHAnsi" w:hAnsiTheme="majorHAnsi" w:cstheme="majorHAnsi"/>
          <w:sz w:val="18"/>
          <w:szCs w:val="18"/>
          <w:vertAlign w:val="superscript"/>
        </w:rPr>
        <w:footnoteRef/>
      </w:r>
      <w:r w:rsidRPr="00141F25">
        <w:rPr>
          <w:rFonts w:asciiTheme="majorHAnsi" w:hAnsiTheme="majorHAnsi" w:cstheme="majorHAnsi"/>
          <w:sz w:val="18"/>
          <w:szCs w:val="18"/>
        </w:rPr>
        <w:t xml:space="preserve"> Kóczé, A and Trehan, N. ‘Racisim (neo-)colonialism, and social justice: The struggle for the soul of the Romani civil rights movement in post-social Europe’, in Huggan G. &amp; Law I. (eds.), Racism Postcolonialism Liverpool: Liverpool University Press (2009), p. 52 </w:t>
      </w:r>
    </w:p>
  </w:footnote>
  <w:footnote w:id="23">
    <w:p w14:paraId="6D313C64" w14:textId="77777777" w:rsidR="00313EC4" w:rsidRDefault="00313EC4" w:rsidP="00313EC4">
      <w:pPr>
        <w:rPr>
          <w:sz w:val="20"/>
          <w:szCs w:val="20"/>
        </w:rPr>
      </w:pPr>
      <w:r w:rsidRPr="00141F25">
        <w:rPr>
          <w:rFonts w:asciiTheme="majorHAnsi" w:hAnsiTheme="majorHAnsi" w:cstheme="majorHAnsi"/>
          <w:sz w:val="18"/>
          <w:szCs w:val="18"/>
          <w:vertAlign w:val="superscript"/>
        </w:rPr>
        <w:footnoteRef/>
      </w:r>
      <w:r w:rsidRPr="00141F25">
        <w:rPr>
          <w:rFonts w:asciiTheme="majorHAnsi" w:hAnsiTheme="majorHAnsi" w:cstheme="majorHAnsi"/>
          <w:sz w:val="18"/>
          <w:szCs w:val="18"/>
        </w:rPr>
        <w:t xml:space="preserve"> </w:t>
      </w:r>
      <w:hyperlink r:id="rId17">
        <w:r w:rsidRPr="00141F25">
          <w:rPr>
            <w:rFonts w:asciiTheme="majorHAnsi" w:hAnsiTheme="majorHAnsi" w:cstheme="majorHAnsi"/>
            <w:color w:val="0000FF"/>
            <w:sz w:val="18"/>
            <w:szCs w:val="18"/>
            <w:u w:val="single"/>
          </w:rPr>
          <w:t>https://www.etd.ceu.edu/2021/memetovic_sunita.pdf</w:t>
        </w:r>
      </w:hyperlink>
      <w:r>
        <w:rPr>
          <w:sz w:val="20"/>
          <w:szCs w:val="20"/>
        </w:rPr>
        <w:t xml:space="preserve"> </w:t>
      </w:r>
    </w:p>
  </w:footnote>
  <w:footnote w:id="24">
    <w:p w14:paraId="3368865F" w14:textId="77777777" w:rsidR="00313EC4" w:rsidRPr="00141F25" w:rsidRDefault="00313EC4" w:rsidP="00313EC4">
      <w:pPr>
        <w:rPr>
          <w:rFonts w:ascii="Calibri" w:hAnsi="Calibri" w:cs="Calibri"/>
          <w:sz w:val="18"/>
          <w:szCs w:val="18"/>
          <w:lang w:val="en-GB"/>
        </w:rPr>
      </w:pPr>
      <w:r w:rsidRPr="00141F25">
        <w:rPr>
          <w:rFonts w:ascii="Calibri" w:hAnsi="Calibri" w:cs="Calibri"/>
          <w:sz w:val="18"/>
          <w:szCs w:val="18"/>
          <w:vertAlign w:val="superscript"/>
        </w:rPr>
        <w:footnoteRef/>
      </w:r>
      <w:r w:rsidRPr="00141F25">
        <w:rPr>
          <w:rFonts w:ascii="Calibri" w:hAnsi="Calibri" w:cs="Calibri"/>
          <w:sz w:val="18"/>
          <w:szCs w:val="18"/>
          <w:lang w:val="en-GB"/>
        </w:rPr>
        <w:t xml:space="preserve"> </w:t>
      </w:r>
      <w:hyperlink r:id="rId18">
        <w:r w:rsidRPr="00141F25">
          <w:rPr>
            <w:rFonts w:ascii="Calibri" w:hAnsi="Calibri" w:cs="Calibri"/>
            <w:color w:val="0000FF"/>
            <w:sz w:val="18"/>
            <w:szCs w:val="18"/>
            <w:u w:val="single"/>
            <w:lang w:val="en-GB"/>
          </w:rPr>
          <w:t>https://www.etd.ceu.edu/2020/memetovic_sunita.pdf</w:t>
        </w:r>
      </w:hyperlink>
    </w:p>
  </w:footnote>
  <w:footnote w:id="25">
    <w:p w14:paraId="4BF7AAE0" w14:textId="51F08338" w:rsidR="00313EC4" w:rsidRPr="00141F25" w:rsidRDefault="00313EC4" w:rsidP="00313EC4">
      <w:pPr>
        <w:rPr>
          <w:rFonts w:ascii="Calibri" w:hAnsi="Calibri" w:cs="Calibri"/>
          <w:sz w:val="18"/>
          <w:szCs w:val="18"/>
        </w:rPr>
      </w:pPr>
      <w:r w:rsidRPr="00141F25">
        <w:rPr>
          <w:rFonts w:ascii="Calibri" w:hAnsi="Calibri" w:cs="Calibri"/>
          <w:sz w:val="18"/>
          <w:szCs w:val="18"/>
          <w:vertAlign w:val="superscript"/>
        </w:rPr>
        <w:footnoteRef/>
      </w:r>
      <w:r w:rsidRPr="00141F25">
        <w:rPr>
          <w:rFonts w:ascii="Calibri" w:hAnsi="Calibri" w:cs="Calibri"/>
          <w:sz w:val="18"/>
          <w:szCs w:val="18"/>
        </w:rPr>
        <w:t xml:space="preserve"> European Roma Rights Center, Third-party Intervention, Application No. 14065/15, 19 Augusti 2016, </w:t>
      </w:r>
      <w:hyperlink r:id="rId19" w:history="1">
        <w:r w:rsidR="0089230D" w:rsidRPr="00141F25">
          <w:rPr>
            <w:rStyle w:val="Hyperlink"/>
            <w:rFonts w:ascii="Calibri" w:hAnsi="Calibri" w:cs="Calibri"/>
            <w:sz w:val="18"/>
            <w:szCs w:val="18"/>
          </w:rPr>
          <w:t>http://www.errc.org/uploads/upload_en/file/third-party-intervention-lacatus-v-switzerland-22-august-2016.pdf</w:t>
        </w:r>
      </w:hyperlink>
      <w:r w:rsidR="0089230D" w:rsidRPr="00141F25">
        <w:rPr>
          <w:rFonts w:ascii="Calibri" w:hAnsi="Calibri" w:cs="Calibri"/>
          <w:sz w:val="18"/>
          <w:szCs w:val="18"/>
        </w:rPr>
        <w:t xml:space="preserve"> </w:t>
      </w:r>
    </w:p>
  </w:footnote>
  <w:footnote w:id="26">
    <w:p w14:paraId="77632E56" w14:textId="1186683F" w:rsidR="00313EC4" w:rsidRDefault="00313EC4" w:rsidP="00313EC4">
      <w:pPr>
        <w:rPr>
          <w:sz w:val="20"/>
          <w:szCs w:val="20"/>
        </w:rPr>
      </w:pPr>
      <w:r w:rsidRPr="00141F25">
        <w:rPr>
          <w:rFonts w:ascii="Calibri" w:hAnsi="Calibri" w:cs="Calibri"/>
          <w:sz w:val="18"/>
          <w:szCs w:val="18"/>
          <w:vertAlign w:val="superscript"/>
        </w:rPr>
        <w:footnoteRef/>
      </w:r>
      <w:r w:rsidRPr="00141F25">
        <w:rPr>
          <w:rFonts w:ascii="Calibri" w:hAnsi="Calibri" w:cs="Calibri"/>
          <w:sz w:val="18"/>
          <w:szCs w:val="18"/>
        </w:rPr>
        <w:t xml:space="preserve"> Lacatus v Switzerland, No. 14065/15</w:t>
      </w:r>
      <w:r w:rsidR="0089230D" w:rsidRPr="00141F25">
        <w:rPr>
          <w:rFonts w:ascii="Calibri" w:hAnsi="Calibri" w:cs="Calibri"/>
          <w:sz w:val="18"/>
          <w:szCs w:val="18"/>
        </w:rPr>
        <w:t xml:space="preserve"> – See: </w:t>
      </w:r>
      <w:hyperlink r:id="rId20" w:anchor="{%22itemid%22:[%22003-6910043-9279633%22]}" w:history="1">
        <w:r w:rsidR="0089230D" w:rsidRPr="00141F25">
          <w:rPr>
            <w:rStyle w:val="Hyperlink"/>
            <w:rFonts w:ascii="Calibri" w:hAnsi="Calibri" w:cs="Calibri"/>
            <w:sz w:val="18"/>
            <w:szCs w:val="18"/>
          </w:rPr>
          <w:t>https://hudoc.echr.coe.int/fre#{%22itemid%22:[%22003-6910043-9279633%22]}</w:t>
        </w:r>
      </w:hyperlink>
      <w:r w:rsidR="0089230D" w:rsidRPr="00141F25">
        <w:rPr>
          <w:rFonts w:ascii="Calibri" w:hAnsi="Calibri" w:cs="Calibri"/>
          <w:sz w:val="18"/>
          <w:szCs w:val="18"/>
        </w:rPr>
        <w:t xml:space="preserve"> .</w:t>
      </w:r>
      <w:r w:rsidR="0089230D">
        <w:rPr>
          <w:rFonts w:ascii="Calibri" w:hAnsi="Calibri" w:cs="Calibri"/>
          <w:sz w:val="18"/>
          <w:szCs w:val="18"/>
        </w:rPr>
        <w:t xml:space="preserve"> </w:t>
      </w:r>
    </w:p>
  </w:footnote>
  <w:footnote w:id="27">
    <w:p w14:paraId="32F586B7" w14:textId="1845EB85" w:rsidR="00313EC4" w:rsidRPr="00257820" w:rsidRDefault="00313EC4" w:rsidP="00313EC4">
      <w:pPr>
        <w:rPr>
          <w:rFonts w:asciiTheme="majorHAnsi" w:hAnsiTheme="majorHAnsi" w:cstheme="majorHAnsi"/>
          <w:sz w:val="18"/>
          <w:szCs w:val="18"/>
        </w:rPr>
      </w:pPr>
      <w:r w:rsidRPr="00257820">
        <w:rPr>
          <w:rFonts w:asciiTheme="majorHAnsi" w:hAnsiTheme="majorHAnsi" w:cstheme="majorHAnsi"/>
          <w:sz w:val="18"/>
          <w:szCs w:val="18"/>
          <w:vertAlign w:val="superscript"/>
        </w:rPr>
        <w:footnoteRef/>
      </w:r>
      <w:r w:rsidRPr="00257820">
        <w:rPr>
          <w:rFonts w:asciiTheme="majorHAnsi" w:hAnsiTheme="majorHAnsi" w:cstheme="majorHAnsi"/>
          <w:sz w:val="18"/>
          <w:szCs w:val="18"/>
        </w:rPr>
        <w:t xml:space="preserve"> </w:t>
      </w:r>
      <w:r w:rsidR="00257820">
        <w:rPr>
          <w:rFonts w:asciiTheme="majorHAnsi" w:hAnsiTheme="majorHAnsi" w:cstheme="majorHAnsi"/>
          <w:sz w:val="18"/>
          <w:szCs w:val="18"/>
        </w:rPr>
        <w:t xml:space="preserve">See - </w:t>
      </w:r>
      <w:hyperlink r:id="rId21" w:history="1">
        <w:r w:rsidR="00257820" w:rsidRPr="001170C3">
          <w:rPr>
            <w:rStyle w:val="Hyperlink"/>
            <w:rFonts w:asciiTheme="majorHAnsi" w:hAnsiTheme="majorHAnsi" w:cstheme="majorHAnsi"/>
            <w:sz w:val="18"/>
            <w:szCs w:val="18"/>
          </w:rPr>
          <w:t>https://antigypsyism.eu/antigypsyism-in-romania-lessons-not-learned/</w:t>
        </w:r>
      </w:hyperlink>
      <w:r w:rsidRPr="00257820">
        <w:rPr>
          <w:rFonts w:asciiTheme="majorHAnsi" w:hAnsiTheme="majorHAnsi" w:cstheme="majorHAnsi"/>
          <w:sz w:val="18"/>
          <w:szCs w:val="18"/>
        </w:rPr>
        <w:t xml:space="preserve"> </w:t>
      </w:r>
    </w:p>
  </w:footnote>
  <w:footnote w:id="28">
    <w:p w14:paraId="3D211433" w14:textId="5A2609B2" w:rsidR="00257820" w:rsidRPr="00257820" w:rsidRDefault="00257820">
      <w:pPr>
        <w:pStyle w:val="FootnoteText"/>
        <w:rPr>
          <w:rFonts w:cs="Calibri"/>
          <w:sz w:val="18"/>
          <w:szCs w:val="18"/>
          <w:lang w:val="en-IE"/>
        </w:rPr>
      </w:pPr>
      <w:r w:rsidRPr="00257820">
        <w:rPr>
          <w:rStyle w:val="FootnoteReference"/>
          <w:rFonts w:cs="Calibri"/>
          <w:sz w:val="18"/>
          <w:szCs w:val="18"/>
        </w:rPr>
        <w:footnoteRef/>
      </w:r>
      <w:r w:rsidRPr="00257820">
        <w:rPr>
          <w:rFonts w:cs="Calibri"/>
          <w:sz w:val="18"/>
          <w:szCs w:val="18"/>
        </w:rPr>
        <w:t xml:space="preserve"> </w:t>
      </w:r>
      <w:r w:rsidRPr="00257820">
        <w:rPr>
          <w:rFonts w:eastAsia="Times New Roman" w:cs="Calibri"/>
          <w:sz w:val="18"/>
          <w:szCs w:val="18"/>
        </w:rPr>
        <w:t>EU Fundamental Rights Agency, 2018 and 2022</w:t>
      </w:r>
      <w:r w:rsidR="00B05EC6">
        <w:rPr>
          <w:rFonts w:eastAsia="Times New Roman" w:cs="Calibri"/>
          <w:sz w:val="18"/>
          <w:szCs w:val="18"/>
        </w:rPr>
        <w:t xml:space="preserve">, see - </w:t>
      </w:r>
      <w:hyperlink r:id="rId22" w:history="1">
        <w:r w:rsidR="00B05EC6" w:rsidRPr="001170C3">
          <w:rPr>
            <w:rStyle w:val="Hyperlink"/>
            <w:rFonts w:eastAsia="Times New Roman" w:cs="Calibri"/>
            <w:sz w:val="18"/>
            <w:szCs w:val="18"/>
          </w:rPr>
          <w:t>https://www.google.com/url?q=https://fra.europa.eu/en/themes/roma&amp;sa=D&amp;source=docs&amp;ust=1694692432851697&amp;usg=AOvVaw2XSdJRmped0FJRKE6Fo99L</w:t>
        </w:r>
      </w:hyperlink>
      <w:r w:rsidR="00B05EC6">
        <w:rPr>
          <w:rFonts w:eastAsia="Times New Roman" w:cs="Calibri"/>
          <w:sz w:val="18"/>
          <w:szCs w:val="18"/>
        </w:rPr>
        <w:t xml:space="preserve"> . </w:t>
      </w:r>
    </w:p>
  </w:footnote>
  <w:footnote w:id="29">
    <w:p w14:paraId="1407C2DE" w14:textId="011FECC3" w:rsidR="00257820" w:rsidRPr="00257820" w:rsidRDefault="00257820">
      <w:pPr>
        <w:pStyle w:val="FootnoteText"/>
      </w:pPr>
      <w:r w:rsidRPr="00257820">
        <w:rPr>
          <w:rStyle w:val="FootnoteReference"/>
          <w:rFonts w:cs="Calibri"/>
          <w:sz w:val="18"/>
          <w:szCs w:val="18"/>
        </w:rPr>
        <w:footnoteRef/>
      </w:r>
      <w:r w:rsidRPr="00257820">
        <w:rPr>
          <w:rFonts w:cs="Calibri"/>
          <w:sz w:val="18"/>
          <w:szCs w:val="18"/>
        </w:rPr>
        <w:t xml:space="preserve"> FEANTSA, 2022 </w:t>
      </w:r>
      <w:r w:rsidR="00B05EC6">
        <w:rPr>
          <w:rFonts w:cs="Calibri"/>
          <w:sz w:val="18"/>
          <w:szCs w:val="18"/>
        </w:rPr>
        <w:t xml:space="preserve">, see - </w:t>
      </w:r>
      <w:hyperlink r:id="rId23" w:history="1">
        <w:r w:rsidR="00B05EC6" w:rsidRPr="001170C3">
          <w:rPr>
            <w:rStyle w:val="Hyperlink"/>
            <w:rFonts w:cs="Calibri"/>
            <w:sz w:val="18"/>
            <w:szCs w:val="18"/>
          </w:rPr>
          <w:t>https://www.google.com/url?q=https://www.feantsa.org/en/feantsa-position/2022/04/08/feantsa-statement&amp;sa=D&amp;source=docs&amp;ust=1694692382134416&amp;usg=AOvVaw09U-Omc1B_7DIuSAL6yBlb</w:t>
        </w:r>
      </w:hyperlink>
      <w:r w:rsidR="00B05EC6">
        <w:rPr>
          <w:rFonts w:cs="Calibri"/>
          <w:sz w:val="18"/>
          <w:szCs w:val="18"/>
        </w:rPr>
        <w:t xml:space="preserve"> . </w:t>
      </w:r>
    </w:p>
  </w:footnote>
  <w:footnote w:id="30">
    <w:p w14:paraId="7DE88C73" w14:textId="57CF4A0F" w:rsidR="007F3205" w:rsidRPr="007F3205" w:rsidRDefault="007F3205" w:rsidP="007F3205">
      <w:pPr>
        <w:rPr>
          <w:rFonts w:ascii="Calibri" w:hAnsi="Calibri" w:cs="Calibri"/>
          <w:sz w:val="18"/>
          <w:szCs w:val="18"/>
        </w:rPr>
      </w:pPr>
      <w:r w:rsidRPr="007F3205">
        <w:rPr>
          <w:rFonts w:ascii="Calibri" w:hAnsi="Calibri" w:cs="Calibri"/>
          <w:sz w:val="18"/>
          <w:szCs w:val="18"/>
          <w:vertAlign w:val="superscript"/>
        </w:rPr>
        <w:footnoteRef/>
      </w:r>
      <w:r w:rsidRPr="007F3205">
        <w:rPr>
          <w:rFonts w:ascii="Calibri" w:hAnsi="Calibri" w:cs="Calibri"/>
          <w:sz w:val="18"/>
          <w:szCs w:val="18"/>
        </w:rPr>
        <w:t xml:space="preserve"> See - </w:t>
      </w:r>
      <w:hyperlink r:id="rId24">
        <w:r w:rsidRPr="007F3205">
          <w:rPr>
            <w:rFonts w:ascii="Calibri" w:hAnsi="Calibri" w:cs="Calibri"/>
            <w:color w:val="1155CC"/>
            <w:sz w:val="18"/>
            <w:szCs w:val="18"/>
            <w:u w:val="single"/>
          </w:rPr>
          <w:t>Law &amp; Disorder: Legal instruments as a double-edged sword for Roma, Romany and Traveller people - Friends, Families and Travellers (gypsy-traveller.org)</w:t>
        </w:r>
      </w:hyperlink>
    </w:p>
  </w:footnote>
  <w:footnote w:id="31">
    <w:p w14:paraId="5FD24A5D" w14:textId="64067060" w:rsidR="007F3205" w:rsidRPr="007F3205" w:rsidRDefault="007F3205">
      <w:pPr>
        <w:pStyle w:val="FootnoteText"/>
      </w:pPr>
      <w:r w:rsidRPr="007F3205">
        <w:rPr>
          <w:rStyle w:val="FootnoteReference"/>
          <w:rFonts w:cs="Calibri"/>
          <w:sz w:val="18"/>
          <w:szCs w:val="18"/>
        </w:rPr>
        <w:footnoteRef/>
      </w:r>
      <w:r w:rsidRPr="007F3205">
        <w:rPr>
          <w:rFonts w:cs="Calibri"/>
          <w:sz w:val="18"/>
          <w:szCs w:val="18"/>
        </w:rPr>
        <w:t xml:space="preserve"> Ibid.</w:t>
      </w:r>
      <w:r>
        <w:t xml:space="preserve"> </w:t>
      </w:r>
    </w:p>
  </w:footnote>
  <w:footnote w:id="32">
    <w:p w14:paraId="10369840" w14:textId="0933231F" w:rsidR="004C6693" w:rsidRPr="004C6693" w:rsidRDefault="004C6693">
      <w:pPr>
        <w:pStyle w:val="FootnoteText"/>
        <w:rPr>
          <w:sz w:val="18"/>
          <w:szCs w:val="18"/>
        </w:rPr>
      </w:pPr>
      <w:r w:rsidRPr="004C6693">
        <w:rPr>
          <w:rStyle w:val="FootnoteReference"/>
          <w:sz w:val="18"/>
          <w:szCs w:val="18"/>
        </w:rPr>
        <w:footnoteRef/>
      </w:r>
      <w:r w:rsidRPr="004C6693">
        <w:rPr>
          <w:sz w:val="18"/>
          <w:szCs w:val="18"/>
        </w:rPr>
        <w:t xml:space="preserve"> See - </w:t>
      </w:r>
      <w:hyperlink r:id="rId25" w:history="1">
        <w:r w:rsidRPr="004C6693">
          <w:rPr>
            <w:rStyle w:val="Hyperlink"/>
            <w:sz w:val="18"/>
            <w:szCs w:val="18"/>
          </w:rPr>
          <w:t>https://www.gypsy-traveller.org/law/law-disorder-legal-instruments-as-a-double-edged-sword-for-roma-romany-and-traveller-people/</w:t>
        </w:r>
      </w:hyperlink>
      <w:r w:rsidRPr="004C6693">
        <w:rPr>
          <w:sz w:val="18"/>
          <w:szCs w:val="18"/>
        </w:rPr>
        <w:t xml:space="preserve"> . </w:t>
      </w:r>
    </w:p>
  </w:footnote>
  <w:footnote w:id="33">
    <w:p w14:paraId="6628FCAD" w14:textId="27E2B26A" w:rsidR="003B65BB" w:rsidRPr="003B65BB" w:rsidRDefault="003B65BB">
      <w:pPr>
        <w:pStyle w:val="FootnoteText"/>
        <w:rPr>
          <w:rFonts w:cs="Calibri"/>
          <w:sz w:val="18"/>
          <w:szCs w:val="18"/>
        </w:rPr>
      </w:pPr>
      <w:r w:rsidRPr="004C6693">
        <w:rPr>
          <w:rStyle w:val="FootnoteReference"/>
          <w:rFonts w:cs="Calibri"/>
          <w:sz w:val="18"/>
          <w:szCs w:val="18"/>
        </w:rPr>
        <w:footnoteRef/>
      </w:r>
      <w:r w:rsidRPr="004C6693">
        <w:rPr>
          <w:rFonts w:cs="Calibri"/>
          <w:sz w:val="18"/>
          <w:szCs w:val="18"/>
        </w:rPr>
        <w:t xml:space="preserve"> See (in Romanian) - </w:t>
      </w:r>
      <w:hyperlink r:id="rId26" w:tgtFrame="_blank" w:tooltip="Femeia săracă bătută de un șofer de microbuz a fost condamnată la amendă sau închisoare, iar bărbatul a primit cu suspendare" w:history="1">
        <w:r w:rsidRPr="004C6693">
          <w:rPr>
            <w:rStyle w:val="Hyperlink"/>
            <w:rFonts w:cs="Calibri"/>
            <w:spacing w:val="-3"/>
            <w:sz w:val="18"/>
            <w:szCs w:val="18"/>
          </w:rPr>
          <w:t>Femeia săracă bătută de un șofer de microbuz a fost condamnată la amendă sau închisoare, iar bărbatul a primit cu suspendare</w:t>
        </w:r>
      </w:hyperlink>
      <w:r w:rsidRPr="004C6693">
        <w:rPr>
          <w:rFonts w:cs="Calibri"/>
          <w:sz w:val="18"/>
          <w:szCs w:val="18"/>
        </w:rPr>
        <w:t xml:space="preserve"> .</w:t>
      </w:r>
      <w:r w:rsidRPr="003B65BB">
        <w:rPr>
          <w:rFonts w:cs="Calibri"/>
          <w:sz w:val="18"/>
          <w:szCs w:val="18"/>
        </w:rPr>
        <w:t xml:space="preserve"> </w:t>
      </w:r>
    </w:p>
  </w:footnote>
  <w:footnote w:id="34">
    <w:p w14:paraId="0D9359B6" w14:textId="4624DF03" w:rsidR="002E4F09" w:rsidRPr="00B2650C" w:rsidRDefault="002E4F09">
      <w:pPr>
        <w:pStyle w:val="FootnoteText"/>
        <w:rPr>
          <w:rFonts w:cs="Calibri"/>
          <w:sz w:val="18"/>
          <w:szCs w:val="18"/>
        </w:rPr>
      </w:pPr>
      <w:r w:rsidRPr="00B2650C">
        <w:rPr>
          <w:rStyle w:val="FootnoteReference"/>
          <w:rFonts w:cs="Calibri"/>
          <w:sz w:val="18"/>
          <w:szCs w:val="18"/>
        </w:rPr>
        <w:footnoteRef/>
      </w:r>
      <w:r w:rsidRPr="00B2650C">
        <w:rPr>
          <w:rFonts w:cs="Calibri"/>
          <w:sz w:val="18"/>
          <w:szCs w:val="18"/>
        </w:rPr>
        <w:t xml:space="preserve"> Sources for the Roma section- </w:t>
      </w:r>
    </w:p>
    <w:p w14:paraId="08E5F761" w14:textId="0697DF13" w:rsidR="002E4F09" w:rsidRPr="002E4F09" w:rsidRDefault="002E4F09" w:rsidP="002E4F09">
      <w:pPr>
        <w:pStyle w:val="FootnoteText"/>
        <w:rPr>
          <w:rFonts w:cs="Calibri"/>
          <w:sz w:val="18"/>
          <w:szCs w:val="18"/>
          <w:lang w:val="it-CH"/>
        </w:rPr>
      </w:pPr>
      <w:r w:rsidRPr="002E4F09">
        <w:rPr>
          <w:rFonts w:cs="Calibri"/>
          <w:sz w:val="18"/>
          <w:szCs w:val="18"/>
          <w:lang/>
        </w:rPr>
        <w:t xml:space="preserve">Amnesty International. (2018). </w:t>
      </w:r>
      <w:r w:rsidRPr="002E4F09">
        <w:rPr>
          <w:rFonts w:cs="Calibri"/>
          <w:i/>
          <w:sz w:val="18"/>
          <w:szCs w:val="18"/>
          <w:lang/>
        </w:rPr>
        <w:t>Sweden: A Cold Welcome.</w:t>
      </w:r>
      <w:r w:rsidRPr="002E4F09">
        <w:rPr>
          <w:rFonts w:cs="Calibri"/>
          <w:sz w:val="18"/>
          <w:szCs w:val="18"/>
          <w:lang/>
        </w:rPr>
        <w:t xml:space="preserve"> </w:t>
      </w:r>
      <w:r w:rsidRPr="002E4F09">
        <w:rPr>
          <w:rFonts w:cs="Calibri"/>
          <w:sz w:val="18"/>
          <w:szCs w:val="18"/>
          <w:lang w:val="it-CH"/>
        </w:rPr>
        <w:t xml:space="preserve">Retrieved: </w:t>
      </w:r>
      <w:hyperlink r:id="rId27" w:history="1">
        <w:r w:rsidRPr="002E4F09">
          <w:rPr>
            <w:rStyle w:val="Hyperlink"/>
            <w:rFonts w:cs="Calibri"/>
            <w:sz w:val="18"/>
            <w:szCs w:val="18"/>
            <w:lang w:val="it-CH"/>
          </w:rPr>
          <w:t>https://www.amnesty.org/en/wp-content/uploads/2021/05/EUR4294032018ENGLISH.pdf</w:t>
        </w:r>
      </w:hyperlink>
      <w:r w:rsidRPr="00B2650C">
        <w:rPr>
          <w:rFonts w:cs="Calibri"/>
          <w:sz w:val="18"/>
          <w:szCs w:val="18"/>
          <w:lang w:val="it-CH"/>
        </w:rPr>
        <w:t xml:space="preserve"> </w:t>
      </w:r>
      <w:r w:rsidRPr="002E4F09">
        <w:rPr>
          <w:rFonts w:cs="Calibri"/>
          <w:sz w:val="18"/>
          <w:szCs w:val="18"/>
          <w:lang w:val="it-CH"/>
        </w:rPr>
        <w:t xml:space="preserve"> </w:t>
      </w:r>
      <w:r w:rsidRPr="00B2650C">
        <w:rPr>
          <w:rFonts w:cs="Calibri"/>
          <w:sz w:val="18"/>
          <w:szCs w:val="18"/>
          <w:lang w:val="it-CH"/>
        </w:rPr>
        <w:t xml:space="preserve"> </w:t>
      </w:r>
    </w:p>
    <w:p w14:paraId="795008DF" w14:textId="09D0CFCC" w:rsidR="002E4F09" w:rsidRPr="002E4F09" w:rsidRDefault="002E4F09" w:rsidP="002E4F09">
      <w:pPr>
        <w:pStyle w:val="FootnoteText"/>
        <w:rPr>
          <w:rFonts w:cs="Calibri"/>
          <w:sz w:val="18"/>
          <w:szCs w:val="18"/>
          <w:lang/>
        </w:rPr>
      </w:pPr>
      <w:r w:rsidRPr="002E4F09">
        <w:rPr>
          <w:rFonts w:cs="Calibri"/>
          <w:sz w:val="18"/>
          <w:szCs w:val="18"/>
          <w:lang w:val="it-CH"/>
        </w:rPr>
        <w:t xml:space="preserve">Barbu, S. &amp; Perez, S. (2020). </w:t>
      </w:r>
      <w:r w:rsidRPr="002E4F09">
        <w:rPr>
          <w:rFonts w:cs="Calibri"/>
          <w:sz w:val="18"/>
          <w:szCs w:val="18"/>
          <w:lang/>
        </w:rPr>
        <w:t xml:space="preserve">Homeless in Europe. </w:t>
      </w:r>
      <w:r w:rsidRPr="002E4F09">
        <w:rPr>
          <w:rFonts w:cs="Calibri"/>
          <w:i/>
          <w:sz w:val="18"/>
          <w:szCs w:val="18"/>
          <w:lang/>
        </w:rPr>
        <w:t xml:space="preserve">Feantsa. </w:t>
      </w:r>
      <w:r w:rsidRPr="002E4F09">
        <w:rPr>
          <w:rFonts w:cs="Calibri"/>
          <w:sz w:val="18"/>
          <w:szCs w:val="18"/>
          <w:lang/>
        </w:rPr>
        <w:t xml:space="preserve">pp.8. Retrieved: </w:t>
      </w:r>
      <w:hyperlink r:id="rId28" w:history="1">
        <w:r w:rsidRPr="002E4F09">
          <w:rPr>
            <w:rStyle w:val="Hyperlink"/>
            <w:rFonts w:cs="Calibri"/>
            <w:sz w:val="18"/>
            <w:szCs w:val="18"/>
            <w:lang/>
          </w:rPr>
          <w:t>https://www.feantsa.org/public/user/Resources/magazine/2020/Winter%20Roma/FEA_008-20_magazine_winter_v3.pdf</w:t>
        </w:r>
      </w:hyperlink>
      <w:r w:rsidRPr="00B2650C">
        <w:rPr>
          <w:rFonts w:cs="Calibri"/>
          <w:sz w:val="18"/>
          <w:szCs w:val="18"/>
          <w:lang w:val="en-IE"/>
        </w:rPr>
        <w:t xml:space="preserve"> </w:t>
      </w:r>
      <w:r w:rsidRPr="002E4F09">
        <w:rPr>
          <w:rFonts w:cs="Calibri"/>
          <w:sz w:val="18"/>
          <w:szCs w:val="18"/>
          <w:lang/>
        </w:rPr>
        <w:t xml:space="preserve"> </w:t>
      </w:r>
    </w:p>
    <w:p w14:paraId="0E713B8A" w14:textId="327C4B97" w:rsidR="002E4F09" w:rsidRPr="002E4F09" w:rsidRDefault="002E4F09" w:rsidP="002E4F09">
      <w:pPr>
        <w:pStyle w:val="FootnoteText"/>
        <w:rPr>
          <w:rFonts w:cs="Calibri"/>
          <w:sz w:val="18"/>
          <w:szCs w:val="18"/>
          <w:lang w:val="en-IE"/>
        </w:rPr>
      </w:pPr>
      <w:r w:rsidRPr="002E4F09">
        <w:rPr>
          <w:rFonts w:cs="Calibri"/>
          <w:sz w:val="18"/>
          <w:szCs w:val="18"/>
          <w:lang/>
        </w:rPr>
        <w:t xml:space="preserve">Cherief, L. (2020). Homeless in Europe. </w:t>
      </w:r>
      <w:r w:rsidRPr="002E4F09">
        <w:rPr>
          <w:rFonts w:cs="Calibri"/>
          <w:i/>
          <w:sz w:val="18"/>
          <w:szCs w:val="18"/>
          <w:lang/>
        </w:rPr>
        <w:t>Feantsa</w:t>
      </w:r>
      <w:r w:rsidRPr="002E4F09">
        <w:rPr>
          <w:rFonts w:cs="Calibri"/>
          <w:sz w:val="18"/>
          <w:szCs w:val="18"/>
          <w:lang/>
        </w:rPr>
        <w:t xml:space="preserve">. Retrieved: </w:t>
      </w:r>
      <w:hyperlink r:id="rId29" w:history="1">
        <w:r w:rsidRPr="002E4F09">
          <w:rPr>
            <w:rStyle w:val="Hyperlink"/>
            <w:rFonts w:cs="Calibri"/>
            <w:sz w:val="18"/>
            <w:szCs w:val="18"/>
            <w:lang/>
          </w:rPr>
          <w:t>https://www.feantsa.org/public/user/Resources/magazine/2020/Winter%20Roma/FEA_008-20_magazine_winter_v3.pdf</w:t>
        </w:r>
      </w:hyperlink>
      <w:r w:rsidRPr="00B2650C">
        <w:rPr>
          <w:rFonts w:cs="Calibri"/>
          <w:sz w:val="18"/>
          <w:szCs w:val="18"/>
          <w:lang w:val="en-IE"/>
        </w:rPr>
        <w:t xml:space="preserve"> </w:t>
      </w:r>
    </w:p>
    <w:p w14:paraId="2905DF99" w14:textId="4A913AFE" w:rsidR="002E4F09" w:rsidRPr="002E4F09" w:rsidRDefault="002E4F09" w:rsidP="002E4F09">
      <w:pPr>
        <w:pStyle w:val="FootnoteText"/>
        <w:rPr>
          <w:rFonts w:cs="Calibri"/>
          <w:sz w:val="18"/>
          <w:szCs w:val="18"/>
          <w:lang w:val="it-CH"/>
        </w:rPr>
      </w:pPr>
      <w:r w:rsidRPr="002E4F09">
        <w:rPr>
          <w:rFonts w:cs="Calibri"/>
          <w:sz w:val="18"/>
          <w:szCs w:val="18"/>
          <w:lang/>
        </w:rPr>
        <w:t xml:space="preserve">Feantsa. (2018). </w:t>
      </w:r>
      <w:r w:rsidRPr="002E4F09">
        <w:rPr>
          <w:rFonts w:cs="Calibri"/>
          <w:i/>
          <w:sz w:val="18"/>
          <w:szCs w:val="18"/>
          <w:lang/>
        </w:rPr>
        <w:t>8th of April: International Roma Day.</w:t>
      </w:r>
      <w:r w:rsidRPr="002E4F09">
        <w:rPr>
          <w:rFonts w:cs="Calibri"/>
          <w:sz w:val="18"/>
          <w:szCs w:val="18"/>
          <w:lang/>
        </w:rPr>
        <w:t xml:space="preserve"> </w:t>
      </w:r>
      <w:r w:rsidRPr="002E4F09">
        <w:rPr>
          <w:rFonts w:cs="Calibri"/>
          <w:sz w:val="18"/>
          <w:szCs w:val="18"/>
          <w:lang w:val="it-CH"/>
        </w:rPr>
        <w:t xml:space="preserve">Retrieved: </w:t>
      </w:r>
      <w:hyperlink r:id="rId30" w:history="1">
        <w:r w:rsidRPr="002E4F09">
          <w:rPr>
            <w:rStyle w:val="Hyperlink"/>
            <w:rFonts w:cs="Calibri"/>
            <w:sz w:val="18"/>
            <w:szCs w:val="18"/>
            <w:lang w:val="it-CH"/>
          </w:rPr>
          <w:t>https://www.feantsa.org/public/user/Resources/Position_papers/2022/Roma_Day_2022_FEANTSA_UPDATED.pdf</w:t>
        </w:r>
      </w:hyperlink>
      <w:r w:rsidRPr="00B2650C">
        <w:rPr>
          <w:rFonts w:cs="Calibri"/>
          <w:sz w:val="18"/>
          <w:szCs w:val="18"/>
          <w:lang w:val="it-CH"/>
        </w:rPr>
        <w:t xml:space="preserve"> </w:t>
      </w:r>
      <w:r w:rsidRPr="002E4F09">
        <w:rPr>
          <w:rFonts w:cs="Calibri"/>
          <w:sz w:val="18"/>
          <w:szCs w:val="18"/>
          <w:lang w:val="it-CH"/>
        </w:rPr>
        <w:t xml:space="preserve"> </w:t>
      </w:r>
    </w:p>
    <w:p w14:paraId="615FA87A" w14:textId="72161C7A" w:rsidR="002E4F09" w:rsidRPr="002E4F09" w:rsidRDefault="002E4F09" w:rsidP="002E4F09">
      <w:pPr>
        <w:pStyle w:val="FootnoteText"/>
        <w:rPr>
          <w:rFonts w:cs="Calibri"/>
          <w:sz w:val="18"/>
          <w:szCs w:val="18"/>
          <w:lang w:val="en-IE"/>
        </w:rPr>
      </w:pPr>
      <w:r w:rsidRPr="002E4F09">
        <w:rPr>
          <w:rFonts w:cs="Calibri"/>
          <w:sz w:val="18"/>
          <w:szCs w:val="18"/>
          <w:lang w:val="it-CH"/>
        </w:rPr>
        <w:t xml:space="preserve">Ferro, A. &amp; Michaliche, I. (n.d.). </w:t>
      </w:r>
      <w:r w:rsidRPr="002E4F09">
        <w:rPr>
          <w:rFonts w:cs="Calibri"/>
          <w:sz w:val="18"/>
          <w:szCs w:val="18"/>
          <w:lang/>
        </w:rPr>
        <w:t xml:space="preserve">Roma Strategy vs Reality: An Overview of Roma Homelessness and Housing Exclusion in Europe. </w:t>
      </w:r>
      <w:r w:rsidRPr="002E4F09">
        <w:rPr>
          <w:rFonts w:cs="Calibri"/>
          <w:i/>
          <w:sz w:val="18"/>
          <w:szCs w:val="18"/>
          <w:lang/>
        </w:rPr>
        <w:t>Feantsa</w:t>
      </w:r>
      <w:r w:rsidRPr="002E4F09">
        <w:rPr>
          <w:rFonts w:cs="Calibri"/>
          <w:sz w:val="18"/>
          <w:szCs w:val="18"/>
          <w:lang/>
        </w:rPr>
        <w:t xml:space="preserve">. Retrieved: </w:t>
      </w:r>
      <w:hyperlink r:id="rId31" w:history="1">
        <w:r w:rsidRPr="002E4F09">
          <w:rPr>
            <w:rStyle w:val="Hyperlink"/>
            <w:rFonts w:cs="Calibri"/>
            <w:sz w:val="18"/>
            <w:szCs w:val="18"/>
            <w:lang/>
          </w:rPr>
          <w:t>https://www.feantsa.org/public/user/Resources/magazine/2020/Winter%20Roma/Roma_Strategy_VS_Reality.pdf</w:t>
        </w:r>
      </w:hyperlink>
      <w:r w:rsidRPr="00B2650C">
        <w:rPr>
          <w:rFonts w:cs="Calibri"/>
          <w:sz w:val="18"/>
          <w:szCs w:val="18"/>
          <w:lang w:val="en-IE"/>
        </w:rPr>
        <w:t xml:space="preserve"> </w:t>
      </w:r>
    </w:p>
    <w:p w14:paraId="2DCF3D7E" w14:textId="77777777" w:rsidR="002E4F09" w:rsidRPr="002E4F09" w:rsidRDefault="002E4F09" w:rsidP="002E4F09">
      <w:pPr>
        <w:pStyle w:val="FootnoteText"/>
        <w:rPr>
          <w:rFonts w:cs="Calibri"/>
          <w:sz w:val="18"/>
          <w:szCs w:val="18"/>
          <w:lang/>
        </w:rPr>
      </w:pPr>
      <w:r w:rsidRPr="002E4F09">
        <w:rPr>
          <w:rFonts w:cs="Calibri"/>
          <w:sz w:val="18"/>
          <w:szCs w:val="18"/>
          <w:lang/>
        </w:rPr>
        <w:t xml:space="preserve">Open Society European Policy Institute. (2017). Violations of EU Law and Fundamental Rights by Bulgaria's Discriminatory Treatment of Roma in the Area of Housing. </w:t>
      </w:r>
    </w:p>
    <w:p w14:paraId="4FCE7ECC" w14:textId="07CCFD1C" w:rsidR="002E4F09" w:rsidRPr="00B2650C" w:rsidRDefault="002E4F09">
      <w:pPr>
        <w:pStyle w:val="FootnoteText"/>
        <w:rPr>
          <w:rFonts w:cs="Calibri"/>
          <w:sz w:val="18"/>
          <w:szCs w:val="18"/>
          <w:lang/>
        </w:rPr>
      </w:pPr>
      <w:r w:rsidRPr="002E4F09">
        <w:rPr>
          <w:rFonts w:cs="Calibri"/>
          <w:sz w:val="18"/>
          <w:szCs w:val="18"/>
          <w:lang/>
        </w:rPr>
        <w:t xml:space="preserve">Open Society European Policy Institute. (2022). Demolition of Roma Homes in Bulgaria. </w:t>
      </w:r>
      <w:r w:rsidRPr="002E4F09">
        <w:rPr>
          <w:rFonts w:cs="Calibri"/>
          <w:sz w:val="18"/>
          <w:szCs w:val="18"/>
          <w:lang/>
        </w:rPr>
        <w:tab/>
      </w:r>
    </w:p>
  </w:footnote>
  <w:footnote w:id="35">
    <w:p w14:paraId="74DADA85" w14:textId="77777777" w:rsidR="00711539" w:rsidRPr="00B2650C" w:rsidRDefault="00711539" w:rsidP="00711539">
      <w:pPr>
        <w:pStyle w:val="Heading1"/>
        <w:shd w:val="clear" w:color="auto" w:fill="FFFFFF"/>
        <w:spacing w:before="0" w:after="0"/>
        <w:rPr>
          <w:rFonts w:ascii="Calibri" w:hAnsi="Calibri" w:cs="Calibri"/>
          <w:bCs/>
          <w:color w:val="111111"/>
          <w:sz w:val="18"/>
          <w:szCs w:val="18"/>
        </w:rPr>
      </w:pPr>
      <w:r w:rsidRPr="00B2650C">
        <w:rPr>
          <w:rStyle w:val="FootnoteReference"/>
          <w:rFonts w:ascii="Calibri" w:hAnsi="Calibri" w:cs="Calibri"/>
          <w:bCs/>
          <w:sz w:val="18"/>
          <w:szCs w:val="18"/>
        </w:rPr>
        <w:footnoteRef/>
      </w:r>
      <w:r w:rsidRPr="00B2650C">
        <w:rPr>
          <w:rFonts w:ascii="Calibri" w:hAnsi="Calibri" w:cs="Calibri"/>
          <w:bCs/>
          <w:sz w:val="18"/>
          <w:szCs w:val="18"/>
        </w:rPr>
        <w:t xml:space="preserve"> Taposh Biswas (2013), </w:t>
      </w:r>
      <w:r w:rsidRPr="00B2650C">
        <w:rPr>
          <w:rFonts w:ascii="Calibri" w:hAnsi="Calibri" w:cs="Calibri"/>
          <w:bCs/>
          <w:color w:val="111111"/>
          <w:sz w:val="18"/>
          <w:szCs w:val="18"/>
        </w:rPr>
        <w:t xml:space="preserve">Pathways into homelessness and problems of homeless people in Dhaka city, available at </w:t>
      </w:r>
      <w:hyperlink r:id="rId32" w:history="1">
        <w:r w:rsidRPr="00B2650C">
          <w:rPr>
            <w:rStyle w:val="Hyperlink"/>
            <w:rFonts w:ascii="Calibri" w:hAnsi="Calibri" w:cs="Calibri"/>
            <w:bCs/>
            <w:sz w:val="18"/>
            <w:szCs w:val="18"/>
          </w:rPr>
          <w:t>(PDF) Pathways into homelessness and problems of homeless people in Dhaka city (researchgate.net)</w:t>
        </w:r>
      </w:hyperlink>
    </w:p>
  </w:footnote>
  <w:footnote w:id="36">
    <w:p w14:paraId="0AFE253E" w14:textId="77777777" w:rsidR="00711539" w:rsidRPr="00B2650C" w:rsidRDefault="00711539" w:rsidP="00711539">
      <w:pPr>
        <w:pStyle w:val="FootnoteText"/>
        <w:rPr>
          <w:rFonts w:cs="Calibri"/>
          <w:sz w:val="18"/>
          <w:szCs w:val="18"/>
        </w:rPr>
      </w:pPr>
      <w:r w:rsidRPr="00B2650C">
        <w:rPr>
          <w:rStyle w:val="FootnoteReference"/>
          <w:rFonts w:cs="Calibri"/>
          <w:bCs/>
          <w:sz w:val="18"/>
          <w:szCs w:val="18"/>
        </w:rPr>
        <w:footnoteRef/>
      </w:r>
      <w:r w:rsidRPr="00B2650C">
        <w:rPr>
          <w:rFonts w:cs="Calibri"/>
          <w:bCs/>
          <w:sz w:val="18"/>
          <w:szCs w:val="18"/>
        </w:rPr>
        <w:t xml:space="preserve"> </w:t>
      </w:r>
      <w:hyperlink r:id="rId33" w:history="1">
        <w:r w:rsidRPr="00B2650C">
          <w:rPr>
            <w:rStyle w:val="Hyperlink"/>
            <w:rFonts w:cs="Calibri"/>
            <w:bCs/>
            <w:sz w:val="18"/>
            <w:szCs w:val="18"/>
          </w:rPr>
          <w:t>https://borgenproject.org/fighting-homelessness-in-bangladesh/</w:t>
        </w:r>
      </w:hyperlink>
    </w:p>
  </w:footnote>
  <w:footnote w:id="37">
    <w:p w14:paraId="52E777D7" w14:textId="77777777" w:rsidR="00711539" w:rsidRPr="00452D7B" w:rsidRDefault="00711539" w:rsidP="00711539">
      <w:pPr>
        <w:pStyle w:val="FootnoteText"/>
        <w:rPr>
          <w:rFonts w:ascii="Garamond" w:hAnsi="Garamond"/>
        </w:rPr>
      </w:pPr>
      <w:r w:rsidRPr="00B2650C">
        <w:rPr>
          <w:rStyle w:val="FootnoteReference"/>
          <w:rFonts w:cs="Calibri"/>
          <w:sz w:val="18"/>
          <w:szCs w:val="18"/>
        </w:rPr>
        <w:footnoteRef/>
      </w:r>
      <w:r w:rsidRPr="00B2650C">
        <w:rPr>
          <w:rFonts w:cs="Calibri"/>
          <w:sz w:val="18"/>
          <w:szCs w:val="18"/>
        </w:rPr>
        <w:t xml:space="preserve"> BDERM and Nagorik Uddyog (2018), Situation of Dalits in Bangladesh (Joint NGO submission related to the review of Bangladesh at the 30th Universal Periodic Review session in 2018), available at </w:t>
      </w:r>
      <w:hyperlink r:id="rId34" w:history="1">
        <w:r w:rsidRPr="00B2650C">
          <w:rPr>
            <w:rStyle w:val="Hyperlink"/>
            <w:rFonts w:cs="Calibri"/>
            <w:sz w:val="18"/>
            <w:szCs w:val="18"/>
          </w:rPr>
          <w:t>https://www.upr-info.org/sites/default/files/documents/2018-04/js8_upr30_bgd_e_main.pdf</w:t>
        </w:r>
      </w:hyperlink>
    </w:p>
  </w:footnote>
  <w:footnote w:id="38">
    <w:p w14:paraId="32898ECE" w14:textId="1AB92885" w:rsidR="00813EBB" w:rsidRPr="0094494B" w:rsidRDefault="00813EBB" w:rsidP="00813EBB">
      <w:pPr>
        <w:pStyle w:val="FootnoteText"/>
        <w:rPr>
          <w:rFonts w:cs="Calibri"/>
          <w:sz w:val="18"/>
          <w:szCs w:val="18"/>
        </w:rPr>
      </w:pPr>
      <w:r w:rsidRPr="0094494B">
        <w:rPr>
          <w:rStyle w:val="FootnoteReference"/>
          <w:rFonts w:cs="Calibri"/>
          <w:sz w:val="18"/>
          <w:szCs w:val="18"/>
        </w:rPr>
        <w:footnoteRef/>
      </w:r>
      <w:r w:rsidRPr="0094494B">
        <w:rPr>
          <w:rFonts w:cs="Calibri"/>
          <w:sz w:val="18"/>
          <w:szCs w:val="18"/>
        </w:rPr>
        <w:t xml:space="preserve"> </w:t>
      </w:r>
      <w:r w:rsidR="0094494B" w:rsidRPr="0094494B">
        <w:rPr>
          <w:rFonts w:cs="Calibri"/>
          <w:sz w:val="18"/>
          <w:szCs w:val="18"/>
        </w:rPr>
        <w:t xml:space="preserve">See - </w:t>
      </w:r>
      <w:hyperlink r:id="rId35" w:history="1">
        <w:r w:rsidR="0094494B" w:rsidRPr="0094494B">
          <w:rPr>
            <w:rStyle w:val="Hyperlink"/>
            <w:rFonts w:cs="Calibri"/>
            <w:sz w:val="18"/>
            <w:szCs w:val="18"/>
          </w:rPr>
          <w:t>https://www.thedailystar.net/weekend-read/news/no-place-call-home-3306911</w:t>
        </w:r>
      </w:hyperlink>
    </w:p>
  </w:footnote>
  <w:footnote w:id="39">
    <w:p w14:paraId="62384276" w14:textId="0A218862" w:rsidR="00813EBB" w:rsidRPr="0094494B" w:rsidRDefault="00813EBB" w:rsidP="00813EBB">
      <w:pPr>
        <w:pStyle w:val="FootnoteText"/>
        <w:rPr>
          <w:rFonts w:cs="Calibri"/>
          <w:sz w:val="18"/>
          <w:szCs w:val="18"/>
        </w:rPr>
      </w:pPr>
      <w:r w:rsidRPr="0094494B">
        <w:rPr>
          <w:rStyle w:val="FootnoteReference"/>
          <w:rFonts w:cs="Calibri"/>
          <w:sz w:val="18"/>
          <w:szCs w:val="18"/>
        </w:rPr>
        <w:footnoteRef/>
      </w:r>
      <w:r w:rsidRPr="0094494B">
        <w:rPr>
          <w:rFonts w:cs="Calibri"/>
          <w:sz w:val="18"/>
          <w:szCs w:val="18"/>
        </w:rPr>
        <w:t xml:space="preserve"> </w:t>
      </w:r>
      <w:r w:rsidR="0094494B" w:rsidRPr="0094494B">
        <w:rPr>
          <w:rFonts w:cs="Calibri"/>
          <w:sz w:val="18"/>
          <w:szCs w:val="18"/>
        </w:rPr>
        <w:t xml:space="preserve">See - </w:t>
      </w:r>
      <w:hyperlink r:id="rId36" w:history="1">
        <w:r w:rsidR="0094494B" w:rsidRPr="0094494B">
          <w:rPr>
            <w:rStyle w:val="Hyperlink"/>
            <w:rFonts w:cs="Calibri"/>
            <w:sz w:val="18"/>
            <w:szCs w:val="18"/>
          </w:rPr>
          <w:t>https://www.srpoverty.org/2023/05/06/bangladesh/</w:t>
        </w:r>
      </w:hyperlink>
    </w:p>
  </w:footnote>
  <w:footnote w:id="40">
    <w:p w14:paraId="635D9F87" w14:textId="2EC1962F" w:rsidR="00813EBB" w:rsidRPr="0094494B" w:rsidRDefault="00813EBB" w:rsidP="00813EBB">
      <w:pPr>
        <w:pStyle w:val="FootnoteText"/>
        <w:rPr>
          <w:rFonts w:ascii="Garamond" w:hAnsi="Garamond"/>
        </w:rPr>
      </w:pPr>
      <w:r w:rsidRPr="0094494B">
        <w:rPr>
          <w:rStyle w:val="FootnoteReference"/>
          <w:rFonts w:cs="Calibri"/>
          <w:sz w:val="18"/>
          <w:szCs w:val="18"/>
        </w:rPr>
        <w:footnoteRef/>
      </w:r>
      <w:r w:rsidRPr="0094494B">
        <w:rPr>
          <w:rFonts w:cs="Calibri"/>
          <w:sz w:val="18"/>
          <w:szCs w:val="18"/>
        </w:rPr>
        <w:t xml:space="preserve"> </w:t>
      </w:r>
      <w:r w:rsidR="0094494B" w:rsidRPr="0094494B">
        <w:rPr>
          <w:rFonts w:cs="Calibri"/>
          <w:sz w:val="18"/>
          <w:szCs w:val="18"/>
        </w:rPr>
        <w:t xml:space="preserve">See - </w:t>
      </w:r>
      <w:hyperlink r:id="rId37" w:history="1">
        <w:r w:rsidR="0094494B" w:rsidRPr="0094494B">
          <w:rPr>
            <w:rStyle w:val="Hyperlink"/>
            <w:rFonts w:cs="Calibri"/>
            <w:sz w:val="18"/>
            <w:szCs w:val="18"/>
          </w:rPr>
          <w:t>https://www.ohchr.org/sites/default/files/documents/issues/poverty/sr/20230529-EOM-Bangladesh-poverty.pdf</w:t>
        </w:r>
      </w:hyperlink>
    </w:p>
  </w:footnote>
  <w:footnote w:id="41">
    <w:p w14:paraId="1C0BF69A" w14:textId="77777777" w:rsidR="00DD1170" w:rsidRPr="00D844C4" w:rsidRDefault="00DD1170" w:rsidP="00DD1170">
      <w:pPr>
        <w:pStyle w:val="FootnoteText"/>
        <w:rPr>
          <w:rFonts w:cs="Calibri"/>
          <w:sz w:val="18"/>
          <w:szCs w:val="18"/>
        </w:rPr>
      </w:pPr>
      <w:r w:rsidRPr="00D844C4">
        <w:rPr>
          <w:rStyle w:val="FootnoteReference"/>
          <w:rFonts w:cs="Calibri"/>
          <w:sz w:val="18"/>
          <w:szCs w:val="18"/>
        </w:rPr>
        <w:footnoteRef/>
      </w:r>
      <w:r w:rsidRPr="00D844C4">
        <w:rPr>
          <w:rFonts w:cs="Calibri"/>
          <w:sz w:val="18"/>
          <w:szCs w:val="18"/>
        </w:rPr>
        <w:t xml:space="preserve"> A vagrant is anyone who “remaining in any public place has no specific place for shelter, specifically at night, asking for alms in any public place, or wandering about or remaining in any public place in such condition or manner as makes it likely that such person exists by asking for alms but does not include a person collecting money or asking for food or gifts for a prescribed purpose”. The Vagrant and Shelterless Person (Rehabilitation) Act of 2011, available at </w:t>
      </w:r>
      <w:hyperlink r:id="rId38" w:history="1">
        <w:r w:rsidRPr="00D844C4">
          <w:rPr>
            <w:rStyle w:val="Hyperlink"/>
            <w:rFonts w:cs="Calibri"/>
            <w:sz w:val="18"/>
            <w:szCs w:val="18"/>
          </w:rPr>
          <w:t>http://www.clcbd.org/document/799.html</w:t>
        </w:r>
      </w:hyperlink>
      <w:r w:rsidRPr="00D844C4">
        <w:rPr>
          <w:rFonts w:cs="Calibri"/>
          <w:sz w:val="18"/>
          <w:szCs w:val="18"/>
        </w:rPr>
        <w:t xml:space="preserve"> (Bengali only)</w:t>
      </w:r>
    </w:p>
  </w:footnote>
  <w:footnote w:id="42">
    <w:p w14:paraId="6FF282F8" w14:textId="09022BE2" w:rsidR="00711539" w:rsidRPr="00D844C4" w:rsidRDefault="00711539" w:rsidP="00711539">
      <w:pPr>
        <w:pStyle w:val="FootnoteText"/>
        <w:rPr>
          <w:rFonts w:cs="Calibri"/>
          <w:sz w:val="18"/>
          <w:szCs w:val="18"/>
        </w:rPr>
      </w:pPr>
      <w:r w:rsidRPr="00D844C4">
        <w:rPr>
          <w:rStyle w:val="FootnoteReference"/>
          <w:rFonts w:cs="Calibri"/>
          <w:sz w:val="18"/>
          <w:szCs w:val="18"/>
        </w:rPr>
        <w:footnoteRef/>
      </w:r>
      <w:r w:rsidRPr="00D844C4">
        <w:rPr>
          <w:rFonts w:cs="Calibri"/>
          <w:sz w:val="18"/>
          <w:szCs w:val="18"/>
        </w:rPr>
        <w:t xml:space="preserve"> See Section 9 of the Vagrant and Shelterless Persons (Rehabilitation) Act 2011. The Special Magistrate will then determine whether such person is a vagrant and can order them to be detained at a vagrant shelter home for a maximum of 2 years, Section 10 (3)(b) of the Act. If a detainee escapes from his home, they can be imprisoned for up to 3 months, as per Section 22(1)</w:t>
      </w:r>
      <w:r w:rsidR="00DD1170" w:rsidRPr="00D844C4">
        <w:rPr>
          <w:rFonts w:cs="Calibri"/>
          <w:sz w:val="18"/>
          <w:szCs w:val="18"/>
        </w:rPr>
        <w:t xml:space="preserve"> . </w:t>
      </w:r>
    </w:p>
  </w:footnote>
  <w:footnote w:id="43">
    <w:p w14:paraId="45975E87" w14:textId="77777777" w:rsidR="00711539" w:rsidRPr="00D844C4" w:rsidRDefault="00711539" w:rsidP="00711539">
      <w:pPr>
        <w:pStyle w:val="FootnoteText"/>
        <w:rPr>
          <w:rFonts w:cs="Calibri"/>
          <w:sz w:val="18"/>
          <w:szCs w:val="18"/>
        </w:rPr>
      </w:pPr>
      <w:r w:rsidRPr="00D844C4">
        <w:rPr>
          <w:rStyle w:val="FootnoteReference"/>
          <w:rFonts w:cs="Calibri"/>
          <w:sz w:val="18"/>
          <w:szCs w:val="18"/>
        </w:rPr>
        <w:footnoteRef/>
      </w:r>
      <w:r w:rsidRPr="00D844C4">
        <w:rPr>
          <w:rFonts w:cs="Calibri"/>
          <w:sz w:val="18"/>
          <w:szCs w:val="18"/>
        </w:rPr>
        <w:t xml:space="preserve"> 29See Section 268 of the Penal Code of 1860, available at </w:t>
      </w:r>
      <w:hyperlink r:id="rId39" w:anchor=":~:text=A%20person%20is%20guilty%20of,dangers%20or%20annoyance%20to%20persons" w:history="1">
        <w:r w:rsidRPr="00D844C4">
          <w:rPr>
            <w:rStyle w:val="Hyperlink"/>
            <w:rFonts w:cs="Calibri"/>
            <w:sz w:val="18"/>
            <w:szCs w:val="18"/>
          </w:rPr>
          <w:t>http://bdlaws.minlaw.gov.bd/act-11/section-3086.html#:~:text=A%20person%20is%20guilty%20of,dangers%20or%20annoyance%20to%20persons</w:t>
        </w:r>
      </w:hyperlink>
    </w:p>
  </w:footnote>
  <w:footnote w:id="44">
    <w:p w14:paraId="5B12333D" w14:textId="77777777" w:rsidR="00711539" w:rsidRPr="00D844C4" w:rsidRDefault="00711539" w:rsidP="00711539">
      <w:pPr>
        <w:pStyle w:val="FootnoteText"/>
        <w:rPr>
          <w:rFonts w:cs="Calibri"/>
          <w:sz w:val="18"/>
          <w:szCs w:val="18"/>
        </w:rPr>
      </w:pPr>
      <w:r w:rsidRPr="00D844C4">
        <w:rPr>
          <w:rStyle w:val="FootnoteReference"/>
          <w:rFonts w:cs="Calibri"/>
          <w:sz w:val="18"/>
          <w:szCs w:val="18"/>
        </w:rPr>
        <w:footnoteRef/>
      </w:r>
      <w:r w:rsidRPr="00D844C4">
        <w:rPr>
          <w:rFonts w:cs="Calibri"/>
          <w:sz w:val="18"/>
          <w:szCs w:val="18"/>
        </w:rPr>
        <w:t xml:space="preserve"> See the Dhaka Metropolitan Police Ordinance of 1976, Section 81, available at http://bdlaws.minlaw.gov.bd/act-511.html?hl=1; The Chittagong Metropolitan Police Ordinance of 1978, Section 83, available at http://bdlaws.minlaw.gov.bd/act-578.html?hl=1.; The Khulna Metropolitan Police Ordinance of 1985, Section 84, available at http://bdlaws.minlaw.gov.bd/act-692.html?hl=1; The Barisal Metropolitan Police Ordinance, Chapter 7, Section 2; The Sylhet Metropolitan Police Ordinance, Chapter 7, Section 2</w:t>
      </w:r>
    </w:p>
  </w:footnote>
  <w:footnote w:id="45">
    <w:p w14:paraId="24C851CF" w14:textId="56B80D7A" w:rsidR="00B2650C" w:rsidRPr="00D844C4" w:rsidRDefault="00B2650C">
      <w:pPr>
        <w:pStyle w:val="FootnoteText"/>
        <w:rPr>
          <w:rFonts w:cs="Calibri"/>
          <w:sz w:val="18"/>
          <w:szCs w:val="18"/>
          <w:lang w:val="en-IE"/>
        </w:rPr>
      </w:pPr>
      <w:r w:rsidRPr="00D844C4">
        <w:rPr>
          <w:rStyle w:val="FootnoteReference"/>
          <w:rFonts w:cs="Calibri"/>
          <w:sz w:val="18"/>
          <w:szCs w:val="18"/>
        </w:rPr>
        <w:footnoteRef/>
      </w:r>
      <w:r w:rsidRPr="00D844C4">
        <w:rPr>
          <w:rFonts w:cs="Calibri"/>
          <w:sz w:val="18"/>
          <w:szCs w:val="18"/>
        </w:rPr>
        <w:t xml:space="preserve"> </w:t>
      </w:r>
      <w:r w:rsidRPr="00D844C4">
        <w:rPr>
          <w:rFonts w:cs="Calibri"/>
          <w:sz w:val="18"/>
          <w:szCs w:val="18"/>
          <w:lang w:val="en-IE"/>
        </w:rPr>
        <w:t xml:space="preserve">See - </w:t>
      </w:r>
      <w:hyperlink r:id="rId40" w:history="1">
        <w:r w:rsidRPr="00D844C4">
          <w:rPr>
            <w:rStyle w:val="Hyperlink"/>
            <w:rFonts w:cs="Calibri"/>
            <w:sz w:val="18"/>
            <w:szCs w:val="18"/>
          </w:rPr>
          <w:t>https://hrf.org.pk/best-shelter-for-homeless-people-in-pakistan/</w:t>
        </w:r>
      </w:hyperlink>
      <w:r w:rsidRPr="00D844C4">
        <w:rPr>
          <w:rFonts w:cs="Calibri"/>
          <w:sz w:val="18"/>
          <w:szCs w:val="18"/>
        </w:rPr>
        <w:t xml:space="preserve"> .</w:t>
      </w:r>
    </w:p>
  </w:footnote>
  <w:footnote w:id="46">
    <w:p w14:paraId="05E451A1" w14:textId="77777777" w:rsidR="00086730" w:rsidRPr="00D844C4" w:rsidRDefault="00086730" w:rsidP="00086730">
      <w:pPr>
        <w:pStyle w:val="EndnoteText"/>
        <w:rPr>
          <w:rFonts w:ascii="Calibri" w:hAnsi="Calibri" w:cs="Calibri"/>
          <w:sz w:val="18"/>
          <w:szCs w:val="18"/>
        </w:rPr>
      </w:pPr>
      <w:r w:rsidRPr="00D844C4">
        <w:rPr>
          <w:rStyle w:val="FootnoteReference"/>
          <w:rFonts w:ascii="Calibri" w:hAnsi="Calibri" w:cs="Calibri"/>
          <w:sz w:val="18"/>
          <w:szCs w:val="18"/>
        </w:rPr>
        <w:footnoteRef/>
      </w:r>
      <w:r w:rsidRPr="00D844C4">
        <w:rPr>
          <w:rFonts w:ascii="Calibri" w:hAnsi="Calibri" w:cs="Calibri"/>
          <w:sz w:val="18"/>
          <w:szCs w:val="18"/>
        </w:rPr>
        <w:t xml:space="preserve"> Laila, U., Sadiq, N., Mehmood, T. &amp; Fiaz, M. F. (2020). The curse of Vagrancy in Pakistan.</w:t>
      </w:r>
    </w:p>
    <w:p w14:paraId="5DB177FD" w14:textId="0F27EE4D" w:rsidR="00086730" w:rsidRPr="00141F25" w:rsidRDefault="00086730" w:rsidP="00141F25">
      <w:pPr>
        <w:pStyle w:val="EndnoteText"/>
        <w:rPr>
          <w:rFonts w:ascii="Calibri" w:hAnsi="Calibri" w:cs="Calibri"/>
          <w:sz w:val="18"/>
          <w:szCs w:val="18"/>
          <w:lang w:val="en-IE"/>
        </w:rPr>
      </w:pPr>
      <w:r w:rsidRPr="00D844C4">
        <w:rPr>
          <w:rFonts w:ascii="Calibri" w:hAnsi="Calibri" w:cs="Calibri"/>
          <w:sz w:val="18"/>
          <w:szCs w:val="18"/>
        </w:rPr>
        <w:t xml:space="preserve">Journal of Business and Social Review in Emerging Economies, 6(3), 1211-1220 </w:t>
      </w:r>
      <w:r w:rsidR="00200B4F" w:rsidRPr="00D844C4">
        <w:rPr>
          <w:rFonts w:ascii="Calibri" w:hAnsi="Calibri" w:cs="Calibri"/>
          <w:sz w:val="18"/>
          <w:szCs w:val="18"/>
        </w:rPr>
        <w:t>.</w:t>
      </w:r>
    </w:p>
  </w:footnote>
  <w:footnote w:id="47">
    <w:p w14:paraId="6B9C0DA8" w14:textId="7BDA6CB2" w:rsidR="00200B4F" w:rsidRPr="00AC3D6B" w:rsidRDefault="00200B4F">
      <w:pPr>
        <w:pStyle w:val="FootnoteText"/>
        <w:rPr>
          <w:sz w:val="18"/>
          <w:szCs w:val="18"/>
          <w:lang w:val="en-IE"/>
        </w:rPr>
      </w:pPr>
      <w:r w:rsidRPr="00AC3D6B">
        <w:rPr>
          <w:rStyle w:val="FootnoteReference"/>
          <w:sz w:val="18"/>
          <w:szCs w:val="18"/>
        </w:rPr>
        <w:footnoteRef/>
      </w:r>
      <w:r w:rsidRPr="00AC3D6B">
        <w:rPr>
          <w:sz w:val="18"/>
          <w:szCs w:val="18"/>
        </w:rPr>
        <w:t xml:space="preserve"> See - </w:t>
      </w:r>
      <w:hyperlink r:id="rId41" w:history="1">
        <w:r w:rsidRPr="00AC3D6B">
          <w:rPr>
            <w:rStyle w:val="Hyperlink"/>
            <w:sz w:val="18"/>
            <w:szCs w:val="18"/>
          </w:rPr>
          <w:t>https://www.thenews.com.pk/magazine/you/1059211-the-nuisance-of-beggary</w:t>
        </w:r>
      </w:hyperlink>
      <w:r w:rsidRPr="00AC3D6B">
        <w:rPr>
          <w:sz w:val="18"/>
          <w:szCs w:val="18"/>
        </w:rPr>
        <w:t xml:space="preserve"> </w:t>
      </w:r>
    </w:p>
  </w:footnote>
  <w:footnote w:id="48">
    <w:p w14:paraId="402B8DCA" w14:textId="0E63301A" w:rsidR="00200B4F" w:rsidRPr="00AC3D6B" w:rsidRDefault="00200B4F">
      <w:pPr>
        <w:pStyle w:val="FootnoteText"/>
        <w:rPr>
          <w:sz w:val="18"/>
          <w:szCs w:val="18"/>
          <w:lang w:val="en-IE"/>
        </w:rPr>
      </w:pPr>
      <w:r w:rsidRPr="00AC3D6B">
        <w:rPr>
          <w:rStyle w:val="FootnoteReference"/>
          <w:sz w:val="18"/>
          <w:szCs w:val="18"/>
        </w:rPr>
        <w:footnoteRef/>
      </w:r>
      <w:r w:rsidRPr="00AC3D6B">
        <w:rPr>
          <w:sz w:val="18"/>
          <w:szCs w:val="18"/>
        </w:rPr>
        <w:t xml:space="preserve"> </w:t>
      </w:r>
      <w:r w:rsidRPr="00AC3D6B">
        <w:rPr>
          <w:sz w:val="18"/>
          <w:szCs w:val="18"/>
          <w:lang w:val="en-IE"/>
        </w:rPr>
        <w:t xml:space="preserve">See - </w:t>
      </w:r>
      <w:hyperlink r:id="rId42" w:history="1">
        <w:r w:rsidRPr="00AC3D6B">
          <w:rPr>
            <w:rStyle w:val="Hyperlink"/>
            <w:sz w:val="18"/>
            <w:szCs w:val="18"/>
          </w:rPr>
          <w:t>http://punjablaws.gov.pk/laws/94.html</w:t>
        </w:r>
      </w:hyperlink>
      <w:r w:rsidRPr="00AC3D6B">
        <w:rPr>
          <w:sz w:val="18"/>
          <w:szCs w:val="18"/>
        </w:rPr>
        <w:t xml:space="preserve"> </w:t>
      </w:r>
    </w:p>
  </w:footnote>
  <w:footnote w:id="49">
    <w:p w14:paraId="02E58DF0" w14:textId="74EE3941" w:rsidR="00200B4F" w:rsidRPr="00AC3D6B" w:rsidRDefault="00200B4F">
      <w:pPr>
        <w:pStyle w:val="FootnoteText"/>
        <w:rPr>
          <w:sz w:val="18"/>
          <w:szCs w:val="18"/>
          <w:lang w:val="en-IE"/>
        </w:rPr>
      </w:pPr>
      <w:r w:rsidRPr="00AC3D6B">
        <w:rPr>
          <w:rStyle w:val="FootnoteReference"/>
          <w:sz w:val="18"/>
          <w:szCs w:val="18"/>
        </w:rPr>
        <w:footnoteRef/>
      </w:r>
      <w:r w:rsidRPr="00AC3D6B">
        <w:rPr>
          <w:sz w:val="18"/>
          <w:szCs w:val="18"/>
        </w:rPr>
        <w:t xml:space="preserve"> </w:t>
      </w:r>
      <w:r w:rsidRPr="00AC3D6B">
        <w:rPr>
          <w:sz w:val="18"/>
          <w:szCs w:val="18"/>
          <w:lang w:val="en-IE"/>
        </w:rPr>
        <w:t xml:space="preserve">Ibid 46. </w:t>
      </w:r>
    </w:p>
  </w:footnote>
  <w:footnote w:id="50">
    <w:p w14:paraId="05E4ECF9" w14:textId="78E4C764" w:rsidR="00200B4F" w:rsidRPr="00AC3D6B" w:rsidRDefault="00200B4F">
      <w:pPr>
        <w:pStyle w:val="FootnoteText"/>
        <w:rPr>
          <w:sz w:val="18"/>
          <w:szCs w:val="18"/>
          <w:lang w:val="en-IE"/>
        </w:rPr>
      </w:pPr>
      <w:r w:rsidRPr="00AC3D6B">
        <w:rPr>
          <w:rStyle w:val="FootnoteReference"/>
          <w:sz w:val="18"/>
          <w:szCs w:val="18"/>
        </w:rPr>
        <w:footnoteRef/>
      </w:r>
      <w:r w:rsidRPr="00AC3D6B">
        <w:rPr>
          <w:sz w:val="18"/>
          <w:szCs w:val="18"/>
        </w:rPr>
        <w:t xml:space="preserve"> </w:t>
      </w:r>
      <w:r w:rsidRPr="00AC3D6B">
        <w:rPr>
          <w:sz w:val="18"/>
          <w:szCs w:val="18"/>
          <w:lang w:val="en-IE"/>
        </w:rPr>
        <w:t xml:space="preserve">Ibid 46. </w:t>
      </w:r>
    </w:p>
  </w:footnote>
  <w:footnote w:id="51">
    <w:p w14:paraId="6398C81B" w14:textId="7CA93670" w:rsidR="00200B4F" w:rsidRPr="00AC3D6B" w:rsidRDefault="00200B4F">
      <w:pPr>
        <w:pStyle w:val="FootnoteText"/>
        <w:rPr>
          <w:sz w:val="18"/>
          <w:szCs w:val="18"/>
          <w:lang w:val="en-IE"/>
        </w:rPr>
      </w:pPr>
      <w:r w:rsidRPr="00AC3D6B">
        <w:rPr>
          <w:rStyle w:val="FootnoteReference"/>
          <w:sz w:val="18"/>
          <w:szCs w:val="18"/>
        </w:rPr>
        <w:footnoteRef/>
      </w:r>
      <w:r w:rsidRPr="00AC3D6B">
        <w:rPr>
          <w:sz w:val="18"/>
          <w:szCs w:val="18"/>
        </w:rPr>
        <w:t xml:space="preserve"> </w:t>
      </w:r>
      <w:r w:rsidRPr="00AC3D6B">
        <w:rPr>
          <w:sz w:val="18"/>
          <w:szCs w:val="18"/>
          <w:lang w:val="en-IE"/>
        </w:rPr>
        <w:t xml:space="preserve">Ibid 46. </w:t>
      </w:r>
    </w:p>
  </w:footnote>
  <w:footnote w:id="52">
    <w:p w14:paraId="75846BF0" w14:textId="5EB8AEDE" w:rsidR="00200B4F" w:rsidRPr="00AC3D6B" w:rsidRDefault="00200B4F">
      <w:pPr>
        <w:pStyle w:val="FootnoteText"/>
        <w:rPr>
          <w:sz w:val="18"/>
          <w:szCs w:val="18"/>
          <w:lang w:val="en-IE"/>
        </w:rPr>
      </w:pPr>
      <w:r w:rsidRPr="00AC3D6B">
        <w:rPr>
          <w:rStyle w:val="FootnoteReference"/>
          <w:sz w:val="18"/>
          <w:szCs w:val="18"/>
        </w:rPr>
        <w:footnoteRef/>
      </w:r>
      <w:r w:rsidRPr="00AC3D6B">
        <w:rPr>
          <w:sz w:val="18"/>
          <w:szCs w:val="18"/>
        </w:rPr>
        <w:t xml:space="preserve"> </w:t>
      </w:r>
      <w:r w:rsidRPr="00AC3D6B">
        <w:rPr>
          <w:sz w:val="18"/>
          <w:szCs w:val="18"/>
          <w:lang w:val="en-IE"/>
        </w:rPr>
        <w:t>Ibid 46</w:t>
      </w:r>
    </w:p>
  </w:footnote>
  <w:footnote w:id="53">
    <w:p w14:paraId="697B3875" w14:textId="09DF9E17" w:rsidR="00200B4F" w:rsidRPr="00AC3D6B" w:rsidRDefault="00200B4F">
      <w:pPr>
        <w:pStyle w:val="FootnoteText"/>
        <w:rPr>
          <w:sz w:val="18"/>
          <w:szCs w:val="18"/>
          <w:lang w:val="en-IE"/>
        </w:rPr>
      </w:pPr>
      <w:r w:rsidRPr="00AC3D6B">
        <w:rPr>
          <w:rStyle w:val="FootnoteReference"/>
          <w:sz w:val="18"/>
          <w:szCs w:val="18"/>
        </w:rPr>
        <w:footnoteRef/>
      </w:r>
      <w:r w:rsidRPr="00AC3D6B">
        <w:rPr>
          <w:sz w:val="18"/>
          <w:szCs w:val="18"/>
        </w:rPr>
        <w:t xml:space="preserve"> </w:t>
      </w:r>
      <w:r w:rsidRPr="00AC3D6B">
        <w:rPr>
          <w:sz w:val="18"/>
          <w:szCs w:val="18"/>
          <w:lang w:val="en-IE"/>
        </w:rPr>
        <w:t xml:space="preserve">Ibid 46. </w:t>
      </w:r>
    </w:p>
  </w:footnote>
  <w:footnote w:id="54">
    <w:p w14:paraId="14A10A64" w14:textId="1EAFE8F1" w:rsidR="00AC3D6B" w:rsidRPr="00AC3D6B" w:rsidRDefault="00AC3D6B">
      <w:pPr>
        <w:pStyle w:val="FootnoteText"/>
        <w:rPr>
          <w:sz w:val="18"/>
          <w:szCs w:val="18"/>
          <w:lang w:val="en-IE"/>
        </w:rPr>
      </w:pPr>
      <w:r w:rsidRPr="00AC3D6B">
        <w:rPr>
          <w:rStyle w:val="FootnoteReference"/>
          <w:sz w:val="18"/>
          <w:szCs w:val="18"/>
        </w:rPr>
        <w:footnoteRef/>
      </w:r>
      <w:r w:rsidRPr="00AC3D6B">
        <w:rPr>
          <w:sz w:val="18"/>
          <w:szCs w:val="18"/>
        </w:rPr>
        <w:t xml:space="preserve"> </w:t>
      </w:r>
      <w:r w:rsidRPr="00AC3D6B">
        <w:rPr>
          <w:sz w:val="18"/>
          <w:szCs w:val="18"/>
          <w:lang w:val="en-IE"/>
        </w:rPr>
        <w:t xml:space="preserve">See - </w:t>
      </w:r>
      <w:hyperlink r:id="rId43" w:history="1">
        <w:r w:rsidRPr="00AC3D6B">
          <w:rPr>
            <w:rStyle w:val="Hyperlink"/>
            <w:sz w:val="18"/>
            <w:szCs w:val="18"/>
          </w:rPr>
          <w:t>https://tribune.com.pk/story/2285100/begging-for-a-solution</w:t>
        </w:r>
      </w:hyperlink>
      <w:r w:rsidRPr="00AC3D6B">
        <w:rPr>
          <w:sz w:val="18"/>
          <w:szCs w:val="18"/>
        </w:rPr>
        <w:t xml:space="preserve"> .</w:t>
      </w:r>
    </w:p>
  </w:footnote>
  <w:footnote w:id="55">
    <w:p w14:paraId="768481B1" w14:textId="2B9822FD" w:rsidR="00AC3D6B" w:rsidRPr="00AC3D6B" w:rsidRDefault="00AC3D6B">
      <w:pPr>
        <w:pStyle w:val="FootnoteText"/>
        <w:rPr>
          <w:sz w:val="18"/>
          <w:szCs w:val="18"/>
          <w:lang w:val="en-IE"/>
        </w:rPr>
      </w:pPr>
      <w:r w:rsidRPr="00AC3D6B">
        <w:rPr>
          <w:rStyle w:val="FootnoteReference"/>
          <w:sz w:val="18"/>
          <w:szCs w:val="18"/>
        </w:rPr>
        <w:footnoteRef/>
      </w:r>
      <w:r w:rsidRPr="00AC3D6B">
        <w:rPr>
          <w:sz w:val="18"/>
          <w:szCs w:val="18"/>
        </w:rPr>
        <w:t xml:space="preserve"> </w:t>
      </w:r>
      <w:r w:rsidRPr="00AC3D6B">
        <w:rPr>
          <w:sz w:val="18"/>
          <w:szCs w:val="18"/>
          <w:lang w:val="en-IE"/>
        </w:rPr>
        <w:t xml:space="preserve">See - </w:t>
      </w:r>
      <w:hyperlink r:id="rId44" w:history="1">
        <w:r w:rsidRPr="00AC3D6B">
          <w:rPr>
            <w:rStyle w:val="Hyperlink"/>
            <w:sz w:val="18"/>
            <w:szCs w:val="18"/>
          </w:rPr>
          <w:t>https://cbs.lums.edu.pk/student-research-series/control-begging-pakistan-policy-analysis</w:t>
        </w:r>
      </w:hyperlink>
      <w:r w:rsidRPr="00AC3D6B">
        <w:rPr>
          <w:sz w:val="18"/>
          <w:szCs w:val="18"/>
        </w:rPr>
        <w:t xml:space="preserve"> . </w:t>
      </w:r>
    </w:p>
  </w:footnote>
  <w:footnote w:id="56">
    <w:p w14:paraId="6B366D4B" w14:textId="4CED46A7" w:rsidR="00AC3D6B" w:rsidRPr="00AC3D6B" w:rsidRDefault="00AC3D6B">
      <w:pPr>
        <w:pStyle w:val="FootnoteText"/>
        <w:rPr>
          <w:lang w:val="en-IE"/>
        </w:rPr>
      </w:pPr>
      <w:r w:rsidRPr="00AC3D6B">
        <w:rPr>
          <w:rStyle w:val="FootnoteReference"/>
          <w:sz w:val="18"/>
          <w:szCs w:val="18"/>
        </w:rPr>
        <w:footnoteRef/>
      </w:r>
      <w:r w:rsidRPr="00AC3D6B">
        <w:rPr>
          <w:sz w:val="18"/>
          <w:szCs w:val="18"/>
        </w:rPr>
        <w:t xml:space="preserve"> </w:t>
      </w:r>
      <w:r w:rsidRPr="00AC3D6B">
        <w:rPr>
          <w:sz w:val="18"/>
          <w:szCs w:val="18"/>
          <w:lang w:val="en-IE"/>
        </w:rPr>
        <w:t>Ibid 46.</w:t>
      </w:r>
      <w:r>
        <w:rPr>
          <w:lang w:val="en-IE"/>
        </w:rPr>
        <w:t xml:space="preserve"> </w:t>
      </w:r>
    </w:p>
  </w:footnote>
  <w:footnote w:id="57">
    <w:p w14:paraId="609C6B7C" w14:textId="177453EE" w:rsidR="00F83CEE" w:rsidRPr="004F24C5" w:rsidRDefault="00F83CEE">
      <w:pPr>
        <w:pStyle w:val="FootnoteText"/>
        <w:rPr>
          <w:rFonts w:asciiTheme="majorHAnsi" w:hAnsiTheme="majorHAnsi" w:cstheme="majorHAnsi"/>
          <w:sz w:val="18"/>
          <w:szCs w:val="18"/>
          <w:lang w:val="en-IE"/>
        </w:rPr>
      </w:pPr>
      <w:r w:rsidRPr="00F83CEE">
        <w:rPr>
          <w:rStyle w:val="FootnoteReference"/>
          <w:sz w:val="18"/>
          <w:szCs w:val="18"/>
        </w:rPr>
        <w:footnoteRef/>
      </w:r>
      <w:r w:rsidRPr="00F83CEE">
        <w:rPr>
          <w:sz w:val="18"/>
          <w:szCs w:val="18"/>
        </w:rPr>
        <w:t xml:space="preserve"> </w:t>
      </w:r>
      <w:r w:rsidRPr="00F83CEE">
        <w:rPr>
          <w:sz w:val="18"/>
          <w:szCs w:val="18"/>
          <w:lang w:val="en-IE"/>
        </w:rPr>
        <w:t xml:space="preserve">See - </w:t>
      </w:r>
      <w:hyperlink r:id="rId45" w:history="1">
        <w:r w:rsidRPr="004F24C5">
          <w:rPr>
            <w:rStyle w:val="Hyperlink"/>
            <w:rFonts w:asciiTheme="majorHAnsi" w:hAnsiTheme="majorHAnsi" w:cstheme="majorHAnsi"/>
            <w:sz w:val="18"/>
            <w:szCs w:val="18"/>
          </w:rPr>
          <w:t>https://courtingthelaw.com/2016/06/30/commentary/offences-basic-concepts/</w:t>
        </w:r>
      </w:hyperlink>
      <w:r w:rsidRPr="004F24C5">
        <w:rPr>
          <w:rFonts w:asciiTheme="majorHAnsi" w:hAnsiTheme="majorHAnsi" w:cstheme="majorHAnsi"/>
          <w:sz w:val="18"/>
          <w:szCs w:val="18"/>
        </w:rPr>
        <w:t xml:space="preserve"> .</w:t>
      </w:r>
    </w:p>
  </w:footnote>
  <w:footnote w:id="58">
    <w:p w14:paraId="20CE1875" w14:textId="76BFB50A" w:rsidR="00F83CEE" w:rsidRPr="004F24C5" w:rsidRDefault="00F83CEE">
      <w:pPr>
        <w:pStyle w:val="FootnoteText"/>
        <w:rPr>
          <w:rFonts w:asciiTheme="majorHAnsi" w:hAnsiTheme="majorHAnsi" w:cstheme="majorHAnsi"/>
          <w:sz w:val="18"/>
          <w:szCs w:val="18"/>
          <w:lang w:val="en-IE"/>
        </w:rPr>
      </w:pPr>
      <w:r w:rsidRPr="004F24C5">
        <w:rPr>
          <w:rStyle w:val="FootnoteReference"/>
          <w:rFonts w:asciiTheme="majorHAnsi" w:hAnsiTheme="majorHAnsi" w:cstheme="majorHAnsi"/>
          <w:sz w:val="18"/>
          <w:szCs w:val="18"/>
        </w:rPr>
        <w:footnoteRef/>
      </w:r>
      <w:r w:rsidRPr="004F24C5">
        <w:rPr>
          <w:rFonts w:asciiTheme="majorHAnsi" w:hAnsiTheme="majorHAnsi" w:cstheme="majorHAnsi"/>
          <w:sz w:val="18"/>
          <w:szCs w:val="18"/>
        </w:rPr>
        <w:t xml:space="preserve"> </w:t>
      </w:r>
      <w:r w:rsidRPr="004F24C5">
        <w:rPr>
          <w:rFonts w:asciiTheme="majorHAnsi" w:hAnsiTheme="majorHAnsi" w:cstheme="majorHAnsi"/>
          <w:sz w:val="18"/>
          <w:szCs w:val="18"/>
          <w:lang w:val="en-IE"/>
        </w:rPr>
        <w:t xml:space="preserve">See - </w:t>
      </w:r>
      <w:hyperlink r:id="rId46" w:history="1">
        <w:r w:rsidRPr="004F24C5">
          <w:rPr>
            <w:rStyle w:val="Hyperlink"/>
            <w:rFonts w:asciiTheme="majorHAnsi" w:hAnsiTheme="majorHAnsi" w:cstheme="majorHAnsi"/>
            <w:sz w:val="18"/>
            <w:szCs w:val="18"/>
          </w:rPr>
          <w:t>https://www.fmu.gov.pk/docs/laws/Code_of_criminal_procedure_1898.pdf</w:t>
        </w:r>
      </w:hyperlink>
      <w:r w:rsidRPr="004F24C5">
        <w:rPr>
          <w:rFonts w:asciiTheme="majorHAnsi" w:hAnsiTheme="majorHAnsi" w:cstheme="majorHAnsi"/>
          <w:sz w:val="18"/>
          <w:szCs w:val="18"/>
        </w:rPr>
        <w:t xml:space="preserve"> . </w:t>
      </w:r>
    </w:p>
  </w:footnote>
  <w:footnote w:id="59">
    <w:p w14:paraId="6978EF90" w14:textId="2A950386" w:rsidR="00F83CEE" w:rsidRPr="004F24C5" w:rsidRDefault="00F83CEE">
      <w:pPr>
        <w:pStyle w:val="FootnoteText"/>
        <w:rPr>
          <w:rFonts w:asciiTheme="majorHAnsi" w:hAnsiTheme="majorHAnsi" w:cstheme="majorHAnsi"/>
          <w:sz w:val="18"/>
          <w:szCs w:val="18"/>
          <w:lang w:val="en-IE"/>
        </w:rPr>
      </w:pPr>
      <w:r w:rsidRPr="004F24C5">
        <w:rPr>
          <w:rStyle w:val="FootnoteReference"/>
          <w:rFonts w:asciiTheme="majorHAnsi" w:hAnsiTheme="majorHAnsi" w:cstheme="majorHAnsi"/>
          <w:sz w:val="18"/>
          <w:szCs w:val="18"/>
        </w:rPr>
        <w:footnoteRef/>
      </w:r>
      <w:r w:rsidRPr="004F24C5">
        <w:rPr>
          <w:rFonts w:asciiTheme="majorHAnsi" w:hAnsiTheme="majorHAnsi" w:cstheme="majorHAnsi"/>
          <w:sz w:val="18"/>
          <w:szCs w:val="18"/>
        </w:rPr>
        <w:t xml:space="preserve"> See - </w:t>
      </w:r>
      <w:hyperlink r:id="rId47" w:history="1">
        <w:r w:rsidRPr="004F24C5">
          <w:rPr>
            <w:rStyle w:val="Hyperlink"/>
            <w:rFonts w:asciiTheme="majorHAnsi" w:hAnsiTheme="majorHAnsi" w:cstheme="majorHAnsi"/>
            <w:sz w:val="18"/>
            <w:szCs w:val="18"/>
          </w:rPr>
          <w:t>https://ljcp.gov.pk/Menu%20Items/Publications/Reports%20of%20the%20LJCP/reports/report32.htm</w:t>
        </w:r>
      </w:hyperlink>
      <w:r w:rsidRPr="004F24C5">
        <w:rPr>
          <w:rFonts w:asciiTheme="majorHAnsi" w:hAnsiTheme="majorHAnsi" w:cstheme="majorHAnsi"/>
          <w:sz w:val="18"/>
          <w:szCs w:val="18"/>
        </w:rPr>
        <w:t xml:space="preserve"> .</w:t>
      </w:r>
    </w:p>
  </w:footnote>
  <w:footnote w:id="60">
    <w:p w14:paraId="0ABBDDF0" w14:textId="0BE1342F" w:rsidR="004F24C5" w:rsidRPr="004F24C5" w:rsidRDefault="004F24C5" w:rsidP="004F24C5">
      <w:pPr>
        <w:pStyle w:val="EndnoteText"/>
        <w:rPr>
          <w:rFonts w:asciiTheme="majorHAnsi" w:hAnsiTheme="majorHAnsi" w:cstheme="majorHAnsi"/>
          <w:sz w:val="18"/>
          <w:szCs w:val="18"/>
          <w:lang w:val="en-IE"/>
        </w:rPr>
      </w:pPr>
      <w:r w:rsidRPr="004F24C5">
        <w:rPr>
          <w:rStyle w:val="FootnoteReference"/>
          <w:rFonts w:asciiTheme="majorHAnsi" w:hAnsiTheme="majorHAnsi" w:cstheme="majorHAnsi"/>
          <w:sz w:val="18"/>
          <w:szCs w:val="18"/>
        </w:rPr>
        <w:footnoteRef/>
      </w:r>
      <w:r w:rsidRPr="004F24C5">
        <w:rPr>
          <w:rFonts w:asciiTheme="majorHAnsi" w:hAnsiTheme="majorHAnsi" w:cstheme="majorHAnsi"/>
          <w:sz w:val="18"/>
          <w:szCs w:val="18"/>
        </w:rPr>
        <w:t xml:space="preserve"> </w:t>
      </w:r>
      <w:r w:rsidRPr="004F24C5">
        <w:rPr>
          <w:rFonts w:asciiTheme="majorHAnsi" w:hAnsiTheme="majorHAnsi" w:cstheme="majorHAnsi"/>
          <w:sz w:val="18"/>
          <w:szCs w:val="18"/>
          <w:lang w:val="en-IE"/>
        </w:rPr>
        <w:t xml:space="preserve">See - </w:t>
      </w:r>
      <w:hyperlink r:id="rId48" w:history="1">
        <w:r w:rsidRPr="004F24C5">
          <w:rPr>
            <w:rStyle w:val="Hyperlink"/>
            <w:rFonts w:asciiTheme="majorHAnsi" w:hAnsiTheme="majorHAnsi" w:cstheme="majorHAnsi"/>
            <w:sz w:val="18"/>
            <w:szCs w:val="18"/>
          </w:rPr>
          <w:t>https://pide.org.pk/research/street-vending-an-introduction-and-overview/</w:t>
        </w:r>
      </w:hyperlink>
      <w:r w:rsidRPr="004F24C5">
        <w:rPr>
          <w:rFonts w:asciiTheme="majorHAnsi" w:hAnsiTheme="majorHAnsi" w:cstheme="majorHAnsi"/>
          <w:sz w:val="18"/>
          <w:szCs w:val="18"/>
          <w:lang w:val="en-IE"/>
        </w:rPr>
        <w:t xml:space="preserve"> . </w:t>
      </w:r>
    </w:p>
  </w:footnote>
  <w:footnote w:id="61">
    <w:p w14:paraId="7F84D6C9" w14:textId="07A90EAC" w:rsidR="004F24C5" w:rsidRPr="004F24C5" w:rsidRDefault="004F24C5">
      <w:pPr>
        <w:pStyle w:val="FootnoteText"/>
        <w:rPr>
          <w:sz w:val="18"/>
          <w:szCs w:val="18"/>
          <w:lang/>
        </w:rPr>
      </w:pPr>
      <w:r w:rsidRPr="004F24C5">
        <w:rPr>
          <w:rStyle w:val="FootnoteReference"/>
          <w:sz w:val="18"/>
          <w:szCs w:val="18"/>
        </w:rPr>
        <w:footnoteRef/>
      </w:r>
      <w:r w:rsidRPr="004F24C5">
        <w:rPr>
          <w:sz w:val="18"/>
          <w:szCs w:val="18"/>
        </w:rPr>
        <w:t xml:space="preserve"> Pakistan Institute of Development Economics </w:t>
      </w:r>
      <w:r>
        <w:rPr>
          <w:sz w:val="18"/>
          <w:szCs w:val="18"/>
        </w:rPr>
        <w:t>–</w:t>
      </w:r>
      <w:r w:rsidRPr="004F24C5">
        <w:rPr>
          <w:sz w:val="18"/>
          <w:szCs w:val="18"/>
        </w:rPr>
        <w:t xml:space="preserve"> </w:t>
      </w:r>
      <w:r>
        <w:rPr>
          <w:sz w:val="18"/>
          <w:szCs w:val="18"/>
        </w:rPr>
        <w:t xml:space="preserve">2020 - </w:t>
      </w:r>
      <w:r w:rsidRPr="004F24C5">
        <w:rPr>
          <w:sz w:val="18"/>
          <w:szCs w:val="18"/>
          <w:lang/>
        </w:rPr>
        <w:t xml:space="preserve">Street Vendors in Islamabad – Voice </w:t>
      </w:r>
      <w:r w:rsidRPr="004F24C5">
        <w:rPr>
          <w:sz w:val="18"/>
          <w:szCs w:val="18"/>
          <w:lang w:val="en-IE"/>
        </w:rPr>
        <w:t>from the ground</w:t>
      </w:r>
      <w:r>
        <w:rPr>
          <w:sz w:val="18"/>
          <w:szCs w:val="18"/>
          <w:lang w:val="en-IE"/>
        </w:rPr>
        <w:t>,</w:t>
      </w:r>
      <w:r w:rsidRPr="004F24C5">
        <w:rPr>
          <w:sz w:val="18"/>
          <w:szCs w:val="18"/>
          <w:lang w:val="en-IE"/>
        </w:rPr>
        <w:t xml:space="preserve"> </w:t>
      </w:r>
      <w:r>
        <w:rPr>
          <w:sz w:val="18"/>
          <w:szCs w:val="18"/>
        </w:rPr>
        <w:t>available at</w:t>
      </w:r>
      <w:r w:rsidRPr="004F24C5">
        <w:rPr>
          <w:sz w:val="18"/>
          <w:szCs w:val="18"/>
        </w:rPr>
        <w:t xml:space="preserve"> - </w:t>
      </w:r>
      <w:hyperlink r:id="rId49" w:history="1">
        <w:r w:rsidRPr="004F24C5">
          <w:rPr>
            <w:rStyle w:val="Hyperlink"/>
            <w:sz w:val="18"/>
            <w:szCs w:val="18"/>
          </w:rPr>
          <w:t>https://file.pide.org.pk/pdfpideresearch/wb-019-street-vendors-in-islamabad---voice-from-the-ground.pdf</w:t>
        </w:r>
      </w:hyperlink>
      <w:r w:rsidRPr="004F24C5">
        <w:rPr>
          <w:sz w:val="18"/>
          <w:szCs w:val="18"/>
        </w:rPr>
        <w:t xml:space="preserve"> . </w:t>
      </w:r>
    </w:p>
  </w:footnote>
  <w:footnote w:id="62">
    <w:p w14:paraId="7AF639B2" w14:textId="01404642" w:rsidR="00F07716" w:rsidRPr="000833D7" w:rsidRDefault="00F07716">
      <w:pPr>
        <w:pStyle w:val="FootnoteText"/>
        <w:rPr>
          <w:rFonts w:cs="Calibri"/>
          <w:sz w:val="18"/>
          <w:szCs w:val="18"/>
          <w:lang w:val="en-IE"/>
        </w:rPr>
      </w:pPr>
      <w:r w:rsidRPr="000833D7">
        <w:rPr>
          <w:rStyle w:val="FootnoteReference"/>
          <w:rFonts w:cs="Calibri"/>
          <w:sz w:val="18"/>
          <w:szCs w:val="18"/>
        </w:rPr>
        <w:footnoteRef/>
      </w:r>
      <w:r w:rsidRPr="000833D7">
        <w:rPr>
          <w:rFonts w:cs="Calibri"/>
          <w:sz w:val="18"/>
          <w:szCs w:val="18"/>
        </w:rPr>
        <w:t xml:space="preserve"> Khyber Pakhtunkhwa Child Welfare and Protection Act, 2010 , </w:t>
      </w:r>
      <w:r w:rsidRPr="000833D7">
        <w:rPr>
          <w:rFonts w:cs="Calibri"/>
          <w:sz w:val="18"/>
          <w:szCs w:val="18"/>
          <w:lang w:val="en-IE"/>
        </w:rPr>
        <w:t xml:space="preserve">available at: </w:t>
      </w:r>
      <w:hyperlink r:id="rId50" w:anchor=":~:text=Description,risk%20in%20the%20Khyber%20Pakhtunkhwa" w:history="1">
        <w:r w:rsidRPr="000833D7">
          <w:rPr>
            <w:rStyle w:val="Hyperlink"/>
            <w:rFonts w:cs="Calibri"/>
            <w:sz w:val="18"/>
            <w:szCs w:val="18"/>
            <w:lang w:val="en-IE"/>
          </w:rPr>
          <w:t>https://extranet.who.int/mindbank/item/3295#:~:text=Description,risk%20in%20the%20Khyber%20Pakhtunkhwa</w:t>
        </w:r>
      </w:hyperlink>
      <w:r w:rsidRPr="000833D7">
        <w:rPr>
          <w:rFonts w:cs="Calibri"/>
          <w:sz w:val="18"/>
          <w:szCs w:val="18"/>
          <w:lang w:val="en-IE"/>
        </w:rPr>
        <w:t xml:space="preserve">. </w:t>
      </w:r>
    </w:p>
  </w:footnote>
  <w:footnote w:id="63">
    <w:p w14:paraId="1B269BF0" w14:textId="02899BEE" w:rsidR="00F07716" w:rsidRPr="000833D7" w:rsidRDefault="00F07716">
      <w:pPr>
        <w:pStyle w:val="FootnoteText"/>
        <w:rPr>
          <w:sz w:val="18"/>
          <w:szCs w:val="18"/>
          <w:lang w:val="en-IE"/>
        </w:rPr>
      </w:pPr>
      <w:r w:rsidRPr="000833D7">
        <w:rPr>
          <w:rStyle w:val="FootnoteReference"/>
          <w:rFonts w:cs="Calibri"/>
          <w:sz w:val="18"/>
          <w:szCs w:val="18"/>
        </w:rPr>
        <w:footnoteRef/>
      </w:r>
      <w:r w:rsidRPr="000833D7">
        <w:rPr>
          <w:rFonts w:cs="Calibri"/>
          <w:sz w:val="18"/>
          <w:szCs w:val="18"/>
        </w:rPr>
        <w:t xml:space="preserve"> </w:t>
      </w:r>
      <w:r w:rsidRPr="000833D7">
        <w:rPr>
          <w:rFonts w:cs="Calibri"/>
          <w:sz w:val="18"/>
          <w:szCs w:val="18"/>
          <w:lang w:val="en-IE"/>
        </w:rPr>
        <w:t xml:space="preserve">Constitution of Pakistan, Art. 37 (g) , available at: </w:t>
      </w:r>
      <w:hyperlink r:id="rId51" w:history="1">
        <w:r w:rsidRPr="000833D7">
          <w:rPr>
            <w:rStyle w:val="Hyperlink"/>
            <w:rFonts w:cs="Calibri"/>
            <w:sz w:val="18"/>
            <w:szCs w:val="18"/>
            <w:lang w:val="en-IE"/>
          </w:rPr>
          <w:t>https://www.infopakistan.pk/constitution-of-pakistan/article/37-Promotion-of-social-justice-and-eradication-of-social-evils</w:t>
        </w:r>
      </w:hyperlink>
      <w:r w:rsidRPr="000833D7">
        <w:rPr>
          <w:rFonts w:cs="Calibri"/>
          <w:sz w:val="18"/>
          <w:szCs w:val="18"/>
          <w:lang w:val="en-IE"/>
        </w:rPr>
        <w:t xml:space="preserve"> .</w:t>
      </w:r>
      <w:r w:rsidRPr="000833D7">
        <w:rPr>
          <w:sz w:val="18"/>
          <w:szCs w:val="18"/>
          <w:lang w:val="en-IE"/>
        </w:rPr>
        <w:t xml:space="preserve"> </w:t>
      </w:r>
    </w:p>
  </w:footnote>
  <w:footnote w:id="64">
    <w:p w14:paraId="01D2D9DC" w14:textId="75F266D1" w:rsidR="00F07716" w:rsidRPr="000833D7" w:rsidRDefault="00F07716">
      <w:pPr>
        <w:pStyle w:val="FootnoteText"/>
        <w:rPr>
          <w:sz w:val="18"/>
          <w:szCs w:val="18"/>
          <w:lang w:val="en-IE"/>
        </w:rPr>
      </w:pPr>
      <w:r w:rsidRPr="000833D7">
        <w:rPr>
          <w:rStyle w:val="FootnoteReference"/>
          <w:sz w:val="18"/>
          <w:szCs w:val="18"/>
        </w:rPr>
        <w:footnoteRef/>
      </w:r>
      <w:r w:rsidRPr="000833D7">
        <w:rPr>
          <w:sz w:val="18"/>
          <w:szCs w:val="18"/>
        </w:rPr>
        <w:t xml:space="preserve"> </w:t>
      </w:r>
      <w:r w:rsidRPr="000833D7">
        <w:rPr>
          <w:sz w:val="18"/>
          <w:szCs w:val="18"/>
          <w:lang w:val="en-IE"/>
        </w:rPr>
        <w:t xml:space="preserve">See - </w:t>
      </w:r>
      <w:hyperlink r:id="rId52" w:history="1">
        <w:r w:rsidRPr="000833D7">
          <w:rPr>
            <w:rStyle w:val="Hyperlink"/>
            <w:sz w:val="18"/>
            <w:szCs w:val="18"/>
          </w:rPr>
          <w:t>https://humanrightsreviewpakistan.wordpress.com/prostitution-in-pakistan-as-a-human-rights-violation-not-a-criminal-offense/</w:t>
        </w:r>
      </w:hyperlink>
      <w:r w:rsidRPr="000833D7">
        <w:rPr>
          <w:sz w:val="18"/>
          <w:szCs w:val="18"/>
        </w:rPr>
        <w:t xml:space="preserve"> . </w:t>
      </w:r>
    </w:p>
  </w:footnote>
  <w:footnote w:id="65">
    <w:p w14:paraId="16A3A2ED" w14:textId="19054846" w:rsidR="00F07716" w:rsidRPr="000833D7" w:rsidRDefault="00F07716">
      <w:pPr>
        <w:pStyle w:val="FootnoteText"/>
        <w:rPr>
          <w:sz w:val="18"/>
          <w:szCs w:val="18"/>
          <w:lang w:val="en-IE"/>
        </w:rPr>
      </w:pPr>
      <w:r w:rsidRPr="000833D7">
        <w:rPr>
          <w:rStyle w:val="FootnoteReference"/>
          <w:sz w:val="18"/>
          <w:szCs w:val="18"/>
        </w:rPr>
        <w:footnoteRef/>
      </w:r>
      <w:r w:rsidRPr="000833D7">
        <w:rPr>
          <w:sz w:val="18"/>
          <w:szCs w:val="18"/>
        </w:rPr>
        <w:t xml:space="preserve"> </w:t>
      </w:r>
      <w:r w:rsidRPr="000833D7">
        <w:rPr>
          <w:sz w:val="18"/>
          <w:szCs w:val="18"/>
          <w:lang w:val="en-IE"/>
        </w:rPr>
        <w:t>Ibid</w:t>
      </w:r>
      <w:r w:rsidR="000833D7" w:rsidRPr="000833D7">
        <w:rPr>
          <w:sz w:val="18"/>
          <w:szCs w:val="18"/>
          <w:lang w:val="en-IE"/>
        </w:rPr>
        <w:t xml:space="preserve">. </w:t>
      </w:r>
      <w:r w:rsidRPr="000833D7">
        <w:rPr>
          <w:sz w:val="18"/>
          <w:szCs w:val="18"/>
          <w:lang w:val="en-IE"/>
        </w:rPr>
        <w:t xml:space="preserve"> </w:t>
      </w:r>
    </w:p>
  </w:footnote>
  <w:footnote w:id="66">
    <w:p w14:paraId="4F2719B9" w14:textId="24CE2F72" w:rsidR="000833D7" w:rsidRPr="00141F25" w:rsidRDefault="000833D7">
      <w:pPr>
        <w:pStyle w:val="FootnoteText"/>
        <w:rPr>
          <w:rFonts w:cs="Calibri"/>
          <w:sz w:val="18"/>
          <w:szCs w:val="18"/>
          <w:lang w:val="en-IE"/>
        </w:rPr>
      </w:pPr>
      <w:r w:rsidRPr="00141F25">
        <w:rPr>
          <w:rStyle w:val="FootnoteReference"/>
          <w:rFonts w:cs="Calibri"/>
          <w:sz w:val="18"/>
          <w:szCs w:val="18"/>
        </w:rPr>
        <w:footnoteRef/>
      </w:r>
      <w:r w:rsidRPr="00141F25">
        <w:rPr>
          <w:rFonts w:cs="Calibri"/>
          <w:sz w:val="18"/>
          <w:szCs w:val="18"/>
        </w:rPr>
        <w:t xml:space="preserve"> </w:t>
      </w:r>
      <w:r w:rsidRPr="00141F25">
        <w:rPr>
          <w:rFonts w:cs="Calibri"/>
          <w:sz w:val="18"/>
          <w:szCs w:val="18"/>
          <w:lang w:val="en-IE"/>
        </w:rPr>
        <w:t xml:space="preserve">Ibid 64. </w:t>
      </w:r>
    </w:p>
  </w:footnote>
  <w:footnote w:id="67">
    <w:p w14:paraId="27E2683B" w14:textId="2F560253" w:rsidR="00776BDD" w:rsidRPr="00141F25" w:rsidRDefault="00776BDD" w:rsidP="00776BDD">
      <w:pPr>
        <w:pBdr>
          <w:top w:val="nil"/>
          <w:left w:val="nil"/>
          <w:bottom w:val="nil"/>
          <w:right w:val="nil"/>
          <w:between w:val="nil"/>
        </w:pBdr>
        <w:rPr>
          <w:rFonts w:ascii="Calibri" w:hAnsi="Calibri" w:cs="Calibri"/>
          <w:color w:val="000000"/>
          <w:sz w:val="18"/>
          <w:szCs w:val="18"/>
          <w:lang w:val="en-IE"/>
        </w:rPr>
      </w:pPr>
      <w:r w:rsidRPr="00141F25">
        <w:rPr>
          <w:rStyle w:val="FootnoteReference"/>
          <w:rFonts w:ascii="Calibri" w:hAnsi="Calibri" w:cs="Calibri"/>
          <w:sz w:val="18"/>
          <w:szCs w:val="18"/>
        </w:rPr>
        <w:footnoteRef/>
      </w:r>
      <w:r w:rsidRPr="00141F25">
        <w:rPr>
          <w:rFonts w:ascii="Calibri" w:hAnsi="Calibri" w:cs="Calibri"/>
          <w:color w:val="000000"/>
          <w:sz w:val="18"/>
          <w:szCs w:val="18"/>
        </w:rPr>
        <w:t xml:space="preserve"> Indian Constitution</w:t>
      </w:r>
      <w:r w:rsidR="005E3444" w:rsidRPr="00141F25">
        <w:rPr>
          <w:rFonts w:ascii="Calibri" w:hAnsi="Calibri" w:cs="Calibri"/>
          <w:color w:val="000000"/>
          <w:sz w:val="18"/>
          <w:szCs w:val="18"/>
          <w:lang w:val="en-IE"/>
        </w:rPr>
        <w:t xml:space="preserve">, See - </w:t>
      </w:r>
      <w:hyperlink r:id="rId53">
        <w:r w:rsidR="005E3444" w:rsidRPr="00141F25">
          <w:rPr>
            <w:rFonts w:ascii="Calibri" w:hAnsi="Calibri" w:cs="Calibri"/>
            <w:color w:val="0000FF"/>
            <w:sz w:val="18"/>
            <w:szCs w:val="18"/>
          </w:rPr>
          <w:t>Seventh Schedule</w:t>
        </w:r>
      </w:hyperlink>
      <w:r w:rsidR="005E3444" w:rsidRPr="00141F25">
        <w:rPr>
          <w:rFonts w:ascii="Calibri" w:hAnsi="Calibri" w:cs="Calibri"/>
          <w:color w:val="000000"/>
          <w:sz w:val="18"/>
          <w:szCs w:val="18"/>
          <w:lang w:val="en-IE"/>
        </w:rPr>
        <w:t xml:space="preserve"> </w:t>
      </w:r>
    </w:p>
  </w:footnote>
  <w:footnote w:id="68">
    <w:p w14:paraId="33C570CF" w14:textId="77777777" w:rsidR="00776BDD" w:rsidRPr="00141F25" w:rsidRDefault="00776BDD" w:rsidP="00776BDD">
      <w:pPr>
        <w:pBdr>
          <w:top w:val="nil"/>
          <w:left w:val="nil"/>
          <w:bottom w:val="nil"/>
          <w:right w:val="nil"/>
          <w:between w:val="nil"/>
        </w:pBdr>
        <w:rPr>
          <w:rFonts w:ascii="Calibri" w:hAnsi="Calibri" w:cs="Calibri"/>
          <w:color w:val="000000"/>
          <w:sz w:val="18"/>
          <w:szCs w:val="18"/>
        </w:rPr>
      </w:pPr>
      <w:r w:rsidRPr="00141F25">
        <w:rPr>
          <w:rStyle w:val="FootnoteReference"/>
          <w:rFonts w:ascii="Calibri" w:hAnsi="Calibri" w:cs="Calibri"/>
          <w:sz w:val="18"/>
          <w:szCs w:val="18"/>
        </w:rPr>
        <w:footnoteRef/>
      </w:r>
      <w:r w:rsidRPr="00141F25">
        <w:rPr>
          <w:rFonts w:ascii="Calibri" w:hAnsi="Calibri" w:cs="Calibri"/>
          <w:color w:val="000000"/>
          <w:sz w:val="18"/>
          <w:szCs w:val="18"/>
        </w:rPr>
        <w:t xml:space="preserve"> </w:t>
      </w:r>
      <w:hyperlink r:id="rId54">
        <w:r w:rsidRPr="00141F25">
          <w:rPr>
            <w:rFonts w:ascii="Calibri" w:hAnsi="Calibri" w:cs="Calibri"/>
            <w:color w:val="0000FF"/>
            <w:sz w:val="18"/>
            <w:szCs w:val="18"/>
          </w:rPr>
          <w:t>Press Information Bureau, Ministry</w:t>
        </w:r>
      </w:hyperlink>
      <w:r w:rsidRPr="00141F25">
        <w:rPr>
          <w:rFonts w:ascii="Calibri" w:hAnsi="Calibri" w:cs="Calibri"/>
          <w:color w:val="000000"/>
          <w:sz w:val="18"/>
          <w:szCs w:val="18"/>
        </w:rPr>
        <w:t xml:space="preserve"> of Social Justice and Empowerment, GoI</w:t>
      </w:r>
    </w:p>
  </w:footnote>
  <w:footnote w:id="69">
    <w:p w14:paraId="728EB530" w14:textId="51DD29C3" w:rsidR="00776BDD" w:rsidRPr="00141F25" w:rsidRDefault="00776BDD" w:rsidP="00776BDD">
      <w:pPr>
        <w:pBdr>
          <w:top w:val="nil"/>
          <w:left w:val="nil"/>
          <w:bottom w:val="nil"/>
          <w:right w:val="nil"/>
          <w:between w:val="nil"/>
        </w:pBdr>
        <w:rPr>
          <w:rFonts w:ascii="Calibri" w:hAnsi="Calibri" w:cs="Calibri"/>
          <w:color w:val="000000"/>
          <w:sz w:val="18"/>
          <w:szCs w:val="18"/>
        </w:rPr>
      </w:pPr>
      <w:r w:rsidRPr="00141F25">
        <w:rPr>
          <w:rStyle w:val="FootnoteReference"/>
          <w:rFonts w:ascii="Calibri" w:hAnsi="Calibri" w:cs="Calibri"/>
          <w:sz w:val="18"/>
          <w:szCs w:val="18"/>
        </w:rPr>
        <w:footnoteRef/>
      </w:r>
      <w:r w:rsidRPr="00141F25">
        <w:rPr>
          <w:rFonts w:ascii="Calibri" w:hAnsi="Calibri" w:cs="Calibri"/>
          <w:color w:val="000000"/>
          <w:sz w:val="18"/>
          <w:szCs w:val="18"/>
        </w:rPr>
        <w:t xml:space="preserve"> </w:t>
      </w:r>
      <w:r w:rsidR="005E3444" w:rsidRPr="00141F25">
        <w:rPr>
          <w:rFonts w:ascii="Calibri" w:hAnsi="Calibri" w:cs="Calibri"/>
          <w:color w:val="000000"/>
          <w:sz w:val="18"/>
          <w:szCs w:val="18"/>
          <w:lang w:val="en-IE"/>
        </w:rPr>
        <w:t xml:space="preserve">See - </w:t>
      </w:r>
      <w:hyperlink r:id="rId55">
        <w:r w:rsidRPr="00141F25">
          <w:rPr>
            <w:rFonts w:ascii="Calibri" w:hAnsi="Calibri" w:cs="Calibri"/>
            <w:color w:val="0000FF"/>
            <w:sz w:val="18"/>
            <w:szCs w:val="18"/>
          </w:rPr>
          <w:t>The Bengal Vagrancy Act, 1943</w:t>
        </w:r>
      </w:hyperlink>
    </w:p>
  </w:footnote>
  <w:footnote w:id="70">
    <w:p w14:paraId="67C9E30D" w14:textId="324274ED" w:rsidR="00776BDD" w:rsidRPr="00141F25" w:rsidRDefault="00776BDD" w:rsidP="00776BDD">
      <w:pPr>
        <w:pBdr>
          <w:top w:val="nil"/>
          <w:left w:val="nil"/>
          <w:bottom w:val="nil"/>
          <w:right w:val="nil"/>
          <w:between w:val="nil"/>
        </w:pBdr>
        <w:rPr>
          <w:rFonts w:ascii="Calibri" w:hAnsi="Calibri" w:cs="Calibri"/>
          <w:color w:val="000000"/>
          <w:sz w:val="18"/>
          <w:szCs w:val="18"/>
        </w:rPr>
      </w:pPr>
      <w:r w:rsidRPr="00141F25">
        <w:rPr>
          <w:rStyle w:val="FootnoteReference"/>
          <w:rFonts w:ascii="Calibri" w:hAnsi="Calibri" w:cs="Calibri"/>
          <w:sz w:val="18"/>
          <w:szCs w:val="18"/>
        </w:rPr>
        <w:footnoteRef/>
      </w:r>
      <w:r w:rsidRPr="00141F25">
        <w:rPr>
          <w:rFonts w:ascii="Calibri" w:hAnsi="Calibri" w:cs="Calibri"/>
          <w:color w:val="000000"/>
          <w:sz w:val="18"/>
          <w:szCs w:val="18"/>
        </w:rPr>
        <w:t xml:space="preserve"> </w:t>
      </w:r>
      <w:r w:rsidR="005E3444" w:rsidRPr="00141F25">
        <w:rPr>
          <w:rFonts w:ascii="Calibri" w:hAnsi="Calibri" w:cs="Calibri"/>
          <w:color w:val="000000"/>
          <w:sz w:val="18"/>
          <w:szCs w:val="18"/>
          <w:lang w:val="en-IE"/>
        </w:rPr>
        <w:t xml:space="preserve">See - </w:t>
      </w:r>
      <w:hyperlink r:id="rId56">
        <w:r w:rsidRPr="00141F25">
          <w:rPr>
            <w:rFonts w:ascii="Calibri" w:hAnsi="Calibri" w:cs="Calibri"/>
            <w:color w:val="0000FF"/>
            <w:sz w:val="18"/>
            <w:szCs w:val="18"/>
          </w:rPr>
          <w:t>Madras Prevention of Begging Act, 1945</w:t>
        </w:r>
      </w:hyperlink>
    </w:p>
  </w:footnote>
  <w:footnote w:id="71">
    <w:p w14:paraId="47186A39" w14:textId="59B783BD" w:rsidR="00776BDD" w:rsidRPr="00141F25" w:rsidRDefault="00776BDD" w:rsidP="00776BDD">
      <w:pPr>
        <w:pBdr>
          <w:top w:val="nil"/>
          <w:left w:val="nil"/>
          <w:bottom w:val="nil"/>
          <w:right w:val="nil"/>
          <w:between w:val="nil"/>
        </w:pBdr>
        <w:rPr>
          <w:rFonts w:ascii="Calibri" w:hAnsi="Calibri" w:cs="Calibri"/>
          <w:color w:val="000000"/>
          <w:sz w:val="18"/>
          <w:szCs w:val="18"/>
        </w:rPr>
      </w:pPr>
      <w:r w:rsidRPr="00141F25">
        <w:rPr>
          <w:rStyle w:val="FootnoteReference"/>
          <w:rFonts w:ascii="Calibri" w:hAnsi="Calibri" w:cs="Calibri"/>
          <w:sz w:val="18"/>
          <w:szCs w:val="18"/>
        </w:rPr>
        <w:footnoteRef/>
      </w:r>
      <w:r w:rsidRPr="00141F25">
        <w:rPr>
          <w:rFonts w:ascii="Calibri" w:hAnsi="Calibri" w:cs="Calibri"/>
          <w:color w:val="000000"/>
          <w:sz w:val="18"/>
          <w:szCs w:val="18"/>
        </w:rPr>
        <w:t xml:space="preserve"> </w:t>
      </w:r>
      <w:r w:rsidR="005E3444" w:rsidRPr="00141F25">
        <w:rPr>
          <w:rFonts w:ascii="Calibri" w:hAnsi="Calibri" w:cs="Calibri"/>
          <w:color w:val="000000"/>
          <w:sz w:val="18"/>
          <w:szCs w:val="18"/>
          <w:lang w:val="en-IE"/>
        </w:rPr>
        <w:t xml:space="preserve">See - </w:t>
      </w:r>
      <w:hyperlink r:id="rId57">
        <w:r w:rsidRPr="00141F25">
          <w:rPr>
            <w:rFonts w:ascii="Calibri" w:hAnsi="Calibri" w:cs="Calibri"/>
            <w:color w:val="0000FF"/>
            <w:sz w:val="18"/>
            <w:szCs w:val="18"/>
          </w:rPr>
          <w:t>The Bombay Prevention of Begging Act, 1959</w:t>
        </w:r>
      </w:hyperlink>
    </w:p>
  </w:footnote>
  <w:footnote w:id="72">
    <w:p w14:paraId="0EAFFA41" w14:textId="6FFFE08E" w:rsidR="00776BDD" w:rsidRPr="00141F25" w:rsidRDefault="00776BDD" w:rsidP="00776BDD">
      <w:pPr>
        <w:pBdr>
          <w:top w:val="nil"/>
          <w:left w:val="nil"/>
          <w:bottom w:val="nil"/>
          <w:right w:val="nil"/>
          <w:between w:val="nil"/>
        </w:pBdr>
        <w:rPr>
          <w:rFonts w:ascii="Calibri" w:hAnsi="Calibri" w:cs="Calibri"/>
          <w:color w:val="000000"/>
          <w:sz w:val="18"/>
          <w:szCs w:val="18"/>
        </w:rPr>
      </w:pPr>
      <w:r w:rsidRPr="00141F25">
        <w:rPr>
          <w:rStyle w:val="FootnoteReference"/>
          <w:rFonts w:ascii="Calibri" w:hAnsi="Calibri" w:cs="Calibri"/>
          <w:sz w:val="18"/>
          <w:szCs w:val="18"/>
        </w:rPr>
        <w:footnoteRef/>
      </w:r>
      <w:r w:rsidRPr="00141F25">
        <w:rPr>
          <w:rFonts w:ascii="Calibri" w:hAnsi="Calibri" w:cs="Calibri"/>
          <w:color w:val="000000"/>
          <w:sz w:val="18"/>
          <w:szCs w:val="18"/>
        </w:rPr>
        <w:t xml:space="preserve"> </w:t>
      </w:r>
      <w:r w:rsidR="005E3444" w:rsidRPr="00141F25">
        <w:rPr>
          <w:rFonts w:ascii="Calibri" w:hAnsi="Calibri" w:cs="Calibri"/>
          <w:color w:val="000000"/>
          <w:sz w:val="18"/>
          <w:szCs w:val="18"/>
          <w:lang w:val="en-IE"/>
        </w:rPr>
        <w:t xml:space="preserve">See - </w:t>
      </w:r>
      <w:hyperlink r:id="rId58">
        <w:r w:rsidRPr="00141F25">
          <w:rPr>
            <w:rFonts w:ascii="Calibri" w:hAnsi="Calibri" w:cs="Calibri"/>
            <w:color w:val="0000FF"/>
            <w:sz w:val="18"/>
            <w:szCs w:val="18"/>
          </w:rPr>
          <w:t xml:space="preserve">The Bombay Prevention of Begging Act, 1959 as applicable to the state of </w:t>
        </w:r>
      </w:hyperlink>
      <w:hyperlink r:id="rId59">
        <w:r w:rsidRPr="00141F25">
          <w:rPr>
            <w:rFonts w:ascii="Calibri" w:hAnsi="Calibri" w:cs="Calibri"/>
            <w:color w:val="0000FF"/>
            <w:sz w:val="18"/>
            <w:szCs w:val="18"/>
          </w:rPr>
          <w:t>Gujarat</w:t>
        </w:r>
      </w:hyperlink>
      <w:hyperlink r:id="rId60">
        <w:r w:rsidRPr="00141F25">
          <w:rPr>
            <w:rFonts w:ascii="Calibri" w:hAnsi="Calibri" w:cs="Calibri"/>
            <w:color w:val="0000FF"/>
            <w:sz w:val="18"/>
            <w:szCs w:val="18"/>
          </w:rPr>
          <w:t>.</w:t>
        </w:r>
      </w:hyperlink>
    </w:p>
  </w:footnote>
  <w:footnote w:id="73">
    <w:p w14:paraId="43F0B60A" w14:textId="77777777" w:rsidR="00776BDD" w:rsidRPr="00B869A9" w:rsidRDefault="00776BDD" w:rsidP="00776BDD">
      <w:pPr>
        <w:rPr>
          <w:rFonts w:asciiTheme="majorHAnsi" w:hAnsiTheme="majorHAnsi" w:cstheme="majorHAnsi"/>
          <w:sz w:val="18"/>
          <w:szCs w:val="18"/>
        </w:rPr>
      </w:pPr>
      <w:r w:rsidRPr="00141F25">
        <w:rPr>
          <w:rStyle w:val="FootnoteReference"/>
          <w:rFonts w:ascii="Calibri" w:hAnsi="Calibri" w:cs="Calibri"/>
          <w:sz w:val="18"/>
          <w:szCs w:val="18"/>
        </w:rPr>
        <w:footnoteRef/>
      </w:r>
      <w:hyperlink r:id="rId61">
        <w:r w:rsidRPr="00141F25">
          <w:rPr>
            <w:rFonts w:ascii="Calibri" w:hAnsi="Calibri" w:cs="Calibri"/>
            <w:color w:val="1155CC"/>
            <w:sz w:val="18"/>
            <w:szCs w:val="18"/>
          </w:rPr>
          <w:t xml:space="preserve"> “Baseline Study- Enabling Inclusive Cities for Homeless”, IGSSS, 2019</w:t>
        </w:r>
      </w:hyperlink>
    </w:p>
  </w:footnote>
  <w:footnote w:id="74">
    <w:p w14:paraId="6A6F1D0A" w14:textId="42E20A62" w:rsidR="00776BDD" w:rsidRPr="00B869A9" w:rsidRDefault="00776BDD" w:rsidP="00776BDD">
      <w:pPr>
        <w:pBdr>
          <w:top w:val="nil"/>
          <w:left w:val="nil"/>
          <w:bottom w:val="nil"/>
          <w:right w:val="nil"/>
          <w:between w:val="nil"/>
        </w:pBdr>
        <w:rPr>
          <w:rFonts w:asciiTheme="majorHAnsi" w:hAnsiTheme="majorHAnsi" w:cstheme="majorHAnsi"/>
          <w:color w:val="000000"/>
          <w:sz w:val="18"/>
          <w:szCs w:val="18"/>
        </w:rPr>
      </w:pPr>
      <w:r w:rsidRPr="00B869A9">
        <w:rPr>
          <w:rStyle w:val="FootnoteReference"/>
          <w:rFonts w:asciiTheme="majorHAnsi" w:hAnsiTheme="majorHAnsi" w:cstheme="majorHAnsi"/>
          <w:sz w:val="18"/>
          <w:szCs w:val="18"/>
        </w:rPr>
        <w:footnoteRef/>
      </w:r>
      <w:r w:rsidRPr="00B869A9">
        <w:rPr>
          <w:rFonts w:asciiTheme="majorHAnsi" w:hAnsiTheme="majorHAnsi" w:cstheme="majorHAnsi"/>
          <w:color w:val="000000"/>
          <w:sz w:val="18"/>
          <w:szCs w:val="18"/>
        </w:rPr>
        <w:t xml:space="preserve"> </w:t>
      </w:r>
      <w:r w:rsidR="00B869A9" w:rsidRPr="00B869A9">
        <w:rPr>
          <w:rFonts w:asciiTheme="majorHAnsi" w:hAnsiTheme="majorHAnsi" w:cstheme="majorHAnsi"/>
          <w:color w:val="000000"/>
          <w:sz w:val="18"/>
          <w:szCs w:val="18"/>
          <w:lang w:val="en-IE"/>
        </w:rPr>
        <w:t xml:space="preserve">See - </w:t>
      </w:r>
      <w:hyperlink r:id="rId62">
        <w:r w:rsidRPr="00B869A9">
          <w:rPr>
            <w:rFonts w:asciiTheme="majorHAnsi" w:hAnsiTheme="majorHAnsi" w:cstheme="majorHAnsi"/>
            <w:color w:val="0000FF"/>
            <w:sz w:val="18"/>
            <w:szCs w:val="18"/>
          </w:rPr>
          <w:t>The Bombay Police Act, 1951</w:t>
        </w:r>
      </w:hyperlink>
    </w:p>
  </w:footnote>
  <w:footnote w:id="75">
    <w:p w14:paraId="43B9F102" w14:textId="77777777" w:rsidR="00776BDD" w:rsidRPr="00B869A9" w:rsidRDefault="00776BDD" w:rsidP="00776BDD">
      <w:pPr>
        <w:pBdr>
          <w:top w:val="nil"/>
          <w:left w:val="nil"/>
          <w:bottom w:val="nil"/>
          <w:right w:val="nil"/>
          <w:between w:val="nil"/>
        </w:pBdr>
        <w:rPr>
          <w:rFonts w:asciiTheme="majorHAnsi" w:hAnsiTheme="majorHAnsi" w:cstheme="majorHAnsi"/>
          <w:color w:val="000000"/>
          <w:sz w:val="18"/>
          <w:szCs w:val="18"/>
        </w:rPr>
      </w:pPr>
      <w:r w:rsidRPr="00B869A9">
        <w:rPr>
          <w:rStyle w:val="FootnoteReference"/>
          <w:rFonts w:asciiTheme="majorHAnsi" w:hAnsiTheme="majorHAnsi" w:cstheme="majorHAnsi"/>
          <w:sz w:val="18"/>
          <w:szCs w:val="18"/>
        </w:rPr>
        <w:footnoteRef/>
      </w:r>
      <w:r w:rsidRPr="00B869A9">
        <w:rPr>
          <w:rFonts w:asciiTheme="majorHAnsi" w:hAnsiTheme="majorHAnsi" w:cstheme="majorHAnsi"/>
          <w:color w:val="000000"/>
          <w:sz w:val="18"/>
          <w:szCs w:val="18"/>
        </w:rPr>
        <w:t xml:space="preserve"> </w:t>
      </w:r>
      <w:hyperlink r:id="rId63">
        <w:r w:rsidRPr="00B869A9">
          <w:rPr>
            <w:rFonts w:asciiTheme="majorHAnsi" w:hAnsiTheme="majorHAnsi" w:cstheme="majorHAnsi"/>
            <w:color w:val="0000FF"/>
            <w:sz w:val="18"/>
            <w:szCs w:val="18"/>
          </w:rPr>
          <w:t>City of Nagpur Corporation Act, 1948</w:t>
        </w:r>
      </w:hyperlink>
    </w:p>
  </w:footnote>
  <w:footnote w:id="76">
    <w:p w14:paraId="4F5FB48A" w14:textId="77777777" w:rsidR="00776BDD" w:rsidRDefault="00776BDD" w:rsidP="00776BDD">
      <w:pPr>
        <w:pBdr>
          <w:top w:val="nil"/>
          <w:left w:val="nil"/>
          <w:bottom w:val="nil"/>
          <w:right w:val="nil"/>
          <w:between w:val="nil"/>
        </w:pBdr>
        <w:rPr>
          <w:color w:val="000000"/>
        </w:rPr>
      </w:pPr>
      <w:r w:rsidRPr="00B869A9">
        <w:rPr>
          <w:rStyle w:val="FootnoteReference"/>
          <w:rFonts w:asciiTheme="majorHAnsi" w:hAnsiTheme="majorHAnsi" w:cstheme="majorHAnsi"/>
          <w:sz w:val="18"/>
          <w:szCs w:val="18"/>
        </w:rPr>
        <w:footnoteRef/>
      </w:r>
      <w:r w:rsidRPr="00B869A9">
        <w:rPr>
          <w:rFonts w:asciiTheme="majorHAnsi" w:hAnsiTheme="majorHAnsi" w:cstheme="majorHAnsi"/>
          <w:color w:val="000000"/>
          <w:sz w:val="18"/>
          <w:szCs w:val="18"/>
        </w:rPr>
        <w:t xml:space="preserve"> </w:t>
      </w:r>
      <w:hyperlink r:id="rId64">
        <w:r w:rsidRPr="00B869A9">
          <w:rPr>
            <w:rFonts w:asciiTheme="majorHAnsi" w:hAnsiTheme="majorHAnsi" w:cstheme="majorHAnsi"/>
            <w:color w:val="0000FF"/>
            <w:sz w:val="18"/>
            <w:szCs w:val="18"/>
          </w:rPr>
          <w:t>“Delhi Sweeps Streets of beggars as India prepares for the Commonwealth Games”, The Guardian</w:t>
        </w:r>
      </w:hyperlink>
    </w:p>
  </w:footnote>
  <w:footnote w:id="77">
    <w:p w14:paraId="17802EE0" w14:textId="77777777" w:rsidR="00776BDD" w:rsidRPr="003F0F93" w:rsidRDefault="00776BDD" w:rsidP="00776BDD">
      <w:pPr>
        <w:pBdr>
          <w:top w:val="nil"/>
          <w:left w:val="nil"/>
          <w:bottom w:val="nil"/>
          <w:right w:val="nil"/>
          <w:between w:val="nil"/>
        </w:pBdr>
        <w:rPr>
          <w:rFonts w:ascii="Calibri" w:hAnsi="Calibri" w:cs="Calibri"/>
          <w:color w:val="000000"/>
          <w:sz w:val="18"/>
          <w:szCs w:val="18"/>
        </w:rPr>
      </w:pPr>
      <w:r w:rsidRPr="003F0F93">
        <w:rPr>
          <w:rStyle w:val="FootnoteReference"/>
          <w:rFonts w:ascii="Calibri" w:hAnsi="Calibri" w:cs="Calibri"/>
          <w:sz w:val="18"/>
          <w:szCs w:val="18"/>
        </w:rPr>
        <w:footnoteRef/>
      </w:r>
      <w:r w:rsidRPr="003F0F93">
        <w:rPr>
          <w:rFonts w:ascii="Calibri" w:hAnsi="Calibri" w:cs="Calibri"/>
          <w:color w:val="000000"/>
          <w:sz w:val="18"/>
          <w:szCs w:val="18"/>
        </w:rPr>
        <w:t xml:space="preserve"> </w:t>
      </w:r>
      <w:hyperlink r:id="rId65">
        <w:r w:rsidRPr="003F0F93">
          <w:rPr>
            <w:rFonts w:ascii="Calibri" w:hAnsi="Calibri" w:cs="Calibri"/>
            <w:color w:val="0000FF"/>
            <w:sz w:val="18"/>
            <w:szCs w:val="18"/>
          </w:rPr>
          <w:t>Criminal Procedure Code, 1973</w:t>
        </w:r>
      </w:hyperlink>
    </w:p>
  </w:footnote>
  <w:footnote w:id="78">
    <w:p w14:paraId="2B931407" w14:textId="77777777" w:rsidR="00776BDD" w:rsidRPr="003F0F93" w:rsidRDefault="00776BDD" w:rsidP="00776BDD">
      <w:pPr>
        <w:pBdr>
          <w:top w:val="nil"/>
          <w:left w:val="nil"/>
          <w:bottom w:val="nil"/>
          <w:right w:val="nil"/>
          <w:between w:val="nil"/>
        </w:pBdr>
        <w:rPr>
          <w:rFonts w:ascii="Calibri" w:hAnsi="Calibri" w:cs="Calibri"/>
          <w:color w:val="000000"/>
          <w:sz w:val="18"/>
          <w:szCs w:val="18"/>
        </w:rPr>
      </w:pPr>
      <w:r w:rsidRPr="003F0F93">
        <w:rPr>
          <w:rStyle w:val="FootnoteReference"/>
          <w:rFonts w:ascii="Calibri" w:hAnsi="Calibri" w:cs="Calibri"/>
          <w:sz w:val="18"/>
          <w:szCs w:val="18"/>
        </w:rPr>
        <w:footnoteRef/>
      </w:r>
      <w:r w:rsidRPr="003F0F93">
        <w:rPr>
          <w:rFonts w:ascii="Calibri" w:hAnsi="Calibri" w:cs="Calibri"/>
          <w:color w:val="000000"/>
          <w:sz w:val="18"/>
          <w:szCs w:val="18"/>
        </w:rPr>
        <w:t xml:space="preserve"> Ibid.</w:t>
      </w:r>
    </w:p>
  </w:footnote>
  <w:footnote w:id="79">
    <w:p w14:paraId="4474236A" w14:textId="77777777" w:rsidR="00776BDD" w:rsidRPr="003F0F93" w:rsidRDefault="00776BDD" w:rsidP="00776BDD">
      <w:pPr>
        <w:pBdr>
          <w:top w:val="nil"/>
          <w:left w:val="nil"/>
          <w:bottom w:val="nil"/>
          <w:right w:val="nil"/>
          <w:between w:val="nil"/>
        </w:pBdr>
        <w:rPr>
          <w:rFonts w:ascii="Calibri" w:hAnsi="Calibri" w:cs="Calibri"/>
          <w:color w:val="000000"/>
          <w:sz w:val="18"/>
          <w:szCs w:val="18"/>
        </w:rPr>
      </w:pPr>
      <w:r w:rsidRPr="003F0F93">
        <w:rPr>
          <w:rStyle w:val="FootnoteReference"/>
          <w:rFonts w:ascii="Calibri" w:hAnsi="Calibri" w:cs="Calibri"/>
          <w:sz w:val="18"/>
          <w:szCs w:val="18"/>
        </w:rPr>
        <w:footnoteRef/>
      </w:r>
      <w:r w:rsidRPr="003F0F93">
        <w:rPr>
          <w:rFonts w:ascii="Calibri" w:hAnsi="Calibri" w:cs="Calibri"/>
          <w:color w:val="000000"/>
          <w:sz w:val="18"/>
          <w:szCs w:val="18"/>
        </w:rPr>
        <w:t xml:space="preserve"> </w:t>
      </w:r>
      <w:hyperlink r:id="rId66">
        <w:r w:rsidRPr="003F0F93">
          <w:rPr>
            <w:rFonts w:ascii="Calibri" w:hAnsi="Calibri" w:cs="Calibri"/>
            <w:color w:val="0000FF"/>
            <w:sz w:val="18"/>
            <w:szCs w:val="18"/>
          </w:rPr>
          <w:t>Juvenile Justice Act, 2015</w:t>
        </w:r>
      </w:hyperlink>
    </w:p>
  </w:footnote>
  <w:footnote w:id="80">
    <w:p w14:paraId="367F6F4D" w14:textId="77777777" w:rsidR="00776BDD" w:rsidRPr="003F0F93" w:rsidRDefault="00776BDD" w:rsidP="00776BDD">
      <w:pPr>
        <w:pBdr>
          <w:top w:val="nil"/>
          <w:left w:val="nil"/>
          <w:bottom w:val="nil"/>
          <w:right w:val="nil"/>
          <w:between w:val="nil"/>
        </w:pBdr>
        <w:rPr>
          <w:rFonts w:ascii="Calibri" w:hAnsi="Calibri" w:cs="Calibri"/>
          <w:color w:val="000000"/>
          <w:sz w:val="18"/>
          <w:szCs w:val="18"/>
        </w:rPr>
      </w:pPr>
      <w:r w:rsidRPr="003F0F93">
        <w:rPr>
          <w:rStyle w:val="FootnoteReference"/>
          <w:rFonts w:ascii="Calibri" w:hAnsi="Calibri" w:cs="Calibri"/>
          <w:sz w:val="18"/>
          <w:szCs w:val="18"/>
        </w:rPr>
        <w:footnoteRef/>
      </w:r>
      <w:r w:rsidRPr="003F0F93">
        <w:rPr>
          <w:rFonts w:ascii="Calibri" w:hAnsi="Calibri" w:cs="Calibri"/>
          <w:color w:val="000000"/>
          <w:sz w:val="18"/>
          <w:szCs w:val="18"/>
        </w:rPr>
        <w:t xml:space="preserve"> </w:t>
      </w:r>
      <w:hyperlink r:id="rId67">
        <w:r w:rsidRPr="003F0F93">
          <w:rPr>
            <w:rFonts w:ascii="Calibri" w:hAnsi="Calibri" w:cs="Calibri"/>
            <w:color w:val="0000FF"/>
            <w:sz w:val="18"/>
            <w:szCs w:val="18"/>
          </w:rPr>
          <w:t>Children Act, 1960</w:t>
        </w:r>
      </w:hyperlink>
    </w:p>
  </w:footnote>
  <w:footnote w:id="81">
    <w:p w14:paraId="51DDB5FD" w14:textId="1ACD81DC" w:rsidR="00776BDD" w:rsidRPr="003F0F93" w:rsidRDefault="00776BDD" w:rsidP="00776BDD">
      <w:pPr>
        <w:rPr>
          <w:rFonts w:ascii="Calibri" w:hAnsi="Calibri" w:cs="Calibri"/>
          <w:color w:val="00796B"/>
          <w:sz w:val="18"/>
          <w:szCs w:val="18"/>
          <w:lang w:val="en-IE"/>
        </w:rPr>
      </w:pPr>
      <w:r w:rsidRPr="003F0F93">
        <w:rPr>
          <w:rStyle w:val="FootnoteReference"/>
          <w:rFonts w:ascii="Calibri" w:hAnsi="Calibri" w:cs="Calibri"/>
          <w:sz w:val="18"/>
          <w:szCs w:val="18"/>
        </w:rPr>
        <w:footnoteRef/>
      </w:r>
      <w:r w:rsidRPr="003F0F93">
        <w:rPr>
          <w:rFonts w:ascii="Calibri" w:hAnsi="Calibri" w:cs="Calibri"/>
          <w:sz w:val="18"/>
          <w:szCs w:val="18"/>
        </w:rPr>
        <w:t xml:space="preserve"> </w:t>
      </w:r>
      <w:r w:rsidR="00BB06DE" w:rsidRPr="003F0F93">
        <w:rPr>
          <w:rFonts w:ascii="Calibri" w:hAnsi="Calibri" w:cs="Calibri"/>
          <w:sz w:val="18"/>
          <w:szCs w:val="18"/>
          <w:lang w:val="en-IE"/>
        </w:rPr>
        <w:t xml:space="preserve">Ibid 77. </w:t>
      </w:r>
    </w:p>
  </w:footnote>
  <w:footnote w:id="82">
    <w:p w14:paraId="419B7CA8" w14:textId="0327E2EE" w:rsidR="00776BDD" w:rsidRPr="003F0F93" w:rsidRDefault="00776BDD" w:rsidP="00776BDD">
      <w:pPr>
        <w:rPr>
          <w:rFonts w:ascii="Calibri" w:hAnsi="Calibri" w:cs="Calibri"/>
          <w:sz w:val="18"/>
          <w:szCs w:val="18"/>
        </w:rPr>
      </w:pPr>
      <w:r w:rsidRPr="003F0F93">
        <w:rPr>
          <w:rStyle w:val="FootnoteReference"/>
          <w:rFonts w:ascii="Calibri" w:hAnsi="Calibri" w:cs="Calibri"/>
          <w:sz w:val="18"/>
          <w:szCs w:val="18"/>
        </w:rPr>
        <w:footnoteRef/>
      </w:r>
      <w:r w:rsidRPr="003F0F93">
        <w:rPr>
          <w:rFonts w:ascii="Calibri" w:hAnsi="Calibri" w:cs="Calibri"/>
          <w:sz w:val="18"/>
          <w:szCs w:val="18"/>
        </w:rPr>
        <w:t xml:space="preserve"> </w:t>
      </w:r>
      <w:hyperlink r:id="rId68" w:history="1">
        <w:r w:rsidR="00BB06DE" w:rsidRPr="003F0F93">
          <w:rPr>
            <w:rStyle w:val="Hyperlink"/>
            <w:rFonts w:ascii="Calibri" w:hAnsi="Calibri" w:cs="Calibri"/>
            <w:sz w:val="18"/>
            <w:szCs w:val="18"/>
            <w:lang w:val="en-IE"/>
          </w:rPr>
          <w:t xml:space="preserve">Indian Penal Code 1860 </w:t>
        </w:r>
      </w:hyperlink>
    </w:p>
  </w:footnote>
  <w:footnote w:id="83">
    <w:p w14:paraId="050A1965" w14:textId="2896D083" w:rsidR="00776BDD" w:rsidRPr="003F0F93" w:rsidRDefault="00776BDD" w:rsidP="00776BDD">
      <w:pPr>
        <w:rPr>
          <w:rFonts w:ascii="Calibri" w:hAnsi="Calibri" w:cs="Calibri"/>
          <w:sz w:val="18"/>
          <w:szCs w:val="18"/>
          <w:lang w:val="en-IE"/>
        </w:rPr>
      </w:pPr>
      <w:r w:rsidRPr="003F0F93">
        <w:rPr>
          <w:rStyle w:val="FootnoteReference"/>
          <w:rFonts w:ascii="Calibri" w:hAnsi="Calibri" w:cs="Calibri"/>
          <w:sz w:val="18"/>
          <w:szCs w:val="18"/>
        </w:rPr>
        <w:footnoteRef/>
      </w:r>
      <w:r w:rsidRPr="003F0F93">
        <w:rPr>
          <w:rFonts w:ascii="Calibri" w:hAnsi="Calibri" w:cs="Calibri"/>
          <w:sz w:val="18"/>
          <w:szCs w:val="18"/>
        </w:rPr>
        <w:t xml:space="preserve"> </w:t>
      </w:r>
      <w:r w:rsidR="00BB06DE" w:rsidRPr="003F0F93">
        <w:rPr>
          <w:rFonts w:ascii="Calibri" w:hAnsi="Calibri" w:cs="Calibri"/>
          <w:sz w:val="18"/>
          <w:szCs w:val="18"/>
          <w:lang w:val="en-IE"/>
        </w:rPr>
        <w:t xml:space="preserve">Ibid 79. </w:t>
      </w:r>
    </w:p>
  </w:footnote>
  <w:footnote w:id="84">
    <w:p w14:paraId="6D89F4E8" w14:textId="77777777" w:rsidR="00776BDD" w:rsidRDefault="00776BDD" w:rsidP="00776BDD">
      <w:r w:rsidRPr="003F0F93">
        <w:rPr>
          <w:rStyle w:val="FootnoteReference"/>
          <w:rFonts w:ascii="Calibri" w:hAnsi="Calibri" w:cs="Calibri"/>
          <w:sz w:val="18"/>
          <w:szCs w:val="18"/>
        </w:rPr>
        <w:footnoteRef/>
      </w:r>
      <w:r w:rsidRPr="003F0F93">
        <w:rPr>
          <w:rFonts w:ascii="Calibri" w:hAnsi="Calibri" w:cs="Calibri"/>
          <w:sz w:val="18"/>
          <w:szCs w:val="18"/>
        </w:rPr>
        <w:t xml:space="preserve"> </w:t>
      </w:r>
      <w:hyperlink r:id="rId69">
        <w:r w:rsidRPr="003F0F93">
          <w:rPr>
            <w:rFonts w:ascii="Calibri" w:hAnsi="Calibri" w:cs="Calibri"/>
            <w:color w:val="1155CC"/>
            <w:sz w:val="18"/>
            <w:szCs w:val="18"/>
          </w:rPr>
          <w:t>National Policy of Urban Street Vendors, 2009</w:t>
        </w:r>
      </w:hyperlink>
    </w:p>
  </w:footnote>
  <w:footnote w:id="85">
    <w:p w14:paraId="79B866C6" w14:textId="4BB5E525" w:rsidR="00776BDD" w:rsidRPr="002F6810" w:rsidRDefault="00776BDD" w:rsidP="00776BDD">
      <w:pPr>
        <w:rPr>
          <w:rFonts w:ascii="Calibri" w:hAnsi="Calibri" w:cs="Calibri"/>
          <w:sz w:val="18"/>
          <w:szCs w:val="18"/>
        </w:rPr>
      </w:pPr>
      <w:r w:rsidRPr="002F6810">
        <w:rPr>
          <w:rStyle w:val="FootnoteReference"/>
          <w:rFonts w:ascii="Calibri" w:hAnsi="Calibri" w:cs="Calibri"/>
          <w:sz w:val="18"/>
          <w:szCs w:val="18"/>
        </w:rPr>
        <w:footnoteRef/>
      </w:r>
      <w:r w:rsidRPr="002F6810">
        <w:rPr>
          <w:rFonts w:ascii="Calibri" w:hAnsi="Calibri" w:cs="Calibri"/>
          <w:sz w:val="18"/>
          <w:szCs w:val="18"/>
        </w:rPr>
        <w:t xml:space="preserve"> </w:t>
      </w:r>
      <w:r w:rsidR="003F0F93" w:rsidRPr="002F6810">
        <w:rPr>
          <w:rFonts w:ascii="Calibri" w:hAnsi="Calibri" w:cs="Calibri"/>
          <w:sz w:val="18"/>
          <w:szCs w:val="18"/>
          <w:lang w:val="en-IE"/>
        </w:rPr>
        <w:t>Ibid 82.</w:t>
      </w:r>
      <w:r w:rsidRPr="002F6810">
        <w:rPr>
          <w:rFonts w:ascii="Calibri" w:hAnsi="Calibri" w:cs="Calibri"/>
          <w:sz w:val="18"/>
          <w:szCs w:val="18"/>
        </w:rPr>
        <w:t xml:space="preserve"> </w:t>
      </w:r>
    </w:p>
  </w:footnote>
  <w:footnote w:id="86">
    <w:p w14:paraId="1B5EFC7D" w14:textId="77777777" w:rsidR="00776BDD" w:rsidRPr="002F6810" w:rsidRDefault="00776BDD" w:rsidP="00776BDD">
      <w:pPr>
        <w:rPr>
          <w:rFonts w:ascii="Calibri" w:hAnsi="Calibri" w:cs="Calibri"/>
          <w:sz w:val="18"/>
          <w:szCs w:val="18"/>
        </w:rPr>
      </w:pPr>
      <w:r w:rsidRPr="002F6810">
        <w:rPr>
          <w:rStyle w:val="FootnoteReference"/>
          <w:rFonts w:ascii="Calibri" w:hAnsi="Calibri" w:cs="Calibri"/>
          <w:sz w:val="18"/>
          <w:szCs w:val="18"/>
        </w:rPr>
        <w:footnoteRef/>
      </w:r>
      <w:r w:rsidRPr="002F6810">
        <w:rPr>
          <w:rFonts w:ascii="Calibri" w:hAnsi="Calibri" w:cs="Calibri"/>
          <w:sz w:val="18"/>
          <w:szCs w:val="18"/>
        </w:rPr>
        <w:t xml:space="preserve"> </w:t>
      </w:r>
      <w:hyperlink r:id="rId70">
        <w:r w:rsidRPr="002F6810">
          <w:rPr>
            <w:rFonts w:ascii="Calibri" w:hAnsi="Calibri" w:cs="Calibri"/>
            <w:color w:val="1155CC"/>
            <w:sz w:val="18"/>
            <w:szCs w:val="18"/>
          </w:rPr>
          <w:t>Street Vendors (Protection of Livelihood and Regulation of Street Vending) Bill, 2012</w:t>
        </w:r>
      </w:hyperlink>
    </w:p>
  </w:footnote>
  <w:footnote w:id="87">
    <w:p w14:paraId="2608F904" w14:textId="77777777" w:rsidR="00776BDD" w:rsidRPr="002F6810" w:rsidRDefault="00776BDD" w:rsidP="00776BDD">
      <w:pPr>
        <w:rPr>
          <w:rFonts w:ascii="Calibri" w:hAnsi="Calibri" w:cs="Calibri"/>
          <w:sz w:val="18"/>
          <w:szCs w:val="18"/>
        </w:rPr>
      </w:pPr>
      <w:r w:rsidRPr="002F6810">
        <w:rPr>
          <w:rStyle w:val="FootnoteReference"/>
          <w:rFonts w:ascii="Calibri" w:hAnsi="Calibri" w:cs="Calibri"/>
          <w:sz w:val="18"/>
          <w:szCs w:val="18"/>
        </w:rPr>
        <w:footnoteRef/>
      </w:r>
      <w:r w:rsidRPr="002F6810">
        <w:rPr>
          <w:rFonts w:ascii="Calibri" w:hAnsi="Calibri" w:cs="Calibri"/>
          <w:sz w:val="18"/>
          <w:szCs w:val="18"/>
        </w:rPr>
        <w:t xml:space="preserve"> </w:t>
      </w:r>
      <w:hyperlink r:id="rId71">
        <w:r w:rsidRPr="002F6810">
          <w:rPr>
            <w:rFonts w:ascii="Calibri" w:hAnsi="Calibri" w:cs="Calibri"/>
            <w:color w:val="1155CC"/>
            <w:sz w:val="18"/>
            <w:szCs w:val="18"/>
          </w:rPr>
          <w:t>Legislative Brief, Street Vendors (Protection of Livelihood and Regulation of Street Vending) Bill, 2012</w:t>
        </w:r>
      </w:hyperlink>
    </w:p>
  </w:footnote>
  <w:footnote w:id="88">
    <w:p w14:paraId="2D97C8D7" w14:textId="77777777" w:rsidR="00776BDD" w:rsidRPr="002F6810" w:rsidRDefault="00776BDD" w:rsidP="00776BDD">
      <w:pPr>
        <w:rPr>
          <w:rFonts w:ascii="Calibri" w:hAnsi="Calibri" w:cs="Calibri"/>
          <w:sz w:val="18"/>
          <w:szCs w:val="18"/>
        </w:rPr>
      </w:pPr>
      <w:r w:rsidRPr="002F6810">
        <w:rPr>
          <w:rStyle w:val="FootnoteReference"/>
          <w:rFonts w:ascii="Calibri" w:hAnsi="Calibri" w:cs="Calibri"/>
          <w:sz w:val="18"/>
          <w:szCs w:val="18"/>
        </w:rPr>
        <w:footnoteRef/>
      </w:r>
      <w:r w:rsidRPr="002F6810">
        <w:rPr>
          <w:rFonts w:ascii="Calibri" w:hAnsi="Calibri" w:cs="Calibri"/>
          <w:sz w:val="18"/>
          <w:szCs w:val="18"/>
        </w:rPr>
        <w:t xml:space="preserve"> </w:t>
      </w:r>
      <w:hyperlink r:id="rId72">
        <w:r w:rsidRPr="002F6810">
          <w:rPr>
            <w:rFonts w:ascii="Calibri" w:hAnsi="Calibri" w:cs="Calibri"/>
            <w:color w:val="1155CC"/>
            <w:sz w:val="18"/>
            <w:szCs w:val="18"/>
          </w:rPr>
          <w:t>Rajasthan Rehabilitation of Beggars and Indigents Act, 2012</w:t>
        </w:r>
      </w:hyperlink>
    </w:p>
  </w:footnote>
  <w:footnote w:id="89">
    <w:p w14:paraId="3300A4F7" w14:textId="77777777" w:rsidR="00776BDD" w:rsidRPr="002F6810" w:rsidRDefault="00776BDD" w:rsidP="00776BDD">
      <w:pPr>
        <w:rPr>
          <w:rFonts w:ascii="Calibri" w:hAnsi="Calibri" w:cs="Calibri"/>
          <w:sz w:val="18"/>
          <w:szCs w:val="18"/>
        </w:rPr>
      </w:pPr>
      <w:r w:rsidRPr="002F6810">
        <w:rPr>
          <w:rStyle w:val="FootnoteReference"/>
          <w:rFonts w:ascii="Calibri" w:hAnsi="Calibri" w:cs="Calibri"/>
          <w:sz w:val="18"/>
          <w:szCs w:val="18"/>
        </w:rPr>
        <w:footnoteRef/>
      </w:r>
      <w:r w:rsidRPr="002F6810">
        <w:rPr>
          <w:rFonts w:ascii="Calibri" w:hAnsi="Calibri" w:cs="Calibri"/>
          <w:sz w:val="18"/>
          <w:szCs w:val="18"/>
        </w:rPr>
        <w:t xml:space="preserve"> </w:t>
      </w:r>
      <w:hyperlink r:id="rId73">
        <w:r w:rsidRPr="002F6810">
          <w:rPr>
            <w:rFonts w:ascii="Calibri" w:hAnsi="Calibri" w:cs="Calibri"/>
            <w:color w:val="1155CC"/>
            <w:sz w:val="18"/>
            <w:szCs w:val="18"/>
          </w:rPr>
          <w:t>The Persons in Destitution (Protection, Care and Rehabilitation) Bill, 2016</w:t>
        </w:r>
      </w:hyperlink>
    </w:p>
  </w:footnote>
  <w:footnote w:id="90">
    <w:p w14:paraId="3AC56ECC" w14:textId="77777777" w:rsidR="00776BDD" w:rsidRPr="002F6810" w:rsidRDefault="00776BDD" w:rsidP="00776BDD">
      <w:pPr>
        <w:rPr>
          <w:rFonts w:ascii="Calibri" w:hAnsi="Calibri" w:cs="Calibri"/>
          <w:sz w:val="18"/>
          <w:szCs w:val="18"/>
        </w:rPr>
      </w:pPr>
      <w:r w:rsidRPr="002F6810">
        <w:rPr>
          <w:rStyle w:val="FootnoteReference"/>
          <w:rFonts w:ascii="Calibri" w:hAnsi="Calibri" w:cs="Calibri"/>
          <w:sz w:val="18"/>
          <w:szCs w:val="18"/>
        </w:rPr>
        <w:footnoteRef/>
      </w:r>
      <w:r w:rsidRPr="002F6810">
        <w:rPr>
          <w:rFonts w:ascii="Calibri" w:hAnsi="Calibri" w:cs="Calibri"/>
          <w:sz w:val="18"/>
          <w:szCs w:val="18"/>
        </w:rPr>
        <w:t xml:space="preserve"> </w:t>
      </w:r>
      <w:hyperlink r:id="rId74">
        <w:r w:rsidRPr="002F6810">
          <w:rPr>
            <w:rFonts w:ascii="Calibri" w:hAnsi="Calibri" w:cs="Calibri"/>
            <w:color w:val="1155CC"/>
            <w:sz w:val="18"/>
            <w:szCs w:val="18"/>
          </w:rPr>
          <w:t>Issue of Begging, Press Information Bureau</w:t>
        </w:r>
      </w:hyperlink>
      <w:r w:rsidRPr="002F6810">
        <w:rPr>
          <w:rFonts w:ascii="Calibri" w:hAnsi="Calibri" w:cs="Calibri"/>
          <w:sz w:val="18"/>
          <w:szCs w:val="18"/>
        </w:rPr>
        <w:t xml:space="preserve"> </w:t>
      </w:r>
    </w:p>
  </w:footnote>
  <w:footnote w:id="91">
    <w:p w14:paraId="4338647F" w14:textId="77777777" w:rsidR="00776BDD" w:rsidRDefault="00776BDD" w:rsidP="00776BDD">
      <w:r w:rsidRPr="002F6810">
        <w:rPr>
          <w:rStyle w:val="FootnoteReference"/>
          <w:rFonts w:ascii="Calibri" w:hAnsi="Calibri" w:cs="Calibri"/>
          <w:sz w:val="18"/>
          <w:szCs w:val="18"/>
        </w:rPr>
        <w:footnoteRef/>
      </w:r>
      <w:r w:rsidRPr="002F6810">
        <w:rPr>
          <w:rFonts w:ascii="Calibri" w:hAnsi="Calibri" w:cs="Calibri"/>
          <w:sz w:val="18"/>
          <w:szCs w:val="18"/>
        </w:rPr>
        <w:t xml:space="preserve"> </w:t>
      </w:r>
      <w:hyperlink r:id="rId75">
        <w:r w:rsidRPr="002F6810">
          <w:rPr>
            <w:rFonts w:ascii="Calibri" w:hAnsi="Calibri" w:cs="Calibri"/>
            <w:color w:val="0000FF"/>
            <w:sz w:val="18"/>
            <w:szCs w:val="18"/>
          </w:rPr>
          <w:t>Harsh Mander vs Union of India</w:t>
        </w:r>
      </w:hyperlink>
    </w:p>
  </w:footnote>
  <w:footnote w:id="92">
    <w:p w14:paraId="1201A5A2" w14:textId="77777777" w:rsidR="00776BDD" w:rsidRPr="006C5A74" w:rsidRDefault="00776BDD" w:rsidP="00776BDD">
      <w:pPr>
        <w:rPr>
          <w:rFonts w:ascii="Calibri" w:hAnsi="Calibri" w:cs="Calibri"/>
          <w:sz w:val="18"/>
          <w:szCs w:val="18"/>
        </w:rPr>
      </w:pPr>
      <w:r w:rsidRPr="006C5A74">
        <w:rPr>
          <w:rStyle w:val="FootnoteReference"/>
          <w:rFonts w:ascii="Calibri" w:hAnsi="Calibri" w:cs="Calibri"/>
          <w:sz w:val="18"/>
          <w:szCs w:val="18"/>
        </w:rPr>
        <w:footnoteRef/>
      </w:r>
      <w:r w:rsidRPr="006C5A74">
        <w:rPr>
          <w:rFonts w:ascii="Calibri" w:hAnsi="Calibri" w:cs="Calibri"/>
          <w:sz w:val="18"/>
          <w:szCs w:val="18"/>
        </w:rPr>
        <w:t xml:space="preserve"> </w:t>
      </w:r>
      <w:hyperlink r:id="rId76">
        <w:r w:rsidRPr="006C5A74">
          <w:rPr>
            <w:rFonts w:ascii="Calibri" w:hAnsi="Calibri" w:cs="Calibri"/>
            <w:color w:val="1155CC"/>
            <w:sz w:val="18"/>
            <w:szCs w:val="18"/>
          </w:rPr>
          <w:t>Budhadev Karmaskar v State of West Bengal, 2022</w:t>
        </w:r>
      </w:hyperlink>
    </w:p>
  </w:footnote>
  <w:footnote w:id="93">
    <w:p w14:paraId="643BF9C9" w14:textId="77777777" w:rsidR="00776BDD" w:rsidRPr="006C5A74" w:rsidRDefault="00776BDD" w:rsidP="00776BDD">
      <w:pPr>
        <w:rPr>
          <w:rFonts w:ascii="Calibri" w:hAnsi="Calibri" w:cs="Calibri"/>
          <w:sz w:val="18"/>
          <w:szCs w:val="18"/>
        </w:rPr>
      </w:pPr>
      <w:r w:rsidRPr="006C5A74">
        <w:rPr>
          <w:rStyle w:val="FootnoteReference"/>
          <w:rFonts w:ascii="Calibri" w:hAnsi="Calibri" w:cs="Calibri"/>
          <w:sz w:val="18"/>
          <w:szCs w:val="18"/>
        </w:rPr>
        <w:footnoteRef/>
      </w:r>
      <w:r w:rsidRPr="006C5A74">
        <w:rPr>
          <w:rFonts w:ascii="Calibri" w:hAnsi="Calibri" w:cs="Calibri"/>
          <w:sz w:val="18"/>
          <w:szCs w:val="18"/>
        </w:rPr>
        <w:t xml:space="preserve"> </w:t>
      </w:r>
      <w:hyperlink r:id="rId77">
        <w:r w:rsidRPr="006C5A74">
          <w:rPr>
            <w:rFonts w:ascii="Calibri" w:hAnsi="Calibri" w:cs="Calibri"/>
            <w:color w:val="1155CC"/>
            <w:sz w:val="18"/>
            <w:szCs w:val="18"/>
          </w:rPr>
          <w:t>The Immoral Traffic Prevention Act, 1986</w:t>
        </w:r>
      </w:hyperlink>
    </w:p>
  </w:footnote>
  <w:footnote w:id="94">
    <w:p w14:paraId="205F2ABA" w14:textId="77777777" w:rsidR="00776BDD" w:rsidRPr="006C5A74" w:rsidRDefault="00776BDD" w:rsidP="00776BDD">
      <w:pPr>
        <w:rPr>
          <w:rFonts w:ascii="Calibri" w:hAnsi="Calibri" w:cs="Calibri"/>
          <w:sz w:val="18"/>
          <w:szCs w:val="18"/>
        </w:rPr>
      </w:pPr>
      <w:r w:rsidRPr="006C5A74">
        <w:rPr>
          <w:rStyle w:val="FootnoteReference"/>
          <w:rFonts w:ascii="Calibri" w:hAnsi="Calibri" w:cs="Calibri"/>
          <w:sz w:val="18"/>
          <w:szCs w:val="18"/>
        </w:rPr>
        <w:footnoteRef/>
      </w:r>
      <w:r w:rsidRPr="006C5A74">
        <w:rPr>
          <w:rFonts w:ascii="Calibri" w:hAnsi="Calibri" w:cs="Calibri"/>
          <w:sz w:val="18"/>
          <w:szCs w:val="18"/>
        </w:rPr>
        <w:t xml:space="preserve"> </w:t>
      </w:r>
      <w:hyperlink r:id="rId78">
        <w:r w:rsidRPr="006C5A74">
          <w:rPr>
            <w:rFonts w:ascii="Calibri" w:hAnsi="Calibri" w:cs="Calibri"/>
            <w:color w:val="0000FF"/>
            <w:sz w:val="18"/>
            <w:szCs w:val="18"/>
          </w:rPr>
          <w:t>Harsh Mander vs Union of India</w:t>
        </w:r>
      </w:hyperlink>
    </w:p>
  </w:footnote>
  <w:footnote w:id="95">
    <w:p w14:paraId="7DF6EB5F" w14:textId="77777777" w:rsidR="00776BDD" w:rsidRPr="006C5A74" w:rsidRDefault="00776BDD" w:rsidP="00776BDD">
      <w:pPr>
        <w:rPr>
          <w:rFonts w:ascii="Calibri" w:hAnsi="Calibri" w:cs="Calibri"/>
          <w:sz w:val="18"/>
          <w:szCs w:val="18"/>
        </w:rPr>
      </w:pPr>
      <w:r w:rsidRPr="006C5A74">
        <w:rPr>
          <w:rStyle w:val="FootnoteReference"/>
          <w:rFonts w:ascii="Calibri" w:hAnsi="Calibri" w:cs="Calibri"/>
          <w:sz w:val="18"/>
          <w:szCs w:val="18"/>
        </w:rPr>
        <w:footnoteRef/>
      </w:r>
      <w:r w:rsidRPr="006C5A74">
        <w:rPr>
          <w:rFonts w:ascii="Calibri" w:hAnsi="Calibri" w:cs="Calibri"/>
          <w:sz w:val="18"/>
          <w:szCs w:val="18"/>
        </w:rPr>
        <w:t xml:space="preserve">  </w:t>
      </w:r>
      <w:hyperlink r:id="rId79">
        <w:r w:rsidRPr="006C5A74">
          <w:rPr>
            <w:rFonts w:ascii="Calibri" w:hAnsi="Calibri" w:cs="Calibri"/>
            <w:color w:val="1155CC"/>
            <w:sz w:val="18"/>
            <w:szCs w:val="18"/>
          </w:rPr>
          <w:t>Vishal Pathak v Union of India Ors</w:t>
        </w:r>
      </w:hyperlink>
      <w:hyperlink r:id="rId80">
        <w:r w:rsidRPr="006C5A74">
          <w:rPr>
            <w:rFonts w:ascii="Calibri" w:hAnsi="Calibri" w:cs="Calibri"/>
            <w:color w:val="1155CC"/>
            <w:sz w:val="18"/>
            <w:szCs w:val="18"/>
            <w:u w:val="single"/>
          </w:rPr>
          <w:t xml:space="preserve"> </w:t>
        </w:r>
      </w:hyperlink>
    </w:p>
  </w:footnote>
  <w:footnote w:id="96">
    <w:p w14:paraId="454AC575" w14:textId="77777777" w:rsidR="00776BDD" w:rsidRPr="006C5A74" w:rsidRDefault="00776BDD" w:rsidP="00776BDD">
      <w:pPr>
        <w:rPr>
          <w:rFonts w:ascii="Calibri" w:hAnsi="Calibri" w:cs="Calibri"/>
          <w:sz w:val="18"/>
          <w:szCs w:val="18"/>
        </w:rPr>
      </w:pPr>
      <w:r w:rsidRPr="006C5A74">
        <w:rPr>
          <w:rStyle w:val="FootnoteReference"/>
          <w:rFonts w:ascii="Calibri" w:hAnsi="Calibri" w:cs="Calibri"/>
          <w:sz w:val="18"/>
          <w:szCs w:val="18"/>
        </w:rPr>
        <w:footnoteRef/>
      </w:r>
      <w:r w:rsidRPr="006C5A74">
        <w:rPr>
          <w:rFonts w:ascii="Calibri" w:hAnsi="Calibri" w:cs="Calibri"/>
          <w:sz w:val="18"/>
          <w:szCs w:val="18"/>
        </w:rPr>
        <w:t xml:space="preserve"> </w:t>
      </w:r>
      <w:hyperlink r:id="rId81">
        <w:r w:rsidRPr="006C5A74">
          <w:rPr>
            <w:rFonts w:ascii="Calibri" w:hAnsi="Calibri" w:cs="Calibri"/>
            <w:color w:val="1155CC"/>
            <w:sz w:val="18"/>
            <w:szCs w:val="18"/>
          </w:rPr>
          <w:t xml:space="preserve">Article 21 of the Indian Constitution. </w:t>
        </w:r>
      </w:hyperlink>
    </w:p>
  </w:footnote>
  <w:footnote w:id="97">
    <w:p w14:paraId="6085E33B" w14:textId="77777777" w:rsidR="00776BDD" w:rsidRDefault="00776BDD" w:rsidP="00776BDD">
      <w:r w:rsidRPr="006C5A74">
        <w:rPr>
          <w:rStyle w:val="FootnoteReference"/>
          <w:rFonts w:ascii="Calibri" w:hAnsi="Calibri" w:cs="Calibri"/>
          <w:sz w:val="18"/>
          <w:szCs w:val="18"/>
        </w:rPr>
        <w:footnoteRef/>
      </w:r>
      <w:r w:rsidRPr="006C5A74">
        <w:rPr>
          <w:rFonts w:ascii="Calibri" w:hAnsi="Calibri" w:cs="Calibri"/>
          <w:sz w:val="18"/>
          <w:szCs w:val="18"/>
        </w:rPr>
        <w:t xml:space="preserve"> </w:t>
      </w:r>
      <w:hyperlink r:id="rId82">
        <w:r w:rsidRPr="006C5A74">
          <w:rPr>
            <w:rFonts w:ascii="Calibri" w:hAnsi="Calibri" w:cs="Calibri"/>
            <w:color w:val="1155CC"/>
            <w:sz w:val="18"/>
            <w:szCs w:val="18"/>
          </w:rPr>
          <w:t xml:space="preserve">Francis Coralie v. Union Territory of Delhi </w:t>
        </w:r>
      </w:hyperlink>
    </w:p>
  </w:footnote>
  <w:footnote w:id="98">
    <w:p w14:paraId="0B6B4473" w14:textId="77777777" w:rsidR="00776BDD" w:rsidRPr="006C5A74" w:rsidRDefault="00776BDD" w:rsidP="00776BDD">
      <w:pPr>
        <w:rPr>
          <w:rFonts w:ascii="Calibri" w:hAnsi="Calibri" w:cs="Calibri"/>
          <w:sz w:val="18"/>
          <w:szCs w:val="18"/>
        </w:rPr>
      </w:pPr>
      <w:r w:rsidRPr="006C5A74">
        <w:rPr>
          <w:rStyle w:val="FootnoteReference"/>
          <w:rFonts w:ascii="Calibri" w:hAnsi="Calibri" w:cs="Calibri"/>
          <w:sz w:val="18"/>
          <w:szCs w:val="18"/>
        </w:rPr>
        <w:footnoteRef/>
      </w:r>
      <w:r w:rsidRPr="006C5A74">
        <w:rPr>
          <w:rFonts w:ascii="Calibri" w:hAnsi="Calibri" w:cs="Calibri"/>
          <w:sz w:val="18"/>
          <w:szCs w:val="18"/>
        </w:rPr>
        <w:t xml:space="preserve"> </w:t>
      </w:r>
      <w:hyperlink r:id="rId83">
        <w:r w:rsidRPr="006C5A74">
          <w:rPr>
            <w:rFonts w:ascii="Calibri" w:hAnsi="Calibri" w:cs="Calibri"/>
            <w:color w:val="1155CC"/>
            <w:sz w:val="18"/>
            <w:szCs w:val="18"/>
          </w:rPr>
          <w:t>PUCL v. Union of India</w:t>
        </w:r>
      </w:hyperlink>
      <w:r w:rsidRPr="006C5A74">
        <w:rPr>
          <w:rFonts w:ascii="Calibri" w:hAnsi="Calibri" w:cs="Calibri"/>
          <w:sz w:val="18"/>
          <w:szCs w:val="18"/>
        </w:rPr>
        <w:t xml:space="preserve"> </w:t>
      </w:r>
    </w:p>
  </w:footnote>
  <w:footnote w:id="99">
    <w:p w14:paraId="4B5860B9" w14:textId="77777777" w:rsidR="00776BDD" w:rsidRPr="006C5A74" w:rsidRDefault="00776BDD" w:rsidP="00776BDD">
      <w:pPr>
        <w:rPr>
          <w:rFonts w:ascii="Calibri" w:hAnsi="Calibri" w:cs="Calibri"/>
          <w:sz w:val="18"/>
          <w:szCs w:val="18"/>
        </w:rPr>
      </w:pPr>
      <w:r w:rsidRPr="006C5A74">
        <w:rPr>
          <w:rStyle w:val="FootnoteReference"/>
          <w:rFonts w:ascii="Calibri" w:hAnsi="Calibri" w:cs="Calibri"/>
          <w:sz w:val="18"/>
          <w:szCs w:val="18"/>
        </w:rPr>
        <w:footnoteRef/>
      </w:r>
      <w:hyperlink r:id="rId84">
        <w:r w:rsidRPr="006C5A74">
          <w:rPr>
            <w:rFonts w:ascii="Calibri" w:hAnsi="Calibri" w:cs="Calibri"/>
            <w:color w:val="1155CC"/>
            <w:sz w:val="18"/>
            <w:szCs w:val="18"/>
          </w:rPr>
          <w:t xml:space="preserve"> P.K Koul v. Estate Officer &amp; Anr.</w:t>
        </w:r>
      </w:hyperlink>
    </w:p>
  </w:footnote>
  <w:footnote w:id="100">
    <w:p w14:paraId="0800AC98" w14:textId="77777777" w:rsidR="00776BDD" w:rsidRPr="006C5A74" w:rsidRDefault="00776BDD" w:rsidP="00776BDD">
      <w:pPr>
        <w:rPr>
          <w:rFonts w:ascii="Calibri" w:hAnsi="Calibri" w:cs="Calibri"/>
          <w:sz w:val="18"/>
          <w:szCs w:val="18"/>
        </w:rPr>
      </w:pPr>
      <w:r w:rsidRPr="006C5A74">
        <w:rPr>
          <w:rStyle w:val="FootnoteReference"/>
          <w:rFonts w:ascii="Calibri" w:hAnsi="Calibri" w:cs="Calibri"/>
          <w:sz w:val="18"/>
          <w:szCs w:val="18"/>
        </w:rPr>
        <w:footnoteRef/>
      </w:r>
      <w:r w:rsidRPr="006C5A74">
        <w:rPr>
          <w:rFonts w:ascii="Calibri" w:hAnsi="Calibri" w:cs="Calibri"/>
          <w:sz w:val="18"/>
          <w:szCs w:val="18"/>
        </w:rPr>
        <w:t xml:space="preserve"> </w:t>
      </w:r>
      <w:hyperlink r:id="rId85">
        <w:r w:rsidRPr="006C5A74">
          <w:rPr>
            <w:rFonts w:ascii="Calibri" w:hAnsi="Calibri" w:cs="Calibri"/>
            <w:color w:val="1155CC"/>
            <w:sz w:val="18"/>
            <w:szCs w:val="18"/>
          </w:rPr>
          <w:t xml:space="preserve">Millenium Educational Trust v. State of Karnataka </w:t>
        </w:r>
      </w:hyperlink>
    </w:p>
  </w:footnote>
  <w:footnote w:id="101">
    <w:p w14:paraId="1CE9EAA2" w14:textId="77777777" w:rsidR="00776BDD" w:rsidRPr="006C5A74" w:rsidRDefault="00776BDD" w:rsidP="00776BDD">
      <w:pPr>
        <w:rPr>
          <w:rFonts w:ascii="Calibri" w:hAnsi="Calibri" w:cs="Calibri"/>
          <w:sz w:val="18"/>
          <w:szCs w:val="18"/>
        </w:rPr>
      </w:pPr>
      <w:r w:rsidRPr="006C5A74">
        <w:rPr>
          <w:rStyle w:val="FootnoteReference"/>
          <w:rFonts w:ascii="Calibri" w:hAnsi="Calibri" w:cs="Calibri"/>
          <w:sz w:val="18"/>
          <w:szCs w:val="18"/>
        </w:rPr>
        <w:footnoteRef/>
      </w:r>
      <w:r w:rsidRPr="006C5A74">
        <w:rPr>
          <w:rFonts w:ascii="Calibri" w:hAnsi="Calibri" w:cs="Calibri"/>
          <w:sz w:val="18"/>
          <w:szCs w:val="18"/>
        </w:rPr>
        <w:t xml:space="preserve"> </w:t>
      </w:r>
      <w:hyperlink r:id="rId86">
        <w:r w:rsidRPr="006C5A74">
          <w:rPr>
            <w:rFonts w:ascii="Calibri" w:hAnsi="Calibri" w:cs="Calibri"/>
            <w:color w:val="0000FF"/>
            <w:sz w:val="18"/>
            <w:szCs w:val="18"/>
          </w:rPr>
          <w:t>Harsh Mander vs Union of India</w:t>
        </w:r>
      </w:hyperlink>
    </w:p>
  </w:footnote>
  <w:footnote w:id="102">
    <w:p w14:paraId="54DB1128" w14:textId="77777777" w:rsidR="00776BDD" w:rsidRPr="006C5A74" w:rsidRDefault="00776BDD" w:rsidP="00776BDD">
      <w:pPr>
        <w:rPr>
          <w:rFonts w:ascii="Calibri" w:hAnsi="Calibri" w:cs="Calibri"/>
          <w:sz w:val="18"/>
          <w:szCs w:val="18"/>
        </w:rPr>
      </w:pPr>
      <w:r w:rsidRPr="006C5A74">
        <w:rPr>
          <w:rStyle w:val="FootnoteReference"/>
          <w:rFonts w:ascii="Calibri" w:hAnsi="Calibri" w:cs="Calibri"/>
          <w:sz w:val="18"/>
          <w:szCs w:val="18"/>
        </w:rPr>
        <w:footnoteRef/>
      </w:r>
      <w:r w:rsidRPr="006C5A74">
        <w:rPr>
          <w:rFonts w:ascii="Calibri" w:hAnsi="Calibri" w:cs="Calibri"/>
          <w:sz w:val="18"/>
          <w:szCs w:val="18"/>
        </w:rPr>
        <w:t xml:space="preserve"> </w:t>
      </w:r>
      <w:hyperlink r:id="rId87">
        <w:r w:rsidRPr="006C5A74">
          <w:rPr>
            <w:rFonts w:ascii="Calibri" w:hAnsi="Calibri" w:cs="Calibri"/>
            <w:color w:val="1155CC"/>
            <w:sz w:val="18"/>
            <w:szCs w:val="18"/>
          </w:rPr>
          <w:t>“</w:t>
        </w:r>
      </w:hyperlink>
      <w:hyperlink r:id="rId88">
        <w:r w:rsidRPr="006C5A74">
          <w:rPr>
            <w:rFonts w:ascii="Calibri" w:hAnsi="Calibri" w:cs="Calibri"/>
            <w:color w:val="1155CC"/>
            <w:sz w:val="18"/>
            <w:szCs w:val="18"/>
            <w:highlight w:val="white"/>
          </w:rPr>
          <w:t>Criminalising Begging Violates The Most Fundamental Rights Of Most Vulnerable People In Our Society:  Delhi HC Strikes Down Anti-Begging Provisions As Unconstitutional”, Live Law</w:t>
        </w:r>
      </w:hyperlink>
    </w:p>
  </w:footnote>
  <w:footnote w:id="103">
    <w:p w14:paraId="732E103B" w14:textId="1D18B69D" w:rsidR="00776BDD" w:rsidRPr="006C5A74" w:rsidRDefault="00776BDD" w:rsidP="00776BDD">
      <w:pPr>
        <w:rPr>
          <w:rFonts w:ascii="Calibri" w:hAnsi="Calibri" w:cs="Calibri"/>
          <w:sz w:val="18"/>
          <w:szCs w:val="18"/>
          <w:lang w:val="en-IE"/>
        </w:rPr>
      </w:pPr>
      <w:r w:rsidRPr="006C5A74">
        <w:rPr>
          <w:rStyle w:val="FootnoteReference"/>
          <w:rFonts w:ascii="Calibri" w:hAnsi="Calibri" w:cs="Calibri"/>
          <w:sz w:val="18"/>
          <w:szCs w:val="18"/>
        </w:rPr>
        <w:footnoteRef/>
      </w:r>
      <w:r w:rsidRPr="006C5A74">
        <w:rPr>
          <w:rFonts w:ascii="Calibri" w:hAnsi="Calibri" w:cs="Calibri"/>
          <w:sz w:val="18"/>
          <w:szCs w:val="18"/>
        </w:rPr>
        <w:t xml:space="preserve"> </w:t>
      </w:r>
      <w:r w:rsidR="006C5A74" w:rsidRPr="006C5A74">
        <w:rPr>
          <w:rFonts w:ascii="Calibri" w:hAnsi="Calibri" w:cs="Calibri"/>
          <w:sz w:val="18"/>
          <w:szCs w:val="18"/>
          <w:lang w:val="en-IE"/>
        </w:rPr>
        <w:t xml:space="preserve">Ibid 96. </w:t>
      </w:r>
    </w:p>
  </w:footnote>
  <w:footnote w:id="104">
    <w:p w14:paraId="4931AC6E" w14:textId="77777777" w:rsidR="00776BDD" w:rsidRPr="006C5A74" w:rsidRDefault="00776BDD" w:rsidP="00776BDD">
      <w:pPr>
        <w:rPr>
          <w:rFonts w:ascii="Calibri" w:hAnsi="Calibri" w:cs="Calibri"/>
          <w:sz w:val="18"/>
          <w:szCs w:val="18"/>
        </w:rPr>
      </w:pPr>
      <w:r w:rsidRPr="006C5A74">
        <w:rPr>
          <w:rStyle w:val="FootnoteReference"/>
          <w:rFonts w:ascii="Calibri" w:hAnsi="Calibri" w:cs="Calibri"/>
          <w:sz w:val="18"/>
          <w:szCs w:val="18"/>
        </w:rPr>
        <w:footnoteRef/>
      </w:r>
      <w:r w:rsidRPr="006C5A74">
        <w:rPr>
          <w:rFonts w:ascii="Calibri" w:hAnsi="Calibri" w:cs="Calibri"/>
          <w:sz w:val="18"/>
          <w:szCs w:val="18"/>
        </w:rPr>
        <w:t xml:space="preserve"> </w:t>
      </w:r>
      <w:hyperlink r:id="rId89">
        <w:r w:rsidRPr="006C5A74">
          <w:rPr>
            <w:rFonts w:ascii="Calibri" w:hAnsi="Calibri" w:cs="Calibri"/>
            <w:color w:val="1155CC"/>
            <w:sz w:val="18"/>
            <w:szCs w:val="18"/>
          </w:rPr>
          <w:t>“</w:t>
        </w:r>
      </w:hyperlink>
      <w:hyperlink r:id="rId90">
        <w:r w:rsidRPr="006C5A74">
          <w:rPr>
            <w:rFonts w:ascii="Calibri" w:hAnsi="Calibri" w:cs="Calibri"/>
            <w:color w:val="1155CC"/>
            <w:sz w:val="18"/>
            <w:szCs w:val="18"/>
          </w:rPr>
          <w:t>Chhattisgarh HC Issues Notice On Plea Challenging Criminalization Of Beggary”, Live Law</w:t>
        </w:r>
      </w:hyperlink>
    </w:p>
  </w:footnote>
  <w:footnote w:id="105">
    <w:p w14:paraId="11B0E1B0" w14:textId="77777777" w:rsidR="00776BDD" w:rsidRPr="006C5A74" w:rsidRDefault="00776BDD" w:rsidP="00776BDD">
      <w:pPr>
        <w:rPr>
          <w:rFonts w:ascii="Calibri" w:hAnsi="Calibri" w:cs="Calibri"/>
          <w:sz w:val="18"/>
          <w:szCs w:val="18"/>
        </w:rPr>
      </w:pPr>
      <w:r w:rsidRPr="006C5A74">
        <w:rPr>
          <w:rStyle w:val="FootnoteReference"/>
          <w:rFonts w:ascii="Calibri" w:hAnsi="Calibri" w:cs="Calibri"/>
          <w:sz w:val="18"/>
          <w:szCs w:val="18"/>
        </w:rPr>
        <w:footnoteRef/>
      </w:r>
      <w:r w:rsidRPr="006C5A74">
        <w:rPr>
          <w:rFonts w:ascii="Calibri" w:hAnsi="Calibri" w:cs="Calibri"/>
          <w:sz w:val="18"/>
          <w:szCs w:val="18"/>
        </w:rPr>
        <w:t xml:space="preserve"> “</w:t>
      </w:r>
      <w:hyperlink r:id="rId91">
        <w:r w:rsidRPr="006C5A74">
          <w:rPr>
            <w:rFonts w:ascii="Calibri" w:hAnsi="Calibri" w:cs="Calibri"/>
            <w:color w:val="1155CC"/>
            <w:sz w:val="18"/>
            <w:szCs w:val="18"/>
            <w:highlight w:val="white"/>
          </w:rPr>
          <w:t>Breaking : 'Criminalization Of Begging Is Outcome Of Extremely Prejudiced Social Constructs' : J&amp;K HC Strikes Down Anti-Beggary Laws</w:t>
        </w:r>
      </w:hyperlink>
      <w:r w:rsidRPr="006C5A74">
        <w:rPr>
          <w:rFonts w:ascii="Calibri" w:hAnsi="Calibri" w:cs="Calibri"/>
          <w:sz w:val="18"/>
          <w:szCs w:val="18"/>
        </w:rPr>
        <w:t>”, Live Law</w:t>
      </w:r>
    </w:p>
  </w:footnote>
  <w:footnote w:id="106">
    <w:p w14:paraId="49CEDBBA" w14:textId="77777777" w:rsidR="00776BDD" w:rsidRPr="006C5A74" w:rsidRDefault="00776BDD" w:rsidP="00776BDD">
      <w:pPr>
        <w:rPr>
          <w:rFonts w:ascii="Calibri" w:hAnsi="Calibri" w:cs="Calibri"/>
          <w:sz w:val="18"/>
          <w:szCs w:val="18"/>
        </w:rPr>
      </w:pPr>
      <w:r w:rsidRPr="006C5A74">
        <w:rPr>
          <w:rStyle w:val="FootnoteReference"/>
          <w:rFonts w:ascii="Calibri" w:hAnsi="Calibri" w:cs="Calibri"/>
          <w:sz w:val="18"/>
          <w:szCs w:val="18"/>
        </w:rPr>
        <w:footnoteRef/>
      </w:r>
      <w:r w:rsidRPr="006C5A74">
        <w:rPr>
          <w:rFonts w:ascii="Calibri" w:hAnsi="Calibri" w:cs="Calibri"/>
          <w:sz w:val="18"/>
          <w:szCs w:val="18"/>
        </w:rPr>
        <w:t xml:space="preserve"> “</w:t>
      </w:r>
      <w:hyperlink r:id="rId92">
        <w:r w:rsidRPr="006C5A74">
          <w:rPr>
            <w:rFonts w:ascii="Calibri" w:hAnsi="Calibri" w:cs="Calibri"/>
            <w:color w:val="1155CC"/>
            <w:sz w:val="18"/>
            <w:szCs w:val="18"/>
            <w:highlight w:val="white"/>
          </w:rPr>
          <w:t>Allahabad High Court Seeks UP Govt's Response On State Law Commission's Report For Repealing Anti-Beggary Law</w:t>
        </w:r>
      </w:hyperlink>
      <w:r w:rsidRPr="006C5A74">
        <w:rPr>
          <w:rFonts w:ascii="Calibri" w:hAnsi="Calibri" w:cs="Calibri"/>
          <w:color w:val="333333"/>
          <w:sz w:val="18"/>
          <w:szCs w:val="18"/>
          <w:highlight w:val="white"/>
        </w:rPr>
        <w:t>”, Live Law</w:t>
      </w:r>
    </w:p>
  </w:footnote>
  <w:footnote w:id="107">
    <w:p w14:paraId="15B2E798" w14:textId="7486CDEC" w:rsidR="00776BDD" w:rsidRPr="00141F25" w:rsidRDefault="00776BDD" w:rsidP="00776BDD">
      <w:pPr>
        <w:rPr>
          <w:rFonts w:ascii="Calibri" w:hAnsi="Calibri" w:cs="Calibri"/>
          <w:color w:val="333333"/>
          <w:sz w:val="18"/>
          <w:szCs w:val="18"/>
          <w:highlight w:val="white"/>
        </w:rPr>
      </w:pPr>
      <w:r w:rsidRPr="006C5A74">
        <w:rPr>
          <w:rStyle w:val="FootnoteReference"/>
          <w:rFonts w:ascii="Calibri" w:hAnsi="Calibri" w:cs="Calibri"/>
          <w:sz w:val="18"/>
          <w:szCs w:val="18"/>
        </w:rPr>
        <w:footnoteRef/>
      </w:r>
      <w:hyperlink r:id="rId93">
        <w:r w:rsidRPr="006C5A74">
          <w:rPr>
            <w:rFonts w:ascii="Calibri" w:hAnsi="Calibri" w:cs="Calibri"/>
            <w:color w:val="1155CC"/>
            <w:sz w:val="18"/>
            <w:szCs w:val="18"/>
          </w:rPr>
          <w:t xml:space="preserve"> “</w:t>
        </w:r>
      </w:hyperlink>
      <w:hyperlink r:id="rId94">
        <w:r w:rsidRPr="006C5A74">
          <w:rPr>
            <w:rFonts w:ascii="Calibri" w:hAnsi="Calibri" w:cs="Calibri"/>
            <w:color w:val="1155CC"/>
            <w:sz w:val="18"/>
            <w:szCs w:val="18"/>
            <w:highlight w:val="white"/>
          </w:rPr>
          <w:t>'Won't Take Elitist View; Begging Not Out Of Choice' : Supreme Court Turns Down Plea To Stop Street Begging Amid COVID”, Live Law</w:t>
        </w:r>
      </w:hyperlink>
    </w:p>
  </w:footnote>
  <w:footnote w:id="108">
    <w:p w14:paraId="593E3602" w14:textId="77777777" w:rsidR="00776BDD" w:rsidRPr="00E64633" w:rsidRDefault="00776BDD" w:rsidP="00776BDD">
      <w:pPr>
        <w:rPr>
          <w:rFonts w:ascii="Calibri" w:hAnsi="Calibri" w:cs="Calibri"/>
          <w:sz w:val="18"/>
          <w:szCs w:val="18"/>
        </w:rPr>
      </w:pPr>
      <w:r w:rsidRPr="00E64633">
        <w:rPr>
          <w:rStyle w:val="FootnoteReference"/>
          <w:rFonts w:ascii="Calibri" w:hAnsi="Calibri" w:cs="Calibri"/>
          <w:sz w:val="18"/>
          <w:szCs w:val="18"/>
        </w:rPr>
        <w:footnoteRef/>
      </w:r>
      <w:r w:rsidRPr="00E64633">
        <w:rPr>
          <w:rFonts w:ascii="Calibri" w:hAnsi="Calibri" w:cs="Calibri"/>
          <w:sz w:val="18"/>
          <w:szCs w:val="18"/>
        </w:rPr>
        <w:t xml:space="preserve"> </w:t>
      </w:r>
      <w:hyperlink r:id="rId95">
        <w:r w:rsidRPr="00E64633">
          <w:rPr>
            <w:rFonts w:ascii="Calibri" w:hAnsi="Calibri" w:cs="Calibri"/>
            <w:color w:val="1155CC"/>
            <w:sz w:val="18"/>
            <w:szCs w:val="18"/>
          </w:rPr>
          <w:t>Scheme of Shelters for Urban Homeless</w:t>
        </w:r>
      </w:hyperlink>
    </w:p>
  </w:footnote>
  <w:footnote w:id="109">
    <w:p w14:paraId="2F76FB7E" w14:textId="77777777" w:rsidR="00776BDD" w:rsidRDefault="00776BDD" w:rsidP="00776BDD">
      <w:r w:rsidRPr="00E64633">
        <w:rPr>
          <w:rStyle w:val="FootnoteReference"/>
          <w:rFonts w:ascii="Calibri" w:hAnsi="Calibri" w:cs="Calibri"/>
          <w:sz w:val="18"/>
          <w:szCs w:val="18"/>
        </w:rPr>
        <w:footnoteRef/>
      </w:r>
      <w:r w:rsidRPr="00E64633">
        <w:rPr>
          <w:rFonts w:ascii="Calibri" w:hAnsi="Calibri" w:cs="Calibri"/>
          <w:sz w:val="18"/>
          <w:szCs w:val="18"/>
        </w:rPr>
        <w:t xml:space="preserve"> </w:t>
      </w:r>
      <w:hyperlink r:id="rId96">
        <w:r w:rsidRPr="00E64633">
          <w:rPr>
            <w:rFonts w:ascii="Calibri" w:hAnsi="Calibri" w:cs="Calibri"/>
            <w:color w:val="1155CC"/>
            <w:sz w:val="18"/>
            <w:szCs w:val="18"/>
          </w:rPr>
          <w:t>Support for Marginalised Individuals for Livelihood and Enterprise (SMILE), Ministry of Social Justice and Empowerment, Government of India</w:t>
        </w:r>
      </w:hyperlink>
    </w:p>
  </w:footnote>
  <w:footnote w:id="110">
    <w:p w14:paraId="0671186D" w14:textId="391663D9" w:rsidR="005E2A68" w:rsidRPr="00141F25" w:rsidRDefault="005E2A68">
      <w:pPr>
        <w:pStyle w:val="FootnoteText"/>
        <w:rPr>
          <w:sz w:val="18"/>
          <w:szCs w:val="18"/>
          <w:lang/>
        </w:rPr>
      </w:pPr>
      <w:r w:rsidRPr="00141F25">
        <w:rPr>
          <w:rStyle w:val="FootnoteReference"/>
          <w:sz w:val="18"/>
          <w:szCs w:val="18"/>
        </w:rPr>
        <w:footnoteRef/>
      </w:r>
      <w:r w:rsidRPr="00141F25">
        <w:rPr>
          <w:sz w:val="18"/>
          <w:szCs w:val="18"/>
          <w:lang/>
        </w:rPr>
        <w:t xml:space="preserve"> </w:t>
      </w:r>
      <w:r w:rsidR="00967A75" w:rsidRPr="00141F25">
        <w:rPr>
          <w:sz w:val="18"/>
          <w:szCs w:val="18"/>
          <w:lang/>
        </w:rPr>
        <w:t>Justice Denied – Roma in the Criminal Justice S</w:t>
      </w:r>
      <w:r w:rsidR="00967A75" w:rsidRPr="00141F25">
        <w:rPr>
          <w:sz w:val="18"/>
          <w:szCs w:val="18"/>
          <w:lang w:val="en-IE"/>
        </w:rPr>
        <w:t xml:space="preserve">ystem – 2021 - </w:t>
      </w:r>
      <w:r w:rsidR="00967A75" w:rsidRPr="00141F25">
        <w:rPr>
          <w:sz w:val="18"/>
          <w:szCs w:val="18"/>
          <w:lang/>
        </w:rPr>
        <w:t>European Roma Rights Centre, s</w:t>
      </w:r>
      <w:r w:rsidRPr="00141F25">
        <w:rPr>
          <w:sz w:val="18"/>
          <w:szCs w:val="18"/>
          <w:lang/>
        </w:rPr>
        <w:t xml:space="preserve">ee - </w:t>
      </w:r>
      <w:hyperlink r:id="rId97" w:history="1">
        <w:r w:rsidRPr="00141F25">
          <w:rPr>
            <w:rStyle w:val="Hyperlink"/>
            <w:sz w:val="18"/>
            <w:szCs w:val="18"/>
            <w:lang/>
          </w:rPr>
          <w:t>http://www.errc.org/uploads/upload_en/file/5357_file1_justice-denied-roma-in-the-criminal-justice-system.pdf</w:t>
        </w:r>
      </w:hyperlink>
      <w:r w:rsidRPr="00141F25">
        <w:rPr>
          <w:sz w:val="18"/>
          <w:szCs w:val="18"/>
          <w:lang/>
        </w:rPr>
        <w:t xml:space="preserve"> . </w:t>
      </w:r>
    </w:p>
  </w:footnote>
  <w:footnote w:id="111">
    <w:p w14:paraId="3C58DB66" w14:textId="0DEDE9FC" w:rsidR="00A25007" w:rsidRPr="00141F25" w:rsidRDefault="00A25007">
      <w:pPr>
        <w:pStyle w:val="FootnoteText"/>
        <w:rPr>
          <w:sz w:val="18"/>
          <w:szCs w:val="18"/>
        </w:rPr>
      </w:pPr>
      <w:r w:rsidRPr="00141F25">
        <w:rPr>
          <w:rStyle w:val="FootnoteReference"/>
          <w:sz w:val="18"/>
          <w:szCs w:val="18"/>
        </w:rPr>
        <w:footnoteRef/>
      </w:r>
      <w:r w:rsidRPr="00141F25">
        <w:rPr>
          <w:sz w:val="18"/>
          <w:szCs w:val="18"/>
        </w:rPr>
        <w:t xml:space="preserve"> OHCHR, Report of the Special Rapporteur on Adequate Housing, Mission to India, January 2017, A/HRC/34/51/Add.1. Available at: </w:t>
      </w:r>
      <w:hyperlink r:id="rId98" w:history="1">
        <w:r w:rsidRPr="00141F25">
          <w:rPr>
            <w:rStyle w:val="Hyperlink"/>
            <w:sz w:val="18"/>
            <w:szCs w:val="18"/>
          </w:rPr>
          <w:t>http://ap.ohchr.org/documents/dpage_e.aspx?si=A/HRC/34/51/Add.1</w:t>
        </w:r>
      </w:hyperlink>
      <w:r w:rsidRPr="00141F25">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582F" w14:textId="332B411A" w:rsidR="005F1FAE" w:rsidRDefault="005F1FAE">
    <w:pPr>
      <w:pStyle w:val="Header"/>
    </w:pPr>
    <w:r>
      <w:rPr>
        <w:noProof/>
      </w:rPr>
      <w:drawing>
        <wp:inline distT="0" distB="0" distL="0" distR="0" wp14:anchorId="1D6D50BF" wp14:editId="5431D37D">
          <wp:extent cx="2091193" cy="719376"/>
          <wp:effectExtent l="0" t="0" r="0" b="5080"/>
          <wp:docPr id="1054689244"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89244" name="Picture 2"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1071" cy="7296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6C2E"/>
    <w:multiLevelType w:val="hybridMultilevel"/>
    <w:tmpl w:val="ECD67F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9B6C47"/>
    <w:multiLevelType w:val="multilevel"/>
    <w:tmpl w:val="6E9AA9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083B8A"/>
    <w:multiLevelType w:val="hybridMultilevel"/>
    <w:tmpl w:val="F216ED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3E64E7"/>
    <w:multiLevelType w:val="hybridMultilevel"/>
    <w:tmpl w:val="BC8014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4C14EE"/>
    <w:multiLevelType w:val="multilevel"/>
    <w:tmpl w:val="2200C1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8E6AF5"/>
    <w:multiLevelType w:val="multilevel"/>
    <w:tmpl w:val="F47E14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86178DC"/>
    <w:multiLevelType w:val="multilevel"/>
    <w:tmpl w:val="B67EA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C117293"/>
    <w:multiLevelType w:val="multilevel"/>
    <w:tmpl w:val="7668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EB3764"/>
    <w:multiLevelType w:val="multilevel"/>
    <w:tmpl w:val="68E0E4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B0E063C"/>
    <w:multiLevelType w:val="multilevel"/>
    <w:tmpl w:val="91B8C4C6"/>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B1C0C7D"/>
    <w:multiLevelType w:val="multilevel"/>
    <w:tmpl w:val="A8C63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42117C8"/>
    <w:multiLevelType w:val="multilevel"/>
    <w:tmpl w:val="F7C24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59B4023"/>
    <w:multiLevelType w:val="multilevel"/>
    <w:tmpl w:val="861E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016740"/>
    <w:multiLevelType w:val="hybridMultilevel"/>
    <w:tmpl w:val="3946B370"/>
    <w:lvl w:ilvl="0" w:tplc="7EBA0F64">
      <w:start w:val="1"/>
      <w:numFmt w:val="decimal"/>
      <w:lvlText w:val="%1)"/>
      <w:lvlJc w:val="left"/>
      <w:pPr>
        <w:ind w:left="643" w:hanging="360"/>
      </w:pPr>
      <w:rPr>
        <w:rFonts w:hint="default"/>
        <w:color w:val="3C4043"/>
        <w:sz w:val="24"/>
        <w:szCs w:val="24"/>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4" w15:restartNumberingAfterBreak="0">
    <w:nsid w:val="3A5B6C57"/>
    <w:multiLevelType w:val="multilevel"/>
    <w:tmpl w:val="4D54DE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2D944DE"/>
    <w:multiLevelType w:val="hybridMultilevel"/>
    <w:tmpl w:val="88C0BF8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479B3BB0"/>
    <w:multiLevelType w:val="hybridMultilevel"/>
    <w:tmpl w:val="B80C1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574CE3"/>
    <w:multiLevelType w:val="multilevel"/>
    <w:tmpl w:val="E27647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B3D1705"/>
    <w:multiLevelType w:val="hybridMultilevel"/>
    <w:tmpl w:val="005C10B2"/>
    <w:lvl w:ilvl="0" w:tplc="C30AED50">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FF13AF"/>
    <w:multiLevelType w:val="hybridMultilevel"/>
    <w:tmpl w:val="C75828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DD120C2"/>
    <w:multiLevelType w:val="hybridMultilevel"/>
    <w:tmpl w:val="A9BAD2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801D29"/>
    <w:multiLevelType w:val="multilevel"/>
    <w:tmpl w:val="E24069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02B3D4E"/>
    <w:multiLevelType w:val="hybridMultilevel"/>
    <w:tmpl w:val="77AC6C9E"/>
    <w:lvl w:ilvl="0" w:tplc="4580C834">
      <w:start w:val="1"/>
      <w:numFmt w:val="decimal"/>
      <w:lvlText w:val="%1)"/>
      <w:lvlJc w:val="left"/>
      <w:pPr>
        <w:ind w:left="643" w:hanging="360"/>
      </w:pPr>
      <w:rPr>
        <w:rFonts w:hint="default"/>
        <w:b w:val="0"/>
        <w:bCs/>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3" w15:restartNumberingAfterBreak="0">
    <w:nsid w:val="555E4956"/>
    <w:multiLevelType w:val="multilevel"/>
    <w:tmpl w:val="F47E14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7396384"/>
    <w:multiLevelType w:val="multilevel"/>
    <w:tmpl w:val="F404E7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F7B4518"/>
    <w:multiLevelType w:val="multilevel"/>
    <w:tmpl w:val="C052A7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07D53A6"/>
    <w:multiLevelType w:val="hybridMultilevel"/>
    <w:tmpl w:val="55C617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983F82"/>
    <w:multiLevelType w:val="hybridMultilevel"/>
    <w:tmpl w:val="5DD075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C67D3E"/>
    <w:multiLevelType w:val="hybridMultilevel"/>
    <w:tmpl w:val="4F000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446353"/>
    <w:multiLevelType w:val="multilevel"/>
    <w:tmpl w:val="664A82CA"/>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648C2E20"/>
    <w:multiLevelType w:val="hybridMultilevel"/>
    <w:tmpl w:val="B2C01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D57063"/>
    <w:multiLevelType w:val="multilevel"/>
    <w:tmpl w:val="ACD884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96B731E"/>
    <w:multiLevelType w:val="multilevel"/>
    <w:tmpl w:val="7286ED04"/>
    <w:lvl w:ilvl="0">
      <w:start w:val="1"/>
      <w:numFmt w:val="bullet"/>
      <w:lvlText w:val=""/>
      <w:lvlJc w:val="left"/>
      <w:pPr>
        <w:tabs>
          <w:tab w:val="num" w:pos="360"/>
        </w:tabs>
        <w:ind w:left="360" w:hanging="360"/>
      </w:pPr>
      <w:rPr>
        <w:rFonts w:ascii="Symbol" w:hAnsi="Symbol" w:hint="default"/>
        <w:sz w:val="20"/>
      </w:rPr>
    </w:lvl>
    <w:lvl w:ilvl="1">
      <w:start w:val="45"/>
      <w:numFmt w:val="bullet"/>
      <w:lvlText w:val="-"/>
      <w:lvlJc w:val="left"/>
      <w:pPr>
        <w:ind w:left="1080" w:hanging="360"/>
      </w:pPr>
      <w:rPr>
        <w:rFonts w:ascii="Roboto" w:eastAsia="Times New Roman" w:hAnsi="Roboto" w:cs="Times New Roman" w:hint="default"/>
      </w:rPr>
    </w:lvl>
    <w:lvl w:ilvl="2">
      <w:start w:val="1"/>
      <w:numFmt w:val="decimal"/>
      <w:lvlText w:val="%3)"/>
      <w:lvlJc w:val="left"/>
      <w:pPr>
        <w:ind w:left="360" w:hanging="360"/>
      </w:pPr>
      <w:rPr>
        <w:rFonts w:hint="default"/>
      </w:rPr>
    </w:lvl>
    <w:lvl w:ilvl="3">
      <w:start w:val="1"/>
      <w:numFmt w:val="decimal"/>
      <w:lvlText w:val="%4)"/>
      <w:lvlJc w:val="left"/>
      <w:pPr>
        <w:tabs>
          <w:tab w:val="num" w:pos="785"/>
        </w:tabs>
        <w:ind w:left="785" w:hanging="360"/>
      </w:pPr>
      <w:rPr>
        <w:rFonts w:ascii="Garamond" w:eastAsia="Times New Roman" w:hAnsi="Garamond" w:cs="Times New Roman"/>
        <w:sz w:val="24"/>
        <w:szCs w:val="24"/>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E4E661D"/>
    <w:multiLevelType w:val="hybridMultilevel"/>
    <w:tmpl w:val="52EA2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881285">
    <w:abstractNumId w:val="11"/>
  </w:num>
  <w:num w:numId="2" w16cid:durableId="1509908866">
    <w:abstractNumId w:val="25"/>
  </w:num>
  <w:num w:numId="3" w16cid:durableId="1766917822">
    <w:abstractNumId w:val="8"/>
  </w:num>
  <w:num w:numId="4" w16cid:durableId="1141847973">
    <w:abstractNumId w:val="4"/>
  </w:num>
  <w:num w:numId="5" w16cid:durableId="630676629">
    <w:abstractNumId w:val="14"/>
  </w:num>
  <w:num w:numId="6" w16cid:durableId="1264922100">
    <w:abstractNumId w:val="10"/>
  </w:num>
  <w:num w:numId="7" w16cid:durableId="1943610604">
    <w:abstractNumId w:val="5"/>
  </w:num>
  <w:num w:numId="8" w16cid:durableId="608581616">
    <w:abstractNumId w:val="17"/>
  </w:num>
  <w:num w:numId="9" w16cid:durableId="2038696480">
    <w:abstractNumId w:val="24"/>
  </w:num>
  <w:num w:numId="10" w16cid:durableId="304244302">
    <w:abstractNumId w:val="1"/>
  </w:num>
  <w:num w:numId="11" w16cid:durableId="245379758">
    <w:abstractNumId w:val="6"/>
  </w:num>
  <w:num w:numId="12" w16cid:durableId="1289164800">
    <w:abstractNumId w:val="33"/>
  </w:num>
  <w:num w:numId="13" w16cid:durableId="1759787254">
    <w:abstractNumId w:val="30"/>
  </w:num>
  <w:num w:numId="14" w16cid:durableId="187917054">
    <w:abstractNumId w:val="29"/>
  </w:num>
  <w:num w:numId="15" w16cid:durableId="54358677">
    <w:abstractNumId w:val="19"/>
  </w:num>
  <w:num w:numId="16" w16cid:durableId="1991133692">
    <w:abstractNumId w:val="12"/>
  </w:num>
  <w:num w:numId="17" w16cid:durableId="873662841">
    <w:abstractNumId w:val="9"/>
  </w:num>
  <w:num w:numId="18" w16cid:durableId="1725525915">
    <w:abstractNumId w:val="7"/>
  </w:num>
  <w:num w:numId="19" w16cid:durableId="596257405">
    <w:abstractNumId w:val="16"/>
  </w:num>
  <w:num w:numId="20" w16cid:durableId="1375160315">
    <w:abstractNumId w:val="21"/>
  </w:num>
  <w:num w:numId="21" w16cid:durableId="309359542">
    <w:abstractNumId w:val="32"/>
  </w:num>
  <w:num w:numId="22" w16cid:durableId="1731884196">
    <w:abstractNumId w:val="31"/>
  </w:num>
  <w:num w:numId="23" w16cid:durableId="1727295521">
    <w:abstractNumId w:val="28"/>
  </w:num>
  <w:num w:numId="24" w16cid:durableId="1109734706">
    <w:abstractNumId w:val="15"/>
  </w:num>
  <w:num w:numId="25" w16cid:durableId="427508597">
    <w:abstractNumId w:val="26"/>
  </w:num>
  <w:num w:numId="26" w16cid:durableId="1541361114">
    <w:abstractNumId w:val="22"/>
  </w:num>
  <w:num w:numId="27" w16cid:durableId="851838795">
    <w:abstractNumId w:val="0"/>
  </w:num>
  <w:num w:numId="28" w16cid:durableId="1047068765">
    <w:abstractNumId w:val="27"/>
  </w:num>
  <w:num w:numId="29" w16cid:durableId="1924603508">
    <w:abstractNumId w:val="2"/>
  </w:num>
  <w:num w:numId="30" w16cid:durableId="404305208">
    <w:abstractNumId w:val="3"/>
  </w:num>
  <w:num w:numId="31" w16cid:durableId="1266579118">
    <w:abstractNumId w:val="20"/>
  </w:num>
  <w:num w:numId="32" w16cid:durableId="1288702037">
    <w:abstractNumId w:val="23"/>
  </w:num>
  <w:num w:numId="33" w16cid:durableId="625547399">
    <w:abstractNumId w:val="13"/>
  </w:num>
  <w:num w:numId="34" w16cid:durableId="13122471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CAA"/>
    <w:rsid w:val="00017A7B"/>
    <w:rsid w:val="00023B64"/>
    <w:rsid w:val="00037DD4"/>
    <w:rsid w:val="00045CDD"/>
    <w:rsid w:val="00057EFA"/>
    <w:rsid w:val="000826CF"/>
    <w:rsid w:val="00083009"/>
    <w:rsid w:val="000833D7"/>
    <w:rsid w:val="00085D63"/>
    <w:rsid w:val="00086730"/>
    <w:rsid w:val="0009127B"/>
    <w:rsid w:val="000C686F"/>
    <w:rsid w:val="000E2E49"/>
    <w:rsid w:val="001274D0"/>
    <w:rsid w:val="00141F25"/>
    <w:rsid w:val="00146FAD"/>
    <w:rsid w:val="001927B6"/>
    <w:rsid w:val="001D7C7C"/>
    <w:rsid w:val="001E5E2D"/>
    <w:rsid w:val="00200B4F"/>
    <w:rsid w:val="0020380C"/>
    <w:rsid w:val="00217E7A"/>
    <w:rsid w:val="00234A41"/>
    <w:rsid w:val="00237515"/>
    <w:rsid w:val="00257820"/>
    <w:rsid w:val="002756EC"/>
    <w:rsid w:val="002A3CF8"/>
    <w:rsid w:val="002B78D1"/>
    <w:rsid w:val="002B7EE8"/>
    <w:rsid w:val="002C524B"/>
    <w:rsid w:val="002D47D7"/>
    <w:rsid w:val="002E4F09"/>
    <w:rsid w:val="002F06C9"/>
    <w:rsid w:val="002F1E6D"/>
    <w:rsid w:val="002F4F10"/>
    <w:rsid w:val="002F6810"/>
    <w:rsid w:val="00313EC4"/>
    <w:rsid w:val="003302C0"/>
    <w:rsid w:val="00361757"/>
    <w:rsid w:val="00363612"/>
    <w:rsid w:val="003661F4"/>
    <w:rsid w:val="00394A62"/>
    <w:rsid w:val="003A00BE"/>
    <w:rsid w:val="003B65BB"/>
    <w:rsid w:val="003C7E22"/>
    <w:rsid w:val="003F0F93"/>
    <w:rsid w:val="004331B5"/>
    <w:rsid w:val="00437484"/>
    <w:rsid w:val="0044314A"/>
    <w:rsid w:val="00472FB9"/>
    <w:rsid w:val="00473D93"/>
    <w:rsid w:val="00486752"/>
    <w:rsid w:val="004924CB"/>
    <w:rsid w:val="00493E2B"/>
    <w:rsid w:val="004A4528"/>
    <w:rsid w:val="004B42F4"/>
    <w:rsid w:val="004B516F"/>
    <w:rsid w:val="004C6693"/>
    <w:rsid w:val="004E0E06"/>
    <w:rsid w:val="004F24C5"/>
    <w:rsid w:val="004F4593"/>
    <w:rsid w:val="004F5745"/>
    <w:rsid w:val="004F772C"/>
    <w:rsid w:val="00507DE1"/>
    <w:rsid w:val="005105EB"/>
    <w:rsid w:val="00511065"/>
    <w:rsid w:val="00526CAA"/>
    <w:rsid w:val="00552E8C"/>
    <w:rsid w:val="005606F9"/>
    <w:rsid w:val="005B4C2F"/>
    <w:rsid w:val="005B70BB"/>
    <w:rsid w:val="005E2A68"/>
    <w:rsid w:val="005E3444"/>
    <w:rsid w:val="005F1FAE"/>
    <w:rsid w:val="00603808"/>
    <w:rsid w:val="00604BA1"/>
    <w:rsid w:val="0062061A"/>
    <w:rsid w:val="00626439"/>
    <w:rsid w:val="00642AE7"/>
    <w:rsid w:val="006531E4"/>
    <w:rsid w:val="00655F74"/>
    <w:rsid w:val="00657960"/>
    <w:rsid w:val="006916EF"/>
    <w:rsid w:val="006A088D"/>
    <w:rsid w:val="006C5A74"/>
    <w:rsid w:val="006D05E7"/>
    <w:rsid w:val="006E1096"/>
    <w:rsid w:val="00711539"/>
    <w:rsid w:val="007216EE"/>
    <w:rsid w:val="00746D7F"/>
    <w:rsid w:val="00770184"/>
    <w:rsid w:val="00774101"/>
    <w:rsid w:val="00776BDD"/>
    <w:rsid w:val="00784679"/>
    <w:rsid w:val="007A080A"/>
    <w:rsid w:val="007A16A2"/>
    <w:rsid w:val="007E17E5"/>
    <w:rsid w:val="007F3205"/>
    <w:rsid w:val="00813EBB"/>
    <w:rsid w:val="00815A5B"/>
    <w:rsid w:val="0082072A"/>
    <w:rsid w:val="00822900"/>
    <w:rsid w:val="00827AE6"/>
    <w:rsid w:val="008332F7"/>
    <w:rsid w:val="0083439E"/>
    <w:rsid w:val="00836CB5"/>
    <w:rsid w:val="00846A20"/>
    <w:rsid w:val="0086109B"/>
    <w:rsid w:val="00863297"/>
    <w:rsid w:val="00885553"/>
    <w:rsid w:val="0089230D"/>
    <w:rsid w:val="008C5D0A"/>
    <w:rsid w:val="008D3AF5"/>
    <w:rsid w:val="008E5061"/>
    <w:rsid w:val="0091081C"/>
    <w:rsid w:val="009264AB"/>
    <w:rsid w:val="0094494B"/>
    <w:rsid w:val="00967A75"/>
    <w:rsid w:val="009944E0"/>
    <w:rsid w:val="009B1E5A"/>
    <w:rsid w:val="009C767E"/>
    <w:rsid w:val="009D2F45"/>
    <w:rsid w:val="009D566B"/>
    <w:rsid w:val="009D5F9D"/>
    <w:rsid w:val="00A010CB"/>
    <w:rsid w:val="00A03F54"/>
    <w:rsid w:val="00A1765C"/>
    <w:rsid w:val="00A22DE8"/>
    <w:rsid w:val="00A25007"/>
    <w:rsid w:val="00A75DB9"/>
    <w:rsid w:val="00A87B23"/>
    <w:rsid w:val="00A92BA5"/>
    <w:rsid w:val="00AA10F2"/>
    <w:rsid w:val="00AA110D"/>
    <w:rsid w:val="00AA755E"/>
    <w:rsid w:val="00AB4FA4"/>
    <w:rsid w:val="00AC283E"/>
    <w:rsid w:val="00AC3D6B"/>
    <w:rsid w:val="00AC4940"/>
    <w:rsid w:val="00AD43EF"/>
    <w:rsid w:val="00AD4867"/>
    <w:rsid w:val="00AE1029"/>
    <w:rsid w:val="00AE21C1"/>
    <w:rsid w:val="00B05EC6"/>
    <w:rsid w:val="00B10A23"/>
    <w:rsid w:val="00B2533A"/>
    <w:rsid w:val="00B2650C"/>
    <w:rsid w:val="00B270F1"/>
    <w:rsid w:val="00B317CE"/>
    <w:rsid w:val="00B32BE7"/>
    <w:rsid w:val="00B50CBA"/>
    <w:rsid w:val="00B6631E"/>
    <w:rsid w:val="00B85CB2"/>
    <w:rsid w:val="00B869A9"/>
    <w:rsid w:val="00BA0251"/>
    <w:rsid w:val="00BB06DE"/>
    <w:rsid w:val="00BF255B"/>
    <w:rsid w:val="00C01A49"/>
    <w:rsid w:val="00C01F61"/>
    <w:rsid w:val="00C54F1D"/>
    <w:rsid w:val="00C67E2E"/>
    <w:rsid w:val="00C87B46"/>
    <w:rsid w:val="00CC0A5D"/>
    <w:rsid w:val="00CC115F"/>
    <w:rsid w:val="00CD6B1C"/>
    <w:rsid w:val="00CE01E2"/>
    <w:rsid w:val="00D16C16"/>
    <w:rsid w:val="00D25A9D"/>
    <w:rsid w:val="00D53BBC"/>
    <w:rsid w:val="00D569C2"/>
    <w:rsid w:val="00D73DAF"/>
    <w:rsid w:val="00D844C4"/>
    <w:rsid w:val="00D863CE"/>
    <w:rsid w:val="00DC1539"/>
    <w:rsid w:val="00DD1170"/>
    <w:rsid w:val="00DF1561"/>
    <w:rsid w:val="00E32262"/>
    <w:rsid w:val="00E36FBA"/>
    <w:rsid w:val="00E64633"/>
    <w:rsid w:val="00E87EB8"/>
    <w:rsid w:val="00E9754C"/>
    <w:rsid w:val="00EB171A"/>
    <w:rsid w:val="00EB3B8C"/>
    <w:rsid w:val="00EB6AE2"/>
    <w:rsid w:val="00ED4307"/>
    <w:rsid w:val="00EF08A1"/>
    <w:rsid w:val="00EF2189"/>
    <w:rsid w:val="00EF4AAB"/>
    <w:rsid w:val="00F07716"/>
    <w:rsid w:val="00F61515"/>
    <w:rsid w:val="00F75560"/>
    <w:rsid w:val="00F83CEE"/>
    <w:rsid w:val="00F8574A"/>
    <w:rsid w:val="00F94A10"/>
    <w:rsid w:val="00F96EB2"/>
    <w:rsid w:val="00FC56CA"/>
    <w:rsid w:val="00FE460D"/>
    <w:rsid w:val="00FE7079"/>
    <w:rsid w:val="00FF11DB"/>
  </w:rsids>
  <m:mathPr>
    <m:mathFont m:val="Cambria Math"/>
    <m:brkBin m:val="before"/>
    <m:brkBinSub m:val="--"/>
    <m:smallFrac m:val="0"/>
    <m:dispDef/>
    <m:lMargin m:val="0"/>
    <m:rMargin m:val="0"/>
    <m:defJc m:val="centerGroup"/>
    <m:wrapIndent m:val="1440"/>
    <m:intLim m:val="subSup"/>
    <m:naryLim m:val="undOvr"/>
  </m:mathPr>
  <w:themeFontLang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230C8"/>
  <w15:docId w15:val="{82FE90F7-7F01-F545-870B-CB81F4E04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hi-IN"/>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251"/>
    <w:pPr>
      <w:spacing w:line="240" w:lineRule="auto"/>
    </w:pPr>
    <w:rPr>
      <w:rFonts w:ascii="Times New Roman" w:eastAsia="Times New Roman" w:hAnsi="Times New Roman" w:cs="Times New Roman"/>
      <w:sz w:val="24"/>
      <w:szCs w:val="24"/>
      <w:lang/>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Header">
    <w:name w:val="header"/>
    <w:basedOn w:val="Normal"/>
    <w:link w:val="HeaderChar"/>
    <w:uiPriority w:val="99"/>
    <w:unhideWhenUsed/>
    <w:rsid w:val="005F1FAE"/>
    <w:pPr>
      <w:tabs>
        <w:tab w:val="center" w:pos="4513"/>
        <w:tab w:val="right" w:pos="9026"/>
      </w:tabs>
    </w:pPr>
    <w:rPr>
      <w:rFonts w:cs="Mangal"/>
      <w:szCs w:val="20"/>
    </w:rPr>
  </w:style>
  <w:style w:type="character" w:customStyle="1" w:styleId="HeaderChar">
    <w:name w:val="Header Char"/>
    <w:basedOn w:val="DefaultParagraphFont"/>
    <w:link w:val="Header"/>
    <w:uiPriority w:val="99"/>
    <w:rsid w:val="005F1FAE"/>
    <w:rPr>
      <w:rFonts w:cs="Mangal"/>
      <w:szCs w:val="20"/>
    </w:rPr>
  </w:style>
  <w:style w:type="paragraph" w:styleId="Footer">
    <w:name w:val="footer"/>
    <w:basedOn w:val="Normal"/>
    <w:link w:val="FooterChar"/>
    <w:uiPriority w:val="99"/>
    <w:unhideWhenUsed/>
    <w:rsid w:val="005F1FAE"/>
    <w:pPr>
      <w:tabs>
        <w:tab w:val="center" w:pos="4513"/>
        <w:tab w:val="right" w:pos="9026"/>
      </w:tabs>
    </w:pPr>
    <w:rPr>
      <w:rFonts w:cs="Mangal"/>
      <w:szCs w:val="20"/>
    </w:rPr>
  </w:style>
  <w:style w:type="character" w:customStyle="1" w:styleId="FooterChar">
    <w:name w:val="Footer Char"/>
    <w:basedOn w:val="DefaultParagraphFont"/>
    <w:link w:val="Footer"/>
    <w:uiPriority w:val="99"/>
    <w:rsid w:val="005F1FAE"/>
    <w:rPr>
      <w:rFonts w:cs="Mangal"/>
      <w:szCs w:val="20"/>
    </w:rPr>
  </w:style>
  <w:style w:type="paragraph" w:styleId="TOCHeading">
    <w:name w:val="TOC Heading"/>
    <w:basedOn w:val="Heading1"/>
    <w:next w:val="Normal"/>
    <w:uiPriority w:val="39"/>
    <w:unhideWhenUsed/>
    <w:qFormat/>
    <w:rsid w:val="00FE7079"/>
    <w:pPr>
      <w:spacing w:before="480" w:after="0"/>
      <w:outlineLvl w:val="9"/>
    </w:pPr>
    <w:rPr>
      <w:rFonts w:asciiTheme="majorHAnsi" w:eastAsiaTheme="majorEastAsia" w:hAnsiTheme="majorHAnsi" w:cstheme="majorBidi"/>
      <w:b/>
      <w:bCs/>
      <w:color w:val="365F91" w:themeColor="accent1" w:themeShade="BF"/>
      <w:sz w:val="28"/>
      <w:szCs w:val="28"/>
      <w:lang w:val="en-US" w:eastAsia="en-US" w:bidi="ar-SA"/>
    </w:rPr>
  </w:style>
  <w:style w:type="paragraph" w:styleId="TOC1">
    <w:name w:val="toc 1"/>
    <w:basedOn w:val="Normal"/>
    <w:next w:val="Normal"/>
    <w:autoRedefine/>
    <w:uiPriority w:val="39"/>
    <w:unhideWhenUsed/>
    <w:rsid w:val="00FE7079"/>
    <w:pPr>
      <w:spacing w:before="120"/>
    </w:pPr>
    <w:rPr>
      <w:rFonts w:asciiTheme="minorHAnsi" w:hAnsiTheme="minorHAnsi" w:cs="Mangal"/>
      <w:b/>
      <w:bCs/>
      <w:i/>
      <w:iCs/>
      <w:szCs w:val="20"/>
    </w:rPr>
  </w:style>
  <w:style w:type="paragraph" w:styleId="TOC2">
    <w:name w:val="toc 2"/>
    <w:basedOn w:val="Normal"/>
    <w:next w:val="Normal"/>
    <w:autoRedefine/>
    <w:uiPriority w:val="39"/>
    <w:unhideWhenUsed/>
    <w:rsid w:val="00FE7079"/>
    <w:pPr>
      <w:spacing w:before="120"/>
      <w:ind w:left="220"/>
    </w:pPr>
    <w:rPr>
      <w:rFonts w:asciiTheme="minorHAnsi" w:hAnsiTheme="minorHAnsi" w:cs="Mangal"/>
      <w:b/>
      <w:bCs/>
      <w:szCs w:val="18"/>
    </w:rPr>
  </w:style>
  <w:style w:type="paragraph" w:styleId="TOC3">
    <w:name w:val="toc 3"/>
    <w:basedOn w:val="Normal"/>
    <w:next w:val="Normal"/>
    <w:autoRedefine/>
    <w:uiPriority w:val="39"/>
    <w:unhideWhenUsed/>
    <w:rsid w:val="00FE7079"/>
    <w:pPr>
      <w:ind w:left="440"/>
    </w:pPr>
    <w:rPr>
      <w:rFonts w:asciiTheme="minorHAnsi" w:hAnsiTheme="minorHAnsi" w:cs="Mangal"/>
      <w:sz w:val="20"/>
      <w:szCs w:val="16"/>
    </w:rPr>
  </w:style>
  <w:style w:type="character" w:styleId="Hyperlink">
    <w:name w:val="Hyperlink"/>
    <w:basedOn w:val="DefaultParagraphFont"/>
    <w:uiPriority w:val="99"/>
    <w:unhideWhenUsed/>
    <w:rsid w:val="00FE7079"/>
    <w:rPr>
      <w:color w:val="0000FF" w:themeColor="hyperlink"/>
      <w:u w:val="single"/>
    </w:rPr>
  </w:style>
  <w:style w:type="paragraph" w:styleId="TOC4">
    <w:name w:val="toc 4"/>
    <w:basedOn w:val="Normal"/>
    <w:next w:val="Normal"/>
    <w:autoRedefine/>
    <w:uiPriority w:val="39"/>
    <w:semiHidden/>
    <w:unhideWhenUsed/>
    <w:rsid w:val="00FE7079"/>
    <w:pPr>
      <w:ind w:left="660"/>
    </w:pPr>
    <w:rPr>
      <w:rFonts w:asciiTheme="minorHAnsi" w:hAnsiTheme="minorHAnsi" w:cs="Mangal"/>
      <w:sz w:val="20"/>
      <w:szCs w:val="16"/>
    </w:rPr>
  </w:style>
  <w:style w:type="paragraph" w:styleId="TOC5">
    <w:name w:val="toc 5"/>
    <w:basedOn w:val="Normal"/>
    <w:next w:val="Normal"/>
    <w:autoRedefine/>
    <w:uiPriority w:val="39"/>
    <w:semiHidden/>
    <w:unhideWhenUsed/>
    <w:rsid w:val="00FE7079"/>
    <w:pPr>
      <w:ind w:left="880"/>
    </w:pPr>
    <w:rPr>
      <w:rFonts w:asciiTheme="minorHAnsi" w:hAnsiTheme="minorHAnsi" w:cs="Mangal"/>
      <w:sz w:val="20"/>
      <w:szCs w:val="16"/>
    </w:rPr>
  </w:style>
  <w:style w:type="paragraph" w:styleId="TOC6">
    <w:name w:val="toc 6"/>
    <w:basedOn w:val="Normal"/>
    <w:next w:val="Normal"/>
    <w:autoRedefine/>
    <w:uiPriority w:val="39"/>
    <w:semiHidden/>
    <w:unhideWhenUsed/>
    <w:rsid w:val="00FE7079"/>
    <w:pPr>
      <w:ind w:left="1100"/>
    </w:pPr>
    <w:rPr>
      <w:rFonts w:asciiTheme="minorHAnsi" w:hAnsiTheme="minorHAnsi" w:cs="Mangal"/>
      <w:sz w:val="20"/>
      <w:szCs w:val="16"/>
    </w:rPr>
  </w:style>
  <w:style w:type="paragraph" w:styleId="TOC7">
    <w:name w:val="toc 7"/>
    <w:basedOn w:val="Normal"/>
    <w:next w:val="Normal"/>
    <w:autoRedefine/>
    <w:uiPriority w:val="39"/>
    <w:semiHidden/>
    <w:unhideWhenUsed/>
    <w:rsid w:val="00FE7079"/>
    <w:pPr>
      <w:ind w:left="1320"/>
    </w:pPr>
    <w:rPr>
      <w:rFonts w:asciiTheme="minorHAnsi" w:hAnsiTheme="minorHAnsi" w:cs="Mangal"/>
      <w:sz w:val="20"/>
      <w:szCs w:val="16"/>
    </w:rPr>
  </w:style>
  <w:style w:type="paragraph" w:styleId="TOC8">
    <w:name w:val="toc 8"/>
    <w:basedOn w:val="Normal"/>
    <w:next w:val="Normal"/>
    <w:autoRedefine/>
    <w:uiPriority w:val="39"/>
    <w:semiHidden/>
    <w:unhideWhenUsed/>
    <w:rsid w:val="00FE7079"/>
    <w:pPr>
      <w:ind w:left="1540"/>
    </w:pPr>
    <w:rPr>
      <w:rFonts w:asciiTheme="minorHAnsi" w:hAnsiTheme="minorHAnsi" w:cs="Mangal"/>
      <w:sz w:val="20"/>
      <w:szCs w:val="16"/>
    </w:rPr>
  </w:style>
  <w:style w:type="paragraph" w:styleId="TOC9">
    <w:name w:val="toc 9"/>
    <w:basedOn w:val="Normal"/>
    <w:next w:val="Normal"/>
    <w:autoRedefine/>
    <w:uiPriority w:val="39"/>
    <w:semiHidden/>
    <w:unhideWhenUsed/>
    <w:rsid w:val="00FE7079"/>
    <w:pPr>
      <w:ind w:left="1760"/>
    </w:pPr>
    <w:rPr>
      <w:rFonts w:asciiTheme="minorHAnsi" w:hAnsiTheme="minorHAnsi" w:cs="Mangal"/>
      <w:sz w:val="20"/>
      <w:szCs w:val="16"/>
    </w:rPr>
  </w:style>
  <w:style w:type="paragraph" w:styleId="FootnoteText">
    <w:name w:val="footnote text"/>
    <w:basedOn w:val="Normal"/>
    <w:link w:val="FootnoteTextChar"/>
    <w:uiPriority w:val="99"/>
    <w:semiHidden/>
    <w:unhideWhenUsed/>
    <w:rsid w:val="00711539"/>
    <w:rPr>
      <w:rFonts w:ascii="Calibri" w:eastAsia="Calibri" w:hAnsi="Calibri"/>
      <w:sz w:val="20"/>
      <w:szCs w:val="20"/>
      <w:lang w:val="en-US" w:eastAsia="en-US" w:bidi="ar-SA"/>
    </w:rPr>
  </w:style>
  <w:style w:type="character" w:customStyle="1" w:styleId="FootnoteTextChar">
    <w:name w:val="Footnote Text Char"/>
    <w:basedOn w:val="DefaultParagraphFont"/>
    <w:link w:val="FootnoteText"/>
    <w:uiPriority w:val="99"/>
    <w:semiHidden/>
    <w:rsid w:val="00711539"/>
    <w:rPr>
      <w:rFonts w:ascii="Calibri" w:eastAsia="Calibri" w:hAnsi="Calibri" w:cs="Times New Roman"/>
      <w:sz w:val="20"/>
      <w:szCs w:val="20"/>
      <w:lang w:val="en-US" w:eastAsia="en-US" w:bidi="ar-SA"/>
    </w:rPr>
  </w:style>
  <w:style w:type="character" w:styleId="FootnoteReference">
    <w:name w:val="footnote reference"/>
    <w:basedOn w:val="DefaultParagraphFont"/>
    <w:uiPriority w:val="99"/>
    <w:unhideWhenUsed/>
    <w:rsid w:val="00711539"/>
    <w:rPr>
      <w:vertAlign w:val="superscript"/>
    </w:rPr>
  </w:style>
  <w:style w:type="paragraph" w:styleId="ListParagraph">
    <w:name w:val="List Paragraph"/>
    <w:basedOn w:val="Normal"/>
    <w:uiPriority w:val="34"/>
    <w:qFormat/>
    <w:rsid w:val="00711539"/>
    <w:pPr>
      <w:spacing w:after="160" w:line="259" w:lineRule="auto"/>
      <w:ind w:left="720"/>
      <w:contextualSpacing/>
    </w:pPr>
    <w:rPr>
      <w:rFonts w:ascii="Calibri" w:eastAsia="Calibri" w:hAnsi="Calibri"/>
      <w:lang w:val="en-US" w:eastAsia="en-US" w:bidi="ar-SA"/>
    </w:rPr>
  </w:style>
  <w:style w:type="character" w:customStyle="1" w:styleId="title-text">
    <w:name w:val="title-text"/>
    <w:basedOn w:val="DefaultParagraphFont"/>
    <w:rsid w:val="00711539"/>
  </w:style>
  <w:style w:type="paragraph" w:styleId="EndnoteText">
    <w:name w:val="endnote text"/>
    <w:basedOn w:val="Normal"/>
    <w:link w:val="EndnoteTextChar"/>
    <w:uiPriority w:val="99"/>
    <w:unhideWhenUsed/>
    <w:rsid w:val="00711539"/>
    <w:rPr>
      <w:rFonts w:asciiTheme="minorHAnsi" w:eastAsiaTheme="minorHAnsi" w:hAnsiTheme="minorHAnsi" w:cstheme="minorBidi"/>
      <w:sz w:val="20"/>
      <w:szCs w:val="20"/>
      <w:lang w:val="x-none" w:eastAsia="en-US" w:bidi="ar-SA"/>
    </w:rPr>
  </w:style>
  <w:style w:type="character" w:customStyle="1" w:styleId="EndnoteTextChar">
    <w:name w:val="Endnote Text Char"/>
    <w:basedOn w:val="DefaultParagraphFont"/>
    <w:link w:val="EndnoteText"/>
    <w:uiPriority w:val="99"/>
    <w:rsid w:val="00711539"/>
    <w:rPr>
      <w:rFonts w:asciiTheme="minorHAnsi" w:eastAsiaTheme="minorHAnsi" w:hAnsiTheme="minorHAnsi" w:cstheme="minorBidi"/>
      <w:sz w:val="20"/>
      <w:szCs w:val="20"/>
      <w:lang w:val="x-none" w:eastAsia="en-US" w:bidi="ar-SA"/>
    </w:rPr>
  </w:style>
  <w:style w:type="character" w:styleId="EndnoteReference">
    <w:name w:val="endnote reference"/>
    <w:basedOn w:val="DefaultParagraphFont"/>
    <w:uiPriority w:val="99"/>
    <w:semiHidden/>
    <w:unhideWhenUsed/>
    <w:rsid w:val="00711539"/>
    <w:rPr>
      <w:vertAlign w:val="superscript"/>
    </w:rPr>
  </w:style>
  <w:style w:type="character" w:customStyle="1" w:styleId="story-text">
    <w:name w:val="story-text"/>
    <w:basedOn w:val="DefaultParagraphFont"/>
    <w:rsid w:val="00711539"/>
  </w:style>
  <w:style w:type="character" w:styleId="CommentReference">
    <w:name w:val="annotation reference"/>
    <w:basedOn w:val="DefaultParagraphFont"/>
    <w:uiPriority w:val="99"/>
    <w:semiHidden/>
    <w:unhideWhenUsed/>
    <w:rsid w:val="00711539"/>
    <w:rPr>
      <w:sz w:val="16"/>
      <w:szCs w:val="16"/>
    </w:rPr>
  </w:style>
  <w:style w:type="paragraph" w:styleId="CommentText">
    <w:name w:val="annotation text"/>
    <w:basedOn w:val="Normal"/>
    <w:link w:val="CommentTextChar"/>
    <w:uiPriority w:val="99"/>
    <w:semiHidden/>
    <w:unhideWhenUsed/>
    <w:rsid w:val="00711539"/>
    <w:pPr>
      <w:spacing w:after="160"/>
    </w:pPr>
    <w:rPr>
      <w:rFonts w:asciiTheme="minorHAnsi" w:eastAsiaTheme="minorHAnsi" w:hAnsiTheme="minorHAnsi" w:cstheme="minorBidi"/>
      <w:sz w:val="20"/>
      <w:szCs w:val="20"/>
      <w:lang w:val="x-none" w:eastAsia="en-US" w:bidi="ar-SA"/>
    </w:rPr>
  </w:style>
  <w:style w:type="character" w:customStyle="1" w:styleId="CommentTextChar">
    <w:name w:val="Comment Text Char"/>
    <w:basedOn w:val="DefaultParagraphFont"/>
    <w:link w:val="CommentText"/>
    <w:uiPriority w:val="99"/>
    <w:semiHidden/>
    <w:rsid w:val="00711539"/>
    <w:rPr>
      <w:rFonts w:asciiTheme="minorHAnsi" w:eastAsiaTheme="minorHAnsi" w:hAnsiTheme="minorHAnsi" w:cstheme="minorBidi"/>
      <w:sz w:val="20"/>
      <w:szCs w:val="20"/>
      <w:lang w:val="x-none" w:eastAsia="en-US" w:bidi="ar-SA"/>
    </w:rPr>
  </w:style>
  <w:style w:type="character" w:styleId="Strong">
    <w:name w:val="Strong"/>
    <w:basedOn w:val="DefaultParagraphFont"/>
    <w:uiPriority w:val="22"/>
    <w:qFormat/>
    <w:rsid w:val="00711539"/>
    <w:rPr>
      <w:b/>
      <w:bCs/>
    </w:rPr>
  </w:style>
  <w:style w:type="character" w:styleId="Emphasis">
    <w:name w:val="Emphasis"/>
    <w:basedOn w:val="DefaultParagraphFont"/>
    <w:uiPriority w:val="20"/>
    <w:qFormat/>
    <w:rsid w:val="00711539"/>
    <w:rPr>
      <w:i/>
      <w:iCs/>
    </w:rPr>
  </w:style>
  <w:style w:type="paragraph" w:styleId="NormalWeb">
    <w:name w:val="Normal (Web)"/>
    <w:basedOn w:val="Normal"/>
    <w:uiPriority w:val="99"/>
    <w:semiHidden/>
    <w:unhideWhenUsed/>
    <w:rsid w:val="00711539"/>
    <w:pPr>
      <w:spacing w:before="100" w:beforeAutospacing="1" w:after="100" w:afterAutospacing="1"/>
    </w:pPr>
  </w:style>
  <w:style w:type="character" w:styleId="UnresolvedMention">
    <w:name w:val="Unresolved Mention"/>
    <w:basedOn w:val="DefaultParagraphFont"/>
    <w:uiPriority w:val="99"/>
    <w:semiHidden/>
    <w:unhideWhenUsed/>
    <w:rsid w:val="003C7E2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17E7A"/>
    <w:pPr>
      <w:spacing w:after="0"/>
    </w:pPr>
    <w:rPr>
      <w:rFonts w:ascii="Arial" w:eastAsia="Arial" w:hAnsi="Arial" w:cs="Mangal"/>
      <w:b/>
      <w:bCs/>
      <w:szCs w:val="18"/>
      <w:lang w:val="en-GB" w:eastAsia="en-GB" w:bidi="hi-IN"/>
    </w:rPr>
  </w:style>
  <w:style w:type="character" w:customStyle="1" w:styleId="CommentSubjectChar">
    <w:name w:val="Comment Subject Char"/>
    <w:basedOn w:val="CommentTextChar"/>
    <w:link w:val="CommentSubject"/>
    <w:uiPriority w:val="99"/>
    <w:semiHidden/>
    <w:rsid w:val="00217E7A"/>
    <w:rPr>
      <w:rFonts w:asciiTheme="minorHAnsi" w:eastAsiaTheme="minorHAnsi" w:hAnsiTheme="minorHAnsi" w:cs="Mangal"/>
      <w:b/>
      <w:bCs/>
      <w:sz w:val="20"/>
      <w:szCs w:val="18"/>
      <w:lang w:val="x-none" w:eastAsia="en-US" w:bidi="ar-SA"/>
    </w:rPr>
  </w:style>
  <w:style w:type="character" w:styleId="FollowedHyperlink">
    <w:name w:val="FollowedHyperlink"/>
    <w:basedOn w:val="DefaultParagraphFont"/>
    <w:uiPriority w:val="99"/>
    <w:semiHidden/>
    <w:unhideWhenUsed/>
    <w:rsid w:val="00784679"/>
    <w:rPr>
      <w:color w:val="800080" w:themeColor="followedHyperlink"/>
      <w:u w:val="single"/>
    </w:rPr>
  </w:style>
  <w:style w:type="character" w:customStyle="1" w:styleId="apple-converted-space">
    <w:name w:val="apple-converted-space"/>
    <w:basedOn w:val="DefaultParagraphFont"/>
    <w:rsid w:val="005E2A68"/>
  </w:style>
  <w:style w:type="character" w:styleId="PageNumber">
    <w:name w:val="page number"/>
    <w:basedOn w:val="DefaultParagraphFont"/>
    <w:uiPriority w:val="99"/>
    <w:semiHidden/>
    <w:unhideWhenUsed/>
    <w:rsid w:val="00AE1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69837">
      <w:bodyDiv w:val="1"/>
      <w:marLeft w:val="0"/>
      <w:marRight w:val="0"/>
      <w:marTop w:val="0"/>
      <w:marBottom w:val="0"/>
      <w:divBdr>
        <w:top w:val="none" w:sz="0" w:space="0" w:color="auto"/>
        <w:left w:val="none" w:sz="0" w:space="0" w:color="auto"/>
        <w:bottom w:val="none" w:sz="0" w:space="0" w:color="auto"/>
        <w:right w:val="none" w:sz="0" w:space="0" w:color="auto"/>
      </w:divBdr>
    </w:div>
    <w:div w:id="261840716">
      <w:bodyDiv w:val="1"/>
      <w:marLeft w:val="0"/>
      <w:marRight w:val="0"/>
      <w:marTop w:val="0"/>
      <w:marBottom w:val="0"/>
      <w:divBdr>
        <w:top w:val="none" w:sz="0" w:space="0" w:color="auto"/>
        <w:left w:val="none" w:sz="0" w:space="0" w:color="auto"/>
        <w:bottom w:val="none" w:sz="0" w:space="0" w:color="auto"/>
        <w:right w:val="none" w:sz="0" w:space="0" w:color="auto"/>
      </w:divBdr>
      <w:divsChild>
        <w:div w:id="1023630199">
          <w:marLeft w:val="0"/>
          <w:marRight w:val="0"/>
          <w:marTop w:val="0"/>
          <w:marBottom w:val="0"/>
          <w:divBdr>
            <w:top w:val="none" w:sz="0" w:space="0" w:color="auto"/>
            <w:left w:val="none" w:sz="0" w:space="0" w:color="auto"/>
            <w:bottom w:val="none" w:sz="0" w:space="0" w:color="auto"/>
            <w:right w:val="none" w:sz="0" w:space="0" w:color="auto"/>
          </w:divBdr>
          <w:divsChild>
            <w:div w:id="1398363457">
              <w:marLeft w:val="0"/>
              <w:marRight w:val="0"/>
              <w:marTop w:val="0"/>
              <w:marBottom w:val="0"/>
              <w:divBdr>
                <w:top w:val="none" w:sz="0" w:space="0" w:color="auto"/>
                <w:left w:val="none" w:sz="0" w:space="0" w:color="auto"/>
                <w:bottom w:val="none" w:sz="0" w:space="0" w:color="auto"/>
                <w:right w:val="none" w:sz="0" w:space="0" w:color="auto"/>
              </w:divBdr>
              <w:divsChild>
                <w:div w:id="798425490">
                  <w:marLeft w:val="0"/>
                  <w:marRight w:val="0"/>
                  <w:marTop w:val="0"/>
                  <w:marBottom w:val="0"/>
                  <w:divBdr>
                    <w:top w:val="none" w:sz="0" w:space="0" w:color="auto"/>
                    <w:left w:val="none" w:sz="0" w:space="0" w:color="auto"/>
                    <w:bottom w:val="none" w:sz="0" w:space="0" w:color="auto"/>
                    <w:right w:val="none" w:sz="0" w:space="0" w:color="auto"/>
                  </w:divBdr>
                  <w:divsChild>
                    <w:div w:id="186575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29511">
      <w:bodyDiv w:val="1"/>
      <w:marLeft w:val="0"/>
      <w:marRight w:val="0"/>
      <w:marTop w:val="0"/>
      <w:marBottom w:val="0"/>
      <w:divBdr>
        <w:top w:val="none" w:sz="0" w:space="0" w:color="auto"/>
        <w:left w:val="none" w:sz="0" w:space="0" w:color="auto"/>
        <w:bottom w:val="none" w:sz="0" w:space="0" w:color="auto"/>
        <w:right w:val="none" w:sz="0" w:space="0" w:color="auto"/>
      </w:divBdr>
    </w:div>
    <w:div w:id="413816403">
      <w:bodyDiv w:val="1"/>
      <w:marLeft w:val="0"/>
      <w:marRight w:val="0"/>
      <w:marTop w:val="0"/>
      <w:marBottom w:val="0"/>
      <w:divBdr>
        <w:top w:val="none" w:sz="0" w:space="0" w:color="auto"/>
        <w:left w:val="none" w:sz="0" w:space="0" w:color="auto"/>
        <w:bottom w:val="none" w:sz="0" w:space="0" w:color="auto"/>
        <w:right w:val="none" w:sz="0" w:space="0" w:color="auto"/>
      </w:divBdr>
      <w:divsChild>
        <w:div w:id="1697660673">
          <w:marLeft w:val="0"/>
          <w:marRight w:val="0"/>
          <w:marTop w:val="0"/>
          <w:marBottom w:val="0"/>
          <w:divBdr>
            <w:top w:val="none" w:sz="0" w:space="0" w:color="auto"/>
            <w:left w:val="none" w:sz="0" w:space="0" w:color="auto"/>
            <w:bottom w:val="none" w:sz="0" w:space="0" w:color="auto"/>
            <w:right w:val="none" w:sz="0" w:space="0" w:color="auto"/>
          </w:divBdr>
          <w:divsChild>
            <w:div w:id="1176993123">
              <w:marLeft w:val="0"/>
              <w:marRight w:val="0"/>
              <w:marTop w:val="0"/>
              <w:marBottom w:val="0"/>
              <w:divBdr>
                <w:top w:val="none" w:sz="0" w:space="0" w:color="auto"/>
                <w:left w:val="none" w:sz="0" w:space="0" w:color="auto"/>
                <w:bottom w:val="none" w:sz="0" w:space="0" w:color="auto"/>
                <w:right w:val="none" w:sz="0" w:space="0" w:color="auto"/>
              </w:divBdr>
              <w:divsChild>
                <w:div w:id="1510634322">
                  <w:marLeft w:val="0"/>
                  <w:marRight w:val="0"/>
                  <w:marTop w:val="0"/>
                  <w:marBottom w:val="0"/>
                  <w:divBdr>
                    <w:top w:val="none" w:sz="0" w:space="0" w:color="auto"/>
                    <w:left w:val="none" w:sz="0" w:space="0" w:color="auto"/>
                    <w:bottom w:val="none" w:sz="0" w:space="0" w:color="auto"/>
                    <w:right w:val="none" w:sz="0" w:space="0" w:color="auto"/>
                  </w:divBdr>
                  <w:divsChild>
                    <w:div w:id="181799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999600">
      <w:bodyDiv w:val="1"/>
      <w:marLeft w:val="0"/>
      <w:marRight w:val="0"/>
      <w:marTop w:val="0"/>
      <w:marBottom w:val="0"/>
      <w:divBdr>
        <w:top w:val="none" w:sz="0" w:space="0" w:color="auto"/>
        <w:left w:val="none" w:sz="0" w:space="0" w:color="auto"/>
        <w:bottom w:val="none" w:sz="0" w:space="0" w:color="auto"/>
        <w:right w:val="none" w:sz="0" w:space="0" w:color="auto"/>
      </w:divBdr>
      <w:divsChild>
        <w:div w:id="1197162534">
          <w:marLeft w:val="0"/>
          <w:marRight w:val="0"/>
          <w:marTop w:val="0"/>
          <w:marBottom w:val="0"/>
          <w:divBdr>
            <w:top w:val="none" w:sz="0" w:space="0" w:color="auto"/>
            <w:left w:val="none" w:sz="0" w:space="0" w:color="auto"/>
            <w:bottom w:val="none" w:sz="0" w:space="0" w:color="auto"/>
            <w:right w:val="none" w:sz="0" w:space="0" w:color="auto"/>
          </w:divBdr>
          <w:divsChild>
            <w:div w:id="1191869530">
              <w:marLeft w:val="0"/>
              <w:marRight w:val="0"/>
              <w:marTop w:val="0"/>
              <w:marBottom w:val="0"/>
              <w:divBdr>
                <w:top w:val="none" w:sz="0" w:space="0" w:color="auto"/>
                <w:left w:val="none" w:sz="0" w:space="0" w:color="auto"/>
                <w:bottom w:val="none" w:sz="0" w:space="0" w:color="auto"/>
                <w:right w:val="none" w:sz="0" w:space="0" w:color="auto"/>
              </w:divBdr>
              <w:divsChild>
                <w:div w:id="894968713">
                  <w:marLeft w:val="0"/>
                  <w:marRight w:val="0"/>
                  <w:marTop w:val="0"/>
                  <w:marBottom w:val="0"/>
                  <w:divBdr>
                    <w:top w:val="none" w:sz="0" w:space="0" w:color="auto"/>
                    <w:left w:val="none" w:sz="0" w:space="0" w:color="auto"/>
                    <w:bottom w:val="none" w:sz="0" w:space="0" w:color="auto"/>
                    <w:right w:val="none" w:sz="0" w:space="0" w:color="auto"/>
                  </w:divBdr>
                  <w:divsChild>
                    <w:div w:id="186031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965070">
      <w:bodyDiv w:val="1"/>
      <w:marLeft w:val="0"/>
      <w:marRight w:val="0"/>
      <w:marTop w:val="0"/>
      <w:marBottom w:val="0"/>
      <w:divBdr>
        <w:top w:val="none" w:sz="0" w:space="0" w:color="auto"/>
        <w:left w:val="none" w:sz="0" w:space="0" w:color="auto"/>
        <w:bottom w:val="none" w:sz="0" w:space="0" w:color="auto"/>
        <w:right w:val="none" w:sz="0" w:space="0" w:color="auto"/>
      </w:divBdr>
    </w:div>
    <w:div w:id="547839671">
      <w:bodyDiv w:val="1"/>
      <w:marLeft w:val="0"/>
      <w:marRight w:val="0"/>
      <w:marTop w:val="0"/>
      <w:marBottom w:val="0"/>
      <w:divBdr>
        <w:top w:val="none" w:sz="0" w:space="0" w:color="auto"/>
        <w:left w:val="none" w:sz="0" w:space="0" w:color="auto"/>
        <w:bottom w:val="none" w:sz="0" w:space="0" w:color="auto"/>
        <w:right w:val="none" w:sz="0" w:space="0" w:color="auto"/>
      </w:divBdr>
      <w:divsChild>
        <w:div w:id="39524625">
          <w:marLeft w:val="0"/>
          <w:marRight w:val="0"/>
          <w:marTop w:val="0"/>
          <w:marBottom w:val="0"/>
          <w:divBdr>
            <w:top w:val="none" w:sz="0" w:space="0" w:color="auto"/>
            <w:left w:val="none" w:sz="0" w:space="0" w:color="auto"/>
            <w:bottom w:val="none" w:sz="0" w:space="0" w:color="auto"/>
            <w:right w:val="none" w:sz="0" w:space="0" w:color="auto"/>
          </w:divBdr>
          <w:divsChild>
            <w:div w:id="2139107331">
              <w:marLeft w:val="0"/>
              <w:marRight w:val="0"/>
              <w:marTop w:val="0"/>
              <w:marBottom w:val="0"/>
              <w:divBdr>
                <w:top w:val="none" w:sz="0" w:space="0" w:color="auto"/>
                <w:left w:val="none" w:sz="0" w:space="0" w:color="auto"/>
                <w:bottom w:val="none" w:sz="0" w:space="0" w:color="auto"/>
                <w:right w:val="none" w:sz="0" w:space="0" w:color="auto"/>
              </w:divBdr>
              <w:divsChild>
                <w:div w:id="1906795440">
                  <w:marLeft w:val="0"/>
                  <w:marRight w:val="0"/>
                  <w:marTop w:val="0"/>
                  <w:marBottom w:val="0"/>
                  <w:divBdr>
                    <w:top w:val="none" w:sz="0" w:space="0" w:color="auto"/>
                    <w:left w:val="none" w:sz="0" w:space="0" w:color="auto"/>
                    <w:bottom w:val="none" w:sz="0" w:space="0" w:color="auto"/>
                    <w:right w:val="none" w:sz="0" w:space="0" w:color="auto"/>
                  </w:divBdr>
                  <w:divsChild>
                    <w:div w:id="20771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66599">
      <w:bodyDiv w:val="1"/>
      <w:marLeft w:val="0"/>
      <w:marRight w:val="0"/>
      <w:marTop w:val="0"/>
      <w:marBottom w:val="0"/>
      <w:divBdr>
        <w:top w:val="none" w:sz="0" w:space="0" w:color="auto"/>
        <w:left w:val="none" w:sz="0" w:space="0" w:color="auto"/>
        <w:bottom w:val="none" w:sz="0" w:space="0" w:color="auto"/>
        <w:right w:val="none" w:sz="0" w:space="0" w:color="auto"/>
      </w:divBdr>
      <w:divsChild>
        <w:div w:id="968316898">
          <w:marLeft w:val="0"/>
          <w:marRight w:val="0"/>
          <w:marTop w:val="0"/>
          <w:marBottom w:val="0"/>
          <w:divBdr>
            <w:top w:val="none" w:sz="0" w:space="0" w:color="auto"/>
            <w:left w:val="none" w:sz="0" w:space="0" w:color="auto"/>
            <w:bottom w:val="none" w:sz="0" w:space="0" w:color="auto"/>
            <w:right w:val="none" w:sz="0" w:space="0" w:color="auto"/>
          </w:divBdr>
        </w:div>
      </w:divsChild>
    </w:div>
    <w:div w:id="618418760">
      <w:bodyDiv w:val="1"/>
      <w:marLeft w:val="0"/>
      <w:marRight w:val="0"/>
      <w:marTop w:val="0"/>
      <w:marBottom w:val="0"/>
      <w:divBdr>
        <w:top w:val="none" w:sz="0" w:space="0" w:color="auto"/>
        <w:left w:val="none" w:sz="0" w:space="0" w:color="auto"/>
        <w:bottom w:val="none" w:sz="0" w:space="0" w:color="auto"/>
        <w:right w:val="none" w:sz="0" w:space="0" w:color="auto"/>
      </w:divBdr>
      <w:divsChild>
        <w:div w:id="1651474315">
          <w:marLeft w:val="0"/>
          <w:marRight w:val="0"/>
          <w:marTop w:val="0"/>
          <w:marBottom w:val="0"/>
          <w:divBdr>
            <w:top w:val="none" w:sz="0" w:space="0" w:color="auto"/>
            <w:left w:val="none" w:sz="0" w:space="0" w:color="auto"/>
            <w:bottom w:val="none" w:sz="0" w:space="0" w:color="auto"/>
            <w:right w:val="none" w:sz="0" w:space="0" w:color="auto"/>
          </w:divBdr>
          <w:divsChild>
            <w:div w:id="1349798189">
              <w:marLeft w:val="0"/>
              <w:marRight w:val="0"/>
              <w:marTop w:val="0"/>
              <w:marBottom w:val="0"/>
              <w:divBdr>
                <w:top w:val="none" w:sz="0" w:space="0" w:color="auto"/>
                <w:left w:val="none" w:sz="0" w:space="0" w:color="auto"/>
                <w:bottom w:val="none" w:sz="0" w:space="0" w:color="auto"/>
                <w:right w:val="none" w:sz="0" w:space="0" w:color="auto"/>
              </w:divBdr>
              <w:divsChild>
                <w:div w:id="1682662676">
                  <w:marLeft w:val="0"/>
                  <w:marRight w:val="0"/>
                  <w:marTop w:val="0"/>
                  <w:marBottom w:val="0"/>
                  <w:divBdr>
                    <w:top w:val="none" w:sz="0" w:space="0" w:color="auto"/>
                    <w:left w:val="none" w:sz="0" w:space="0" w:color="auto"/>
                    <w:bottom w:val="none" w:sz="0" w:space="0" w:color="auto"/>
                    <w:right w:val="none" w:sz="0" w:space="0" w:color="auto"/>
                  </w:divBdr>
                  <w:divsChild>
                    <w:div w:id="126441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282575">
      <w:bodyDiv w:val="1"/>
      <w:marLeft w:val="0"/>
      <w:marRight w:val="0"/>
      <w:marTop w:val="0"/>
      <w:marBottom w:val="0"/>
      <w:divBdr>
        <w:top w:val="none" w:sz="0" w:space="0" w:color="auto"/>
        <w:left w:val="none" w:sz="0" w:space="0" w:color="auto"/>
        <w:bottom w:val="none" w:sz="0" w:space="0" w:color="auto"/>
        <w:right w:val="none" w:sz="0" w:space="0" w:color="auto"/>
      </w:divBdr>
      <w:divsChild>
        <w:div w:id="2035956164">
          <w:marLeft w:val="0"/>
          <w:marRight w:val="0"/>
          <w:marTop w:val="0"/>
          <w:marBottom w:val="0"/>
          <w:divBdr>
            <w:top w:val="none" w:sz="0" w:space="0" w:color="auto"/>
            <w:left w:val="none" w:sz="0" w:space="0" w:color="auto"/>
            <w:bottom w:val="none" w:sz="0" w:space="0" w:color="auto"/>
            <w:right w:val="none" w:sz="0" w:space="0" w:color="auto"/>
          </w:divBdr>
          <w:divsChild>
            <w:div w:id="1929191990">
              <w:marLeft w:val="0"/>
              <w:marRight w:val="0"/>
              <w:marTop w:val="0"/>
              <w:marBottom w:val="0"/>
              <w:divBdr>
                <w:top w:val="none" w:sz="0" w:space="0" w:color="auto"/>
                <w:left w:val="none" w:sz="0" w:space="0" w:color="auto"/>
                <w:bottom w:val="none" w:sz="0" w:space="0" w:color="auto"/>
                <w:right w:val="none" w:sz="0" w:space="0" w:color="auto"/>
              </w:divBdr>
              <w:divsChild>
                <w:div w:id="925308492">
                  <w:marLeft w:val="0"/>
                  <w:marRight w:val="0"/>
                  <w:marTop w:val="0"/>
                  <w:marBottom w:val="0"/>
                  <w:divBdr>
                    <w:top w:val="none" w:sz="0" w:space="0" w:color="auto"/>
                    <w:left w:val="none" w:sz="0" w:space="0" w:color="auto"/>
                    <w:bottom w:val="none" w:sz="0" w:space="0" w:color="auto"/>
                    <w:right w:val="none" w:sz="0" w:space="0" w:color="auto"/>
                  </w:divBdr>
                  <w:divsChild>
                    <w:div w:id="5970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600002">
      <w:bodyDiv w:val="1"/>
      <w:marLeft w:val="0"/>
      <w:marRight w:val="0"/>
      <w:marTop w:val="0"/>
      <w:marBottom w:val="0"/>
      <w:divBdr>
        <w:top w:val="none" w:sz="0" w:space="0" w:color="auto"/>
        <w:left w:val="none" w:sz="0" w:space="0" w:color="auto"/>
        <w:bottom w:val="none" w:sz="0" w:space="0" w:color="auto"/>
        <w:right w:val="none" w:sz="0" w:space="0" w:color="auto"/>
      </w:divBdr>
    </w:div>
    <w:div w:id="1048339488">
      <w:bodyDiv w:val="1"/>
      <w:marLeft w:val="0"/>
      <w:marRight w:val="0"/>
      <w:marTop w:val="0"/>
      <w:marBottom w:val="0"/>
      <w:divBdr>
        <w:top w:val="none" w:sz="0" w:space="0" w:color="auto"/>
        <w:left w:val="none" w:sz="0" w:space="0" w:color="auto"/>
        <w:bottom w:val="none" w:sz="0" w:space="0" w:color="auto"/>
        <w:right w:val="none" w:sz="0" w:space="0" w:color="auto"/>
      </w:divBdr>
    </w:div>
    <w:div w:id="1171339521">
      <w:bodyDiv w:val="1"/>
      <w:marLeft w:val="0"/>
      <w:marRight w:val="0"/>
      <w:marTop w:val="0"/>
      <w:marBottom w:val="0"/>
      <w:divBdr>
        <w:top w:val="none" w:sz="0" w:space="0" w:color="auto"/>
        <w:left w:val="none" w:sz="0" w:space="0" w:color="auto"/>
        <w:bottom w:val="none" w:sz="0" w:space="0" w:color="auto"/>
        <w:right w:val="none" w:sz="0" w:space="0" w:color="auto"/>
      </w:divBdr>
    </w:div>
    <w:div w:id="1332296918">
      <w:bodyDiv w:val="1"/>
      <w:marLeft w:val="0"/>
      <w:marRight w:val="0"/>
      <w:marTop w:val="0"/>
      <w:marBottom w:val="0"/>
      <w:divBdr>
        <w:top w:val="none" w:sz="0" w:space="0" w:color="auto"/>
        <w:left w:val="none" w:sz="0" w:space="0" w:color="auto"/>
        <w:bottom w:val="none" w:sz="0" w:space="0" w:color="auto"/>
        <w:right w:val="none" w:sz="0" w:space="0" w:color="auto"/>
      </w:divBdr>
      <w:divsChild>
        <w:div w:id="1206873598">
          <w:marLeft w:val="0"/>
          <w:marRight w:val="0"/>
          <w:marTop w:val="0"/>
          <w:marBottom w:val="0"/>
          <w:divBdr>
            <w:top w:val="none" w:sz="0" w:space="0" w:color="auto"/>
            <w:left w:val="none" w:sz="0" w:space="0" w:color="auto"/>
            <w:bottom w:val="none" w:sz="0" w:space="0" w:color="auto"/>
            <w:right w:val="none" w:sz="0" w:space="0" w:color="auto"/>
          </w:divBdr>
        </w:div>
      </w:divsChild>
    </w:div>
    <w:div w:id="1369066409">
      <w:bodyDiv w:val="1"/>
      <w:marLeft w:val="0"/>
      <w:marRight w:val="0"/>
      <w:marTop w:val="0"/>
      <w:marBottom w:val="0"/>
      <w:divBdr>
        <w:top w:val="none" w:sz="0" w:space="0" w:color="auto"/>
        <w:left w:val="none" w:sz="0" w:space="0" w:color="auto"/>
        <w:bottom w:val="none" w:sz="0" w:space="0" w:color="auto"/>
        <w:right w:val="none" w:sz="0" w:space="0" w:color="auto"/>
      </w:divBdr>
      <w:divsChild>
        <w:div w:id="1727024639">
          <w:marLeft w:val="0"/>
          <w:marRight w:val="0"/>
          <w:marTop w:val="0"/>
          <w:marBottom w:val="0"/>
          <w:divBdr>
            <w:top w:val="none" w:sz="0" w:space="0" w:color="auto"/>
            <w:left w:val="none" w:sz="0" w:space="0" w:color="auto"/>
            <w:bottom w:val="none" w:sz="0" w:space="0" w:color="auto"/>
            <w:right w:val="none" w:sz="0" w:space="0" w:color="auto"/>
          </w:divBdr>
          <w:divsChild>
            <w:div w:id="1000962860">
              <w:marLeft w:val="0"/>
              <w:marRight w:val="0"/>
              <w:marTop w:val="0"/>
              <w:marBottom w:val="0"/>
              <w:divBdr>
                <w:top w:val="none" w:sz="0" w:space="0" w:color="auto"/>
                <w:left w:val="none" w:sz="0" w:space="0" w:color="auto"/>
                <w:bottom w:val="none" w:sz="0" w:space="0" w:color="auto"/>
                <w:right w:val="none" w:sz="0" w:space="0" w:color="auto"/>
              </w:divBdr>
              <w:divsChild>
                <w:div w:id="576205275">
                  <w:marLeft w:val="0"/>
                  <w:marRight w:val="0"/>
                  <w:marTop w:val="0"/>
                  <w:marBottom w:val="0"/>
                  <w:divBdr>
                    <w:top w:val="none" w:sz="0" w:space="0" w:color="auto"/>
                    <w:left w:val="none" w:sz="0" w:space="0" w:color="auto"/>
                    <w:bottom w:val="none" w:sz="0" w:space="0" w:color="auto"/>
                    <w:right w:val="none" w:sz="0" w:space="0" w:color="auto"/>
                  </w:divBdr>
                  <w:divsChild>
                    <w:div w:id="168362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994094">
      <w:bodyDiv w:val="1"/>
      <w:marLeft w:val="0"/>
      <w:marRight w:val="0"/>
      <w:marTop w:val="0"/>
      <w:marBottom w:val="0"/>
      <w:divBdr>
        <w:top w:val="none" w:sz="0" w:space="0" w:color="auto"/>
        <w:left w:val="none" w:sz="0" w:space="0" w:color="auto"/>
        <w:bottom w:val="none" w:sz="0" w:space="0" w:color="auto"/>
        <w:right w:val="none" w:sz="0" w:space="0" w:color="auto"/>
      </w:divBdr>
      <w:divsChild>
        <w:div w:id="2019038065">
          <w:marLeft w:val="0"/>
          <w:marRight w:val="0"/>
          <w:marTop w:val="0"/>
          <w:marBottom w:val="0"/>
          <w:divBdr>
            <w:top w:val="none" w:sz="0" w:space="0" w:color="auto"/>
            <w:left w:val="none" w:sz="0" w:space="0" w:color="auto"/>
            <w:bottom w:val="none" w:sz="0" w:space="0" w:color="auto"/>
            <w:right w:val="none" w:sz="0" w:space="0" w:color="auto"/>
          </w:divBdr>
          <w:divsChild>
            <w:div w:id="1567373589">
              <w:marLeft w:val="0"/>
              <w:marRight w:val="0"/>
              <w:marTop w:val="0"/>
              <w:marBottom w:val="0"/>
              <w:divBdr>
                <w:top w:val="none" w:sz="0" w:space="0" w:color="auto"/>
                <w:left w:val="none" w:sz="0" w:space="0" w:color="auto"/>
                <w:bottom w:val="none" w:sz="0" w:space="0" w:color="auto"/>
                <w:right w:val="none" w:sz="0" w:space="0" w:color="auto"/>
              </w:divBdr>
              <w:divsChild>
                <w:div w:id="749500267">
                  <w:marLeft w:val="0"/>
                  <w:marRight w:val="0"/>
                  <w:marTop w:val="0"/>
                  <w:marBottom w:val="0"/>
                  <w:divBdr>
                    <w:top w:val="none" w:sz="0" w:space="0" w:color="auto"/>
                    <w:left w:val="none" w:sz="0" w:space="0" w:color="auto"/>
                    <w:bottom w:val="none" w:sz="0" w:space="0" w:color="auto"/>
                    <w:right w:val="none" w:sz="0" w:space="0" w:color="auto"/>
                  </w:divBdr>
                  <w:divsChild>
                    <w:div w:id="65326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739111">
      <w:bodyDiv w:val="1"/>
      <w:marLeft w:val="0"/>
      <w:marRight w:val="0"/>
      <w:marTop w:val="0"/>
      <w:marBottom w:val="0"/>
      <w:divBdr>
        <w:top w:val="none" w:sz="0" w:space="0" w:color="auto"/>
        <w:left w:val="none" w:sz="0" w:space="0" w:color="auto"/>
        <w:bottom w:val="none" w:sz="0" w:space="0" w:color="auto"/>
        <w:right w:val="none" w:sz="0" w:space="0" w:color="auto"/>
      </w:divBdr>
      <w:divsChild>
        <w:div w:id="1435054146">
          <w:marLeft w:val="0"/>
          <w:marRight w:val="0"/>
          <w:marTop w:val="0"/>
          <w:marBottom w:val="0"/>
          <w:divBdr>
            <w:top w:val="none" w:sz="0" w:space="0" w:color="auto"/>
            <w:left w:val="none" w:sz="0" w:space="0" w:color="auto"/>
            <w:bottom w:val="none" w:sz="0" w:space="0" w:color="auto"/>
            <w:right w:val="none" w:sz="0" w:space="0" w:color="auto"/>
          </w:divBdr>
        </w:div>
      </w:divsChild>
    </w:div>
    <w:div w:id="1661734175">
      <w:bodyDiv w:val="1"/>
      <w:marLeft w:val="0"/>
      <w:marRight w:val="0"/>
      <w:marTop w:val="0"/>
      <w:marBottom w:val="0"/>
      <w:divBdr>
        <w:top w:val="none" w:sz="0" w:space="0" w:color="auto"/>
        <w:left w:val="none" w:sz="0" w:space="0" w:color="auto"/>
        <w:bottom w:val="none" w:sz="0" w:space="0" w:color="auto"/>
        <w:right w:val="none" w:sz="0" w:space="0" w:color="auto"/>
      </w:divBdr>
    </w:div>
    <w:div w:id="1671761716">
      <w:bodyDiv w:val="1"/>
      <w:marLeft w:val="0"/>
      <w:marRight w:val="0"/>
      <w:marTop w:val="0"/>
      <w:marBottom w:val="0"/>
      <w:divBdr>
        <w:top w:val="none" w:sz="0" w:space="0" w:color="auto"/>
        <w:left w:val="none" w:sz="0" w:space="0" w:color="auto"/>
        <w:bottom w:val="none" w:sz="0" w:space="0" w:color="auto"/>
        <w:right w:val="none" w:sz="0" w:space="0" w:color="auto"/>
      </w:divBdr>
      <w:divsChild>
        <w:div w:id="1486389233">
          <w:marLeft w:val="0"/>
          <w:marRight w:val="0"/>
          <w:marTop w:val="0"/>
          <w:marBottom w:val="0"/>
          <w:divBdr>
            <w:top w:val="none" w:sz="0" w:space="0" w:color="auto"/>
            <w:left w:val="none" w:sz="0" w:space="0" w:color="auto"/>
            <w:bottom w:val="none" w:sz="0" w:space="0" w:color="auto"/>
            <w:right w:val="none" w:sz="0" w:space="0" w:color="auto"/>
          </w:divBdr>
          <w:divsChild>
            <w:div w:id="2128112603">
              <w:marLeft w:val="0"/>
              <w:marRight w:val="0"/>
              <w:marTop w:val="0"/>
              <w:marBottom w:val="0"/>
              <w:divBdr>
                <w:top w:val="none" w:sz="0" w:space="0" w:color="auto"/>
                <w:left w:val="none" w:sz="0" w:space="0" w:color="auto"/>
                <w:bottom w:val="none" w:sz="0" w:space="0" w:color="auto"/>
                <w:right w:val="none" w:sz="0" w:space="0" w:color="auto"/>
              </w:divBdr>
              <w:divsChild>
                <w:div w:id="1519542459">
                  <w:marLeft w:val="0"/>
                  <w:marRight w:val="0"/>
                  <w:marTop w:val="0"/>
                  <w:marBottom w:val="0"/>
                  <w:divBdr>
                    <w:top w:val="none" w:sz="0" w:space="0" w:color="auto"/>
                    <w:left w:val="none" w:sz="0" w:space="0" w:color="auto"/>
                    <w:bottom w:val="none" w:sz="0" w:space="0" w:color="auto"/>
                    <w:right w:val="none" w:sz="0" w:space="0" w:color="auto"/>
                  </w:divBdr>
                  <w:divsChild>
                    <w:div w:id="147398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583496">
      <w:bodyDiv w:val="1"/>
      <w:marLeft w:val="0"/>
      <w:marRight w:val="0"/>
      <w:marTop w:val="0"/>
      <w:marBottom w:val="0"/>
      <w:divBdr>
        <w:top w:val="none" w:sz="0" w:space="0" w:color="auto"/>
        <w:left w:val="none" w:sz="0" w:space="0" w:color="auto"/>
        <w:bottom w:val="none" w:sz="0" w:space="0" w:color="auto"/>
        <w:right w:val="none" w:sz="0" w:space="0" w:color="auto"/>
      </w:divBdr>
    </w:div>
    <w:div w:id="1758093385">
      <w:bodyDiv w:val="1"/>
      <w:marLeft w:val="0"/>
      <w:marRight w:val="0"/>
      <w:marTop w:val="0"/>
      <w:marBottom w:val="0"/>
      <w:divBdr>
        <w:top w:val="none" w:sz="0" w:space="0" w:color="auto"/>
        <w:left w:val="none" w:sz="0" w:space="0" w:color="auto"/>
        <w:bottom w:val="none" w:sz="0" w:space="0" w:color="auto"/>
        <w:right w:val="none" w:sz="0" w:space="0" w:color="auto"/>
      </w:divBdr>
    </w:div>
    <w:div w:id="2032563394">
      <w:bodyDiv w:val="1"/>
      <w:marLeft w:val="0"/>
      <w:marRight w:val="0"/>
      <w:marTop w:val="0"/>
      <w:marBottom w:val="0"/>
      <w:divBdr>
        <w:top w:val="none" w:sz="0" w:space="0" w:color="auto"/>
        <w:left w:val="none" w:sz="0" w:space="0" w:color="auto"/>
        <w:bottom w:val="none" w:sz="0" w:space="0" w:color="auto"/>
        <w:right w:val="none" w:sz="0" w:space="0" w:color="auto"/>
      </w:divBdr>
    </w:div>
    <w:div w:id="2094232216">
      <w:bodyDiv w:val="1"/>
      <w:marLeft w:val="0"/>
      <w:marRight w:val="0"/>
      <w:marTop w:val="0"/>
      <w:marBottom w:val="0"/>
      <w:divBdr>
        <w:top w:val="none" w:sz="0" w:space="0" w:color="auto"/>
        <w:left w:val="none" w:sz="0" w:space="0" w:color="auto"/>
        <w:bottom w:val="none" w:sz="0" w:space="0" w:color="auto"/>
        <w:right w:val="none" w:sz="0" w:space="0" w:color="auto"/>
      </w:divBdr>
    </w:div>
    <w:div w:id="2114856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fod@globalforumcdwd.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lobalforumcdwd.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6" Type="http://schemas.openxmlformats.org/officeDocument/2006/relationships/hyperlink" Target="https://www.libertatea.ro/stiri/femeia-saraca-batuta-de-un-sofer-de-microbuz-a-fost-condamnata-la-amenda-sau-inchisoare-iar-barbatul-a-primit-cu-suspendare-4228459?fbclid=IwAR2__ki5V8Fh22GE3nJHGuYml0ieVuzC8AA0HkoflVo2LYpa1bznc0Cz04w" TargetMode="External"/><Relationship Id="rId21" Type="http://schemas.openxmlformats.org/officeDocument/2006/relationships/hyperlink" Target="https://antigypsyism.eu/antigypsyism-in-romania-lessons-not-learned/" TargetMode="External"/><Relationship Id="rId42" Type="http://schemas.openxmlformats.org/officeDocument/2006/relationships/hyperlink" Target="http://punjablaws.gov.pk/laws/94.html" TargetMode="External"/><Relationship Id="rId47" Type="http://schemas.openxmlformats.org/officeDocument/2006/relationships/hyperlink" Target="https://ljcp.gov.pk/Menu%20Items/Publications/Reports%20of%20the%20LJCP/reports/report32.htm" TargetMode="External"/><Relationship Id="rId63" Type="http://schemas.openxmlformats.org/officeDocument/2006/relationships/hyperlink" Target="http://www.bareactslive.com/MAH/mh650.htm" TargetMode="External"/><Relationship Id="rId68" Type="http://schemas.openxmlformats.org/officeDocument/2006/relationships/hyperlink" Target="https://www.indiacode.nic.in/bitstream/123456789/4219/1/THE-INDIAN-PENAL-CODE-1860.pdf" TargetMode="External"/><Relationship Id="rId84" Type="http://schemas.openxmlformats.org/officeDocument/2006/relationships/hyperlink" Target="https://indiankanoon.org/doc/84234324/" TargetMode="External"/><Relationship Id="rId89" Type="http://schemas.openxmlformats.org/officeDocument/2006/relationships/hyperlink" Target="https://www.livelaw.in/news-updates/chhattisgarh-hc-issues-notice-on-plea-challenging-criminalization-of-beggary-read-petition-152322" TargetMode="External"/><Relationship Id="rId16" Type="http://schemas.openxmlformats.org/officeDocument/2006/relationships/hyperlink" Target="https://humanrightshouse.org/articles/alternative-report-on-violations-of-roma-rights-in-belarus-sent-to-un/" TargetMode="External"/><Relationship Id="rId11" Type="http://schemas.openxmlformats.org/officeDocument/2006/relationships/hyperlink" Target="https://spectator.sme.sk/c/22958068/no-more-raids-like-moldava-police-to-get-body-cameras.html" TargetMode="External"/><Relationship Id="rId32" Type="http://schemas.openxmlformats.org/officeDocument/2006/relationships/hyperlink" Target="https://www.researchgate.net/publication/308377216_Pathways_into_homelessness_and_problems_of_homeless_people_in_Dhaka_city" TargetMode="External"/><Relationship Id="rId37" Type="http://schemas.openxmlformats.org/officeDocument/2006/relationships/hyperlink" Target="https://www.ohchr.org/sites/default/files/documents/issues/poverty/sr/20230529-EOM-Bangladesh-poverty.pdf" TargetMode="External"/><Relationship Id="rId53" Type="http://schemas.openxmlformats.org/officeDocument/2006/relationships/hyperlink" Target="https://www.mea.gov.in/Images/pdf1/S7.pdf" TargetMode="External"/><Relationship Id="rId58" Type="http://schemas.openxmlformats.org/officeDocument/2006/relationships/hyperlink" Target="https://sje.gujarat.gov.in/dsd/Information/1490?lang=English" TargetMode="External"/><Relationship Id="rId74" Type="http://schemas.openxmlformats.org/officeDocument/2006/relationships/hyperlink" Target="https://pib.gov.in/PressReleasePage.aspx?PRID=1781363" TargetMode="External"/><Relationship Id="rId79" Type="http://schemas.openxmlformats.org/officeDocument/2006/relationships/hyperlink" Target="https://www-manupatrafast-in.opj.remotlog.com/pers/Personalized.aspx" TargetMode="External"/><Relationship Id="rId5" Type="http://schemas.openxmlformats.org/officeDocument/2006/relationships/hyperlink" Target="https://www.assnat.cm/gestionLoisLegislatures/libraries/files_upload/uploads/Lois/Penal%20code%20eng%20original.pdf" TargetMode="External"/><Relationship Id="rId90" Type="http://schemas.openxmlformats.org/officeDocument/2006/relationships/hyperlink" Target="https://www.livelaw.in/news-updates/chhattisgarh-hc-issues-notice-on-plea-challenging-criminalization-of-beggary-read-petition-152322" TargetMode="External"/><Relationship Id="rId95" Type="http://schemas.openxmlformats.org/officeDocument/2006/relationships/hyperlink" Target="https://mohua.gov.in/upload/uploadfiles/files/7NULM-SUH-Guidelines.pdf" TargetMode="External"/><Relationship Id="rId22" Type="http://schemas.openxmlformats.org/officeDocument/2006/relationships/hyperlink" Target="https://www.google.com/url?q=https://fra.europa.eu/en/themes/roma&amp;sa=D&amp;source=docs&amp;ust=1694692432851697&amp;usg=AOvVaw2XSdJRmped0FJRKE6Fo99L" TargetMode="External"/><Relationship Id="rId27" Type="http://schemas.openxmlformats.org/officeDocument/2006/relationships/hyperlink" Target="https://www.amnesty.org/en/wp-content/uploads/2021/05/EUR4294032018ENGLISH.pdf" TargetMode="External"/><Relationship Id="rId43" Type="http://schemas.openxmlformats.org/officeDocument/2006/relationships/hyperlink" Target="https://tribune.com.pk/story/2285100/begging-for-a-solution" TargetMode="External"/><Relationship Id="rId48" Type="http://schemas.openxmlformats.org/officeDocument/2006/relationships/hyperlink" Target="https://pide.org.pk/research/street-vending-an-introduction-and-overview/" TargetMode="External"/><Relationship Id="rId64" Type="http://schemas.openxmlformats.org/officeDocument/2006/relationships/hyperlink" Target="https://www.theguardian.com/world/2009/nov/08/delhi-commonwealth-games-beggars-police" TargetMode="External"/><Relationship Id="rId69" Type="http://schemas.openxmlformats.org/officeDocument/2006/relationships/hyperlink" Target="https://prsindia.org/files/bills_acts/bills_parliament/2005/bill82_2006123082_National_Policy_for_Urban_Street_Vendors.pdf" TargetMode="External"/><Relationship Id="rId80" Type="http://schemas.openxmlformats.org/officeDocument/2006/relationships/hyperlink" Target="https://www-manupatrafast-in.opj.remotlog.com/pers/Personalized.aspx" TargetMode="External"/><Relationship Id="rId85" Type="http://schemas.openxmlformats.org/officeDocument/2006/relationships/hyperlink" Target="https://indiankanoon.org/doc/124850548/" TargetMode="External"/><Relationship Id="rId3" Type="http://schemas.openxmlformats.org/officeDocument/2006/relationships/hyperlink" Target="https://faolex.fao.org/docs/pdf/gam173305.pdf" TargetMode="External"/><Relationship Id="rId12" Type="http://schemas.openxmlformats.org/officeDocument/2006/relationships/hyperlink" Target="https://www.bbc.com/news/world-europe-63871046" TargetMode="External"/><Relationship Id="rId17" Type="http://schemas.openxmlformats.org/officeDocument/2006/relationships/hyperlink" Target="https://www.etd.ceu.edu/2021/memetovic_sunita.pdf" TargetMode="External"/><Relationship Id="rId25" Type="http://schemas.openxmlformats.org/officeDocument/2006/relationships/hyperlink" Target="https://www.gypsy-traveller.org/law/law-disorder-legal-instruments-as-a-double-edged-sword-for-roma-romany-and-traveller-people/" TargetMode="External"/><Relationship Id="rId33" Type="http://schemas.openxmlformats.org/officeDocument/2006/relationships/hyperlink" Target="https://borgenproject.org/fighting-homelessness-in-bangladesh/" TargetMode="External"/><Relationship Id="rId38" Type="http://schemas.openxmlformats.org/officeDocument/2006/relationships/hyperlink" Target="http://www.clcbd.org/document/799.html" TargetMode="External"/><Relationship Id="rId46" Type="http://schemas.openxmlformats.org/officeDocument/2006/relationships/hyperlink" Target="https://www.fmu.gov.pk/docs/laws/Code_of_criminal_procedure_1898.pdf" TargetMode="External"/><Relationship Id="rId59" Type="http://schemas.openxmlformats.org/officeDocument/2006/relationships/hyperlink" Target="https://sje.gujarat.gov.in/dsd/Information/1490?lang=English" TargetMode="External"/><Relationship Id="rId67" Type="http://schemas.openxmlformats.org/officeDocument/2006/relationships/hyperlink" Target="https://wcd.nic.in/children-act-1960-60-1960" TargetMode="External"/><Relationship Id="rId20" Type="http://schemas.openxmlformats.org/officeDocument/2006/relationships/hyperlink" Target="https://hudoc.echr.coe.int/fre" TargetMode="External"/><Relationship Id="rId41" Type="http://schemas.openxmlformats.org/officeDocument/2006/relationships/hyperlink" Target="https://www.thenews.com.pk/magazine/you/1059211-the-nuisance-of-beggary" TargetMode="External"/><Relationship Id="rId54" Type="http://schemas.openxmlformats.org/officeDocument/2006/relationships/hyperlink" Target="https://pib.gov.in/newsite/PrintRelease.aspx?relid=67734" TargetMode="External"/><Relationship Id="rId62" Type="http://schemas.openxmlformats.org/officeDocument/2006/relationships/hyperlink" Target="https://www.indiacode.nic.in/bitstream/123456789/6792/1/bombay_police_act_1951.pdf" TargetMode="External"/><Relationship Id="rId70" Type="http://schemas.openxmlformats.org/officeDocument/2006/relationships/hyperlink" Target="https://prsindia.org/files/bills_acts/bills_parliament/2012/Street_vendors_(Protection_of_Livelihood_and_Regulation_of_Street_Vending)_Bill,_2012.pdf" TargetMode="External"/><Relationship Id="rId75" Type="http://schemas.openxmlformats.org/officeDocument/2006/relationships/hyperlink" Target="https://indiankanoon.org/doc/117834652/" TargetMode="External"/><Relationship Id="rId83" Type="http://schemas.openxmlformats.org/officeDocument/2006/relationships/hyperlink" Target="https://indiankanoon.org/doc/31276692/" TargetMode="External"/><Relationship Id="rId88" Type="http://schemas.openxmlformats.org/officeDocument/2006/relationships/hyperlink" Target="https://www.livelaw.in/delhi-hc-strikes-down-anti-begging-provisions-as-unconstitutional/" TargetMode="External"/><Relationship Id="rId91" Type="http://schemas.openxmlformats.org/officeDocument/2006/relationships/hyperlink" Target="https://www.livelaw.in/top-stories/-jk-hc-strikes-down-anti-begging-laws-criminalization-of-begging-149249" TargetMode="External"/><Relationship Id="rId96" Type="http://schemas.openxmlformats.org/officeDocument/2006/relationships/hyperlink" Target="https://grants-msje.gov.in/display-smile-guidelines" TargetMode="External"/><Relationship Id="rId1" Type="http://schemas.openxmlformats.org/officeDocument/2006/relationships/hyperlink" Target="https://www.ohchr.org/sites/default/files/Documents/HRBodies/HRCouncil/RegularSession/Session11/A-HRC-11-CRP3.pdf" TargetMode="External"/><Relationship Id="rId6" Type="http://schemas.openxmlformats.org/officeDocument/2006/relationships/hyperlink" Target="https://taazour.mr/fr/" TargetMode="External"/><Relationship Id="rId15" Type="http://schemas.openxmlformats.org/officeDocument/2006/relationships/hyperlink" Target="https://humanrightshouse.org/articles/belarusians-protest-against-the-tax-on-parasitism/" TargetMode="External"/><Relationship Id="rId23" Type="http://schemas.openxmlformats.org/officeDocument/2006/relationships/hyperlink" Target="https://www.google.com/url?q=https://www.feantsa.org/en/feantsa-position/2022/04/08/feantsa-statement&amp;sa=D&amp;source=docs&amp;ust=1694692382134416&amp;usg=AOvVaw09U-Omc1B_7DIuSAL6yBlb" TargetMode="External"/><Relationship Id="rId28" Type="http://schemas.openxmlformats.org/officeDocument/2006/relationships/hyperlink" Target="https://www.feantsa.org/public/user/Resources/magazine/2020/Winter%20Roma/FEA_008-20_magazine_winter_v3.pdf" TargetMode="External"/><Relationship Id="rId36" Type="http://schemas.openxmlformats.org/officeDocument/2006/relationships/hyperlink" Target="https://www.srpoverty.org/2023/05/06/bangladesh/" TargetMode="External"/><Relationship Id="rId49" Type="http://schemas.openxmlformats.org/officeDocument/2006/relationships/hyperlink" Target="https://file.pide.org.pk/pdfpideresearch/wb-019-street-vendors-in-islamabad---voice-from-the-ground.pdf" TargetMode="External"/><Relationship Id="rId57" Type="http://schemas.openxmlformats.org/officeDocument/2006/relationships/hyperlink" Target="https://womenchild.maharashtra.gov.in/upload/576a36908c083Mumbai%20Prevention%20of%20Begging%20Act%201959.pdf" TargetMode="External"/><Relationship Id="rId10" Type="http://schemas.openxmlformats.org/officeDocument/2006/relationships/hyperlink" Target="http://www.errc.org/news/outrage-grows-following-the-death-of-the-romani-george-floyd-in-the-czech-republic" TargetMode="External"/><Relationship Id="rId31" Type="http://schemas.openxmlformats.org/officeDocument/2006/relationships/hyperlink" Target="https://www.feantsa.org/public/user/Resources/magazine/2020/Winter%20Roma/Roma_Strategy_VS_Reality.pdf" TargetMode="External"/><Relationship Id="rId44" Type="http://schemas.openxmlformats.org/officeDocument/2006/relationships/hyperlink" Target="https://cbs.lums.edu.pk/student-research-series/control-begging-pakistan-policy-analysis" TargetMode="External"/><Relationship Id="rId52" Type="http://schemas.openxmlformats.org/officeDocument/2006/relationships/hyperlink" Target="https://humanrightsreviewpakistan.wordpress.com/prostitution-in-pakistan-as-a-human-rights-violation-not-a-criminal-offense/" TargetMode="External"/><Relationship Id="rId60" Type="http://schemas.openxmlformats.org/officeDocument/2006/relationships/hyperlink" Target="https://sje.gujarat.gov.in/dsd/Information/1490?lang=English" TargetMode="External"/><Relationship Id="rId65" Type="http://schemas.openxmlformats.org/officeDocument/2006/relationships/hyperlink" Target="https://www.indiacode.nic.in/bitstream/123456789/15272/1/the_code_of_criminal_procedure%2C_1973.pdf" TargetMode="External"/><Relationship Id="rId73" Type="http://schemas.openxmlformats.org/officeDocument/2006/relationships/hyperlink" Target="https://socialjustice.gov.in/writereaddata/UploadFile/Model%20Bill%20%20(with%20Screen%20Reader%20access).pdf" TargetMode="External"/><Relationship Id="rId78" Type="http://schemas.openxmlformats.org/officeDocument/2006/relationships/hyperlink" Target="https://indiankanoon.org/doc/117834652/" TargetMode="External"/><Relationship Id="rId81" Type="http://schemas.openxmlformats.org/officeDocument/2006/relationships/hyperlink" Target="https://www.constituteproject.org/constitution/India_2016?lang=en" TargetMode="External"/><Relationship Id="rId86" Type="http://schemas.openxmlformats.org/officeDocument/2006/relationships/hyperlink" Target="https://indiankanoon.org/doc/117834652/" TargetMode="External"/><Relationship Id="rId94" Type="http://schemas.openxmlformats.org/officeDocument/2006/relationships/hyperlink" Target="https://www.livelaw.in/top-stories/supreme-court-turns-down-plea-to-stop-street-begging-amid-covid-178210" TargetMode="External"/><Relationship Id="rId4" Type="http://schemas.openxmlformats.org/officeDocument/2006/relationships/hyperlink" Target="https://www.social-protection.org/gimi/RessourcePDF.action;jsessionid=wDfAGRuff8Z26ttpQQv9JgnhSvGtxmrJ5ezTLxpbtnaMkiYH2RWT!2012212631?id=55757" TargetMode="External"/><Relationship Id="rId9" Type="http://schemas.openxmlformats.org/officeDocument/2006/relationships/hyperlink" Target="https://www.europarl.europa.eu/news/en/agenda/briefing/2021-11-22/14/condemning-police-violence-against-romani-people-in-the-eu" TargetMode="External"/><Relationship Id="rId13" Type="http://schemas.openxmlformats.org/officeDocument/2006/relationships/hyperlink" Target="https://fra.europa.eu/sites/default/files/fra_uploads/fra-2022-roma-survey-2021-main-results2_en.pdf" TargetMode="External"/><Relationship Id="rId18" Type="http://schemas.openxmlformats.org/officeDocument/2006/relationships/hyperlink" Target="https://www.etd.ceu.edu/2020/memetovic_sunita.pdf" TargetMode="External"/><Relationship Id="rId39" Type="http://schemas.openxmlformats.org/officeDocument/2006/relationships/hyperlink" Target="http://bdlaws.minlaw.gov.bd/act-11/section-3086.html" TargetMode="External"/><Relationship Id="rId34" Type="http://schemas.openxmlformats.org/officeDocument/2006/relationships/hyperlink" Target="https://www.upr-info.org/sites/default/files/documents/2018-04/js8_upr30_bgd_e_main.pdf" TargetMode="External"/><Relationship Id="rId50" Type="http://schemas.openxmlformats.org/officeDocument/2006/relationships/hyperlink" Target="https://extranet.who.int/mindbank/item/3295" TargetMode="External"/><Relationship Id="rId55" Type="http://schemas.openxmlformats.org/officeDocument/2006/relationships/hyperlink" Target="https://wbja.nic.in/wbja_adm/files/The%20Bengal%20Vagrancy%20Act,%201943.pdf" TargetMode="External"/><Relationship Id="rId76" Type="http://schemas.openxmlformats.org/officeDocument/2006/relationships/hyperlink" Target="https://indiankanoon.org/doc/145721634/" TargetMode="External"/><Relationship Id="rId97" Type="http://schemas.openxmlformats.org/officeDocument/2006/relationships/hyperlink" Target="http://www.errc.org/uploads/upload_en/file/5357_file1_justice-denied-roma-in-the-criminal-justice-system.pdf" TargetMode="External"/><Relationship Id="rId7" Type="http://schemas.openxmlformats.org/officeDocument/2006/relationships/hyperlink" Target="https://www.ilo.org/dyn/natlex/docs/ELECTRONIC/64577/73899/F1148099431/MLI-64577.pdf" TargetMode="External"/><Relationship Id="rId71" Type="http://schemas.openxmlformats.org/officeDocument/2006/relationships/hyperlink" Target="https://prsindia.org/files/bills_acts/bills_parliament/2012/Street_Vendors_Bill-_Brief.pdf" TargetMode="External"/><Relationship Id="rId92" Type="http://schemas.openxmlformats.org/officeDocument/2006/relationships/hyperlink" Target="https://www.livelaw.in/news-updates/allahabad-high-court-seeks-up-govts-response-on-state-law-commissions-report-for-repealing-anti-beggary-law-read-order-165416" TargetMode="External"/><Relationship Id="rId2" Type="http://schemas.openxmlformats.org/officeDocument/2006/relationships/hyperlink" Target="https://www.afro.who.int/news/gambia-launches-national-tobacco-control-act-2016-whilst-who-honours-national-tobacco-control" TargetMode="External"/><Relationship Id="rId29" Type="http://schemas.openxmlformats.org/officeDocument/2006/relationships/hyperlink" Target="https://www.feantsa.org/public/user/Resources/magazine/2020/Winter%20Roma/FEA_008-20_magazine_winter_v3.pdf" TargetMode="External"/><Relationship Id="rId24" Type="http://schemas.openxmlformats.org/officeDocument/2006/relationships/hyperlink" Target="https://www.gypsy-traveller.org/law/law-disorder-legal-instruments-as-a-double-edged-sword-for-roma-romany-and-traveller-people/" TargetMode="External"/><Relationship Id="rId40" Type="http://schemas.openxmlformats.org/officeDocument/2006/relationships/hyperlink" Target="https://hrf.org.pk/best-shelter-for-homeless-people-in-pakistan/" TargetMode="External"/><Relationship Id="rId45" Type="http://schemas.openxmlformats.org/officeDocument/2006/relationships/hyperlink" Target="https://courtingthelaw.com/2016/06/30/commentary/offences-basic-concepts/" TargetMode="External"/><Relationship Id="rId66" Type="http://schemas.openxmlformats.org/officeDocument/2006/relationships/hyperlink" Target="https://cara.nic.in/PDF/JJ%20act%202015.pdf" TargetMode="External"/><Relationship Id="rId87" Type="http://schemas.openxmlformats.org/officeDocument/2006/relationships/hyperlink" Target="https://www.livelaw.in/delhi-hc-strikes-down-anti-begging-provisions-as-unconstitutional/" TargetMode="External"/><Relationship Id="rId61" Type="http://schemas.openxmlformats.org/officeDocument/2006/relationships/hyperlink" Target="https://www.indiaspend.com/wp-content/uploads/2020/05/Baseline-Study-Enabling-Inclusive-Cities-for-Homeless.pdf" TargetMode="External"/><Relationship Id="rId82" Type="http://schemas.openxmlformats.org/officeDocument/2006/relationships/hyperlink" Target="https://indiankanoon.org/doc/78536/" TargetMode="External"/><Relationship Id="rId19" Type="http://schemas.openxmlformats.org/officeDocument/2006/relationships/hyperlink" Target="http://www.errc.org/uploads/upload_en/file/third-party-intervention-lacatus-v-switzerland-22-august-2016.pdf" TargetMode="External"/><Relationship Id="rId14" Type="http://schemas.openxmlformats.org/officeDocument/2006/relationships/hyperlink" Target="https://www.coe.int/en/web/roma-and-travellers/-/extreme-poverty-afflicts-many-of-the-10-12-million-roma-in-europe" TargetMode="External"/><Relationship Id="rId30" Type="http://schemas.openxmlformats.org/officeDocument/2006/relationships/hyperlink" Target="https://www.feantsa.org/public/user/Resources/Position_papers/2022/Roma_Day_2022_FEANTSA_UPDATED.pdf" TargetMode="External"/><Relationship Id="rId35" Type="http://schemas.openxmlformats.org/officeDocument/2006/relationships/hyperlink" Target="https://www.thedailystar.net/weekend-read/news/no-place-call-home-3306911" TargetMode="External"/><Relationship Id="rId56" Type="http://schemas.openxmlformats.org/officeDocument/2006/relationships/hyperlink" Target="https://www.latestlaws.com/wp-content/uploads/2015/11/Tamil-Nadu-Prevention-of-Begging-Act-1945.pdf" TargetMode="External"/><Relationship Id="rId77" Type="http://schemas.openxmlformats.org/officeDocument/2006/relationships/hyperlink" Target="https://www.indiacode.nic.in/bitstream/123456789/15378/1/the_immoral_traffic_%28prevention%29_act%2C_1956.pdf" TargetMode="External"/><Relationship Id="rId8" Type="http://schemas.openxmlformats.org/officeDocument/2006/relationships/hyperlink" Target="https://rioonwatch.org/?p=30636" TargetMode="External"/><Relationship Id="rId51" Type="http://schemas.openxmlformats.org/officeDocument/2006/relationships/hyperlink" Target="https://www.infopakistan.pk/constitution-of-pakistan/article/37-Promotion-of-social-justice-and-eradication-of-social-evils" TargetMode="External"/><Relationship Id="rId72" Type="http://schemas.openxmlformats.org/officeDocument/2006/relationships/hyperlink" Target="https://prsindia.org/files/bills_acts/acts_states/rajasthan/2012/2012Rajasthan36.pdf" TargetMode="External"/><Relationship Id="rId93" Type="http://schemas.openxmlformats.org/officeDocument/2006/relationships/hyperlink" Target="https://www.livelaw.in/top-stories/supreme-court-turns-down-plea-to-stop-street-begging-amid-covid-178210" TargetMode="External"/><Relationship Id="rId98" Type="http://schemas.openxmlformats.org/officeDocument/2006/relationships/hyperlink" Target="http://ap.ohchr.org/documents/dpage_e.aspx?si=A/HRC/34/51/Add.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d42e65b2-cf21-49c1-b27d-d23f90380c0e">CSOs</Category>
    <Doctype xmlns="d42e65b2-cf21-49c1-b27d-d23f90380c0e">input</Doctype>
    <Contributor xmlns="d42e65b2-cf21-49c1-b27d-d23f90380c0e">Global Forum of Communities Discriminated on Work and Descent (GFOD) </Contributor>
    <Postingdate xmlns="d42e65b2-cf21-49c1-b27d-d23f90380c0e" xsi:nil="true"/>
    <Postedonline xmlns="d42e65b2-cf21-49c1-b27d-d23f90380c0e">false</Postedonlin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5a8f1c7c54ced117300a31ab80fdb6cf">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fe5bf3928b24d50e9851c65f16440570"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Who submitted this document?&#10;Click and enter the contributor's name"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DCB2B-390E-4A89-AF07-9B16ABF1B7A4}">
  <ds:schemaRefs>
    <ds:schemaRef ds:uri="http://schemas.openxmlformats.org/package/2006/metadata/core-properties"/>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166AFE7-B557-4A9C-8894-438E58E77882}">
  <ds:schemaRefs>
    <ds:schemaRef ds:uri="http://schemas.microsoft.com/sharepoint/v3/contenttype/forms"/>
  </ds:schemaRefs>
</ds:datastoreItem>
</file>

<file path=customXml/itemProps3.xml><?xml version="1.0" encoding="utf-8"?>
<ds:datastoreItem xmlns:ds="http://schemas.openxmlformats.org/officeDocument/2006/customXml" ds:itemID="{127B061A-150B-4030-9903-8C76E626AD86}"/>
</file>

<file path=customXml/itemProps4.xml><?xml version="1.0" encoding="utf-8"?>
<ds:datastoreItem xmlns:ds="http://schemas.openxmlformats.org/officeDocument/2006/customXml" ds:itemID="{4238CF8D-88DF-E242-A13F-5FECCA571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10497</Words>
  <Characters>59839</Characters>
  <Application>Microsoft Office Word</Application>
  <DocSecurity>4</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CONSULTANT MENGHETTI Chiara</dc:creator>
  <cp:lastModifiedBy>Chiara Menghetti (OHCHR Consultant)</cp:lastModifiedBy>
  <cp:revision>2</cp:revision>
  <dcterms:created xsi:type="dcterms:W3CDTF">2023-09-19T15:21:00Z</dcterms:created>
  <dcterms:modified xsi:type="dcterms:W3CDTF">2023-09-19T15:21:00Z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