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FA55" w14:textId="77777777" w:rsidR="00783978" w:rsidRPr="004362FD" w:rsidRDefault="00783978" w:rsidP="00783978">
      <w:pPr>
        <w:pStyle w:val="Default"/>
        <w:jc w:val="center"/>
        <w:rPr>
          <w:sz w:val="20"/>
          <w:szCs w:val="20"/>
        </w:rPr>
      </w:pPr>
      <w:r w:rsidRPr="004362FD">
        <w:rPr>
          <w:b/>
          <w:sz w:val="20"/>
          <w:szCs w:val="20"/>
        </w:rPr>
        <w:t xml:space="preserve">Call for inputs for the preparation of the report of the UN Secretary-General pursuant to the UN  General Assembly resolution 77/205  “A global call for concrete action for the elimination of racism, racial discrimination, xenophobia and related intolerance and the comprehensive implementation of and follow-up to the Durban Declaration and Programme of Action” </w:t>
      </w:r>
    </w:p>
    <w:p w14:paraId="59F281DB" w14:textId="77777777" w:rsidR="00783978" w:rsidRPr="004362FD" w:rsidRDefault="00783978" w:rsidP="00783978">
      <w:pPr>
        <w:autoSpaceDE w:val="0"/>
        <w:autoSpaceDN w:val="0"/>
        <w:adjustRightInd w:val="0"/>
        <w:jc w:val="both"/>
      </w:pPr>
    </w:p>
    <w:p w14:paraId="476C912A" w14:textId="77777777" w:rsidR="00783978" w:rsidRPr="004362FD" w:rsidRDefault="00783978" w:rsidP="00783978">
      <w:pPr>
        <w:pStyle w:val="Default"/>
        <w:jc w:val="both"/>
        <w:rPr>
          <w:sz w:val="20"/>
          <w:szCs w:val="20"/>
        </w:rPr>
      </w:pPr>
      <w:r w:rsidRPr="004362FD">
        <w:rPr>
          <w:sz w:val="20"/>
          <w:szCs w:val="20"/>
        </w:rPr>
        <w:t xml:space="preserve">The Office of the United Nations High Commissioner for Human Rights (OHCHR) refers to the </w:t>
      </w:r>
      <w:hyperlink r:id="rId7" w:history="1">
        <w:r w:rsidRPr="004362FD">
          <w:rPr>
            <w:rStyle w:val="Hyperlink"/>
            <w:sz w:val="20"/>
            <w:szCs w:val="20"/>
          </w:rPr>
          <w:t>General Assembly resolution 77/205</w:t>
        </w:r>
      </w:hyperlink>
      <w:r w:rsidRPr="004362FD">
        <w:rPr>
          <w:sz w:val="20"/>
          <w:szCs w:val="20"/>
        </w:rPr>
        <w:t xml:space="preserve"> entitled  “A global call for concrete action for the elimination of racism, racial discrimination, xenophobia and related intolerance and the comprehensive implementation of and follow-up to the Durban Declaration and Programme of Action”.</w:t>
      </w:r>
    </w:p>
    <w:p w14:paraId="2B09D399" w14:textId="77777777" w:rsidR="00783978" w:rsidRPr="004362FD" w:rsidRDefault="00783978" w:rsidP="00783978">
      <w:pPr>
        <w:pStyle w:val="Default"/>
        <w:jc w:val="both"/>
        <w:rPr>
          <w:sz w:val="20"/>
          <w:szCs w:val="20"/>
        </w:rPr>
      </w:pPr>
    </w:p>
    <w:p w14:paraId="3307582B" w14:textId="77777777" w:rsidR="00783978" w:rsidRPr="004362FD" w:rsidRDefault="00783978" w:rsidP="00783978">
      <w:pPr>
        <w:pStyle w:val="Default"/>
        <w:jc w:val="both"/>
        <w:rPr>
          <w:sz w:val="20"/>
          <w:szCs w:val="20"/>
        </w:rPr>
      </w:pPr>
      <w:r w:rsidRPr="004362FD">
        <w:rPr>
          <w:sz w:val="20"/>
          <w:szCs w:val="20"/>
        </w:rPr>
        <w:t>Operative paragraph 47 of the aforementioned resolution requests the UN Secretary-General to submit to the General Assembly at its seventy-eighth session a report on the implementation of the resolution. This call for inputs seeks to inform the preparation of the Secretary-General’s forthcoming report.</w:t>
      </w:r>
    </w:p>
    <w:p w14:paraId="3BCE3D51" w14:textId="77777777" w:rsidR="00783978" w:rsidRPr="004362FD" w:rsidRDefault="00783978" w:rsidP="00783978">
      <w:pPr>
        <w:pStyle w:val="Default"/>
        <w:jc w:val="both"/>
        <w:rPr>
          <w:sz w:val="20"/>
          <w:szCs w:val="20"/>
        </w:rPr>
      </w:pPr>
    </w:p>
    <w:p w14:paraId="72132224" w14:textId="4367F222" w:rsidR="00783978" w:rsidRPr="004362FD" w:rsidRDefault="00783978" w:rsidP="00783978">
      <w:pPr>
        <w:pStyle w:val="Default"/>
        <w:jc w:val="both"/>
        <w:rPr>
          <w:sz w:val="20"/>
          <w:szCs w:val="20"/>
        </w:rPr>
      </w:pPr>
      <w:r w:rsidRPr="004362FD">
        <w:rPr>
          <w:sz w:val="20"/>
          <w:szCs w:val="20"/>
        </w:rPr>
        <w:t xml:space="preserve">In order to assist the preparation of the report OHCHR would welcome information from States, United Nations entities, inter-governmental and regional organizations, national human rights institutions, civil society and non-governmental organizations and all other relevant stakeholders, concerning the implementation of the resolution 77/205, including inter alia in relation to the following issues, as detailed in the resolution: </w:t>
      </w:r>
    </w:p>
    <w:p w14:paraId="6311B77C" w14:textId="77777777" w:rsidR="00783978" w:rsidRPr="004362FD" w:rsidRDefault="00783978" w:rsidP="00783978">
      <w:pPr>
        <w:pStyle w:val="Default"/>
        <w:numPr>
          <w:ilvl w:val="0"/>
          <w:numId w:val="1"/>
        </w:numPr>
        <w:jc w:val="both"/>
        <w:rPr>
          <w:sz w:val="20"/>
          <w:szCs w:val="20"/>
        </w:rPr>
      </w:pPr>
      <w:r w:rsidRPr="004362FD">
        <w:rPr>
          <w:sz w:val="20"/>
          <w:szCs w:val="20"/>
        </w:rPr>
        <w:t>Extent and impact of systemic racism and effective legal, policy and institutional measures that address racism beyond a summation of individualized acts (paragraph 20).</w:t>
      </w:r>
    </w:p>
    <w:p w14:paraId="39B90C5B" w14:textId="77777777" w:rsidR="00783978" w:rsidRPr="004362FD" w:rsidRDefault="00783978" w:rsidP="00783978">
      <w:pPr>
        <w:pStyle w:val="Default"/>
        <w:numPr>
          <w:ilvl w:val="0"/>
          <w:numId w:val="1"/>
        </w:numPr>
        <w:jc w:val="both"/>
        <w:rPr>
          <w:sz w:val="20"/>
          <w:szCs w:val="20"/>
        </w:rPr>
      </w:pPr>
      <w:r w:rsidRPr="004362FD">
        <w:rPr>
          <w:sz w:val="20"/>
          <w:szCs w:val="20"/>
        </w:rPr>
        <w:t xml:space="preserve">Hate speech, incitement to racial discrimination, hostility and violence; (preambular paragraph 6). </w:t>
      </w:r>
    </w:p>
    <w:p w14:paraId="0B1BBFA6" w14:textId="77777777" w:rsidR="00783978" w:rsidRPr="004362FD" w:rsidRDefault="00783978" w:rsidP="00783978">
      <w:pPr>
        <w:pStyle w:val="Default"/>
        <w:numPr>
          <w:ilvl w:val="0"/>
          <w:numId w:val="1"/>
        </w:numPr>
        <w:jc w:val="both"/>
        <w:rPr>
          <w:sz w:val="20"/>
          <w:szCs w:val="20"/>
        </w:rPr>
      </w:pPr>
      <w:r w:rsidRPr="004362FD">
        <w:rPr>
          <w:sz w:val="20"/>
          <w:szCs w:val="20"/>
        </w:rPr>
        <w:t xml:space="preserve">Reparatory </w:t>
      </w:r>
      <w:r w:rsidRPr="004362FD">
        <w:rPr>
          <w:color w:val="auto"/>
          <w:sz w:val="20"/>
          <w:szCs w:val="20"/>
        </w:rPr>
        <w:t>justice initiatives regarding slavery, the slave trade, the transatlantic slave trade, colonialism, apartheid, genocide and</w:t>
      </w:r>
      <w:r w:rsidRPr="004362FD">
        <w:rPr>
          <w:sz w:val="20"/>
          <w:szCs w:val="20"/>
        </w:rPr>
        <w:t xml:space="preserve"> past tragedies contributing to the development and recognition of the dignity of the affected States and their people (paragraph 16).</w:t>
      </w:r>
    </w:p>
    <w:p w14:paraId="42940CCF" w14:textId="77777777" w:rsidR="00783978" w:rsidRPr="004362FD" w:rsidRDefault="00783978" w:rsidP="00783978">
      <w:pPr>
        <w:pStyle w:val="Default"/>
        <w:numPr>
          <w:ilvl w:val="0"/>
          <w:numId w:val="1"/>
        </w:numPr>
        <w:jc w:val="both"/>
        <w:rPr>
          <w:sz w:val="20"/>
          <w:szCs w:val="20"/>
        </w:rPr>
      </w:pPr>
      <w:r w:rsidRPr="004362FD">
        <w:rPr>
          <w:sz w:val="20"/>
          <w:szCs w:val="20"/>
        </w:rPr>
        <w:t>Participatory and inclusive design and implementation processes that contribute to halting, reversing and repairing the lasting consequences and ongoing manifestations of systemic racism; and the role of people and communities of African descent and young people in these processes (paragraph 19).</w:t>
      </w:r>
    </w:p>
    <w:p w14:paraId="44BC424E" w14:textId="77777777" w:rsidR="00783978" w:rsidRPr="004362FD" w:rsidRDefault="00783978" w:rsidP="00783978">
      <w:pPr>
        <w:pStyle w:val="Default"/>
        <w:numPr>
          <w:ilvl w:val="0"/>
          <w:numId w:val="1"/>
        </w:numPr>
        <w:jc w:val="both"/>
        <w:rPr>
          <w:sz w:val="20"/>
          <w:szCs w:val="20"/>
        </w:rPr>
      </w:pPr>
      <w:r w:rsidRPr="004362FD">
        <w:rPr>
          <w:sz w:val="20"/>
          <w:szCs w:val="20"/>
        </w:rPr>
        <w:t xml:space="preserve">Promotion and protection of the human rights and fundamental freedoms of Africans and of People of African descent against excessive use of force and other human rights violations by law enforcement officers (paragraph 24). </w:t>
      </w:r>
    </w:p>
    <w:p w14:paraId="054893C4" w14:textId="77777777" w:rsidR="00783978" w:rsidRPr="004362FD" w:rsidRDefault="00783978" w:rsidP="00783978">
      <w:pPr>
        <w:pStyle w:val="Default"/>
        <w:numPr>
          <w:ilvl w:val="0"/>
          <w:numId w:val="1"/>
        </w:numPr>
        <w:jc w:val="both"/>
        <w:rPr>
          <w:sz w:val="20"/>
          <w:szCs w:val="20"/>
        </w:rPr>
      </w:pPr>
      <w:r w:rsidRPr="004362FD">
        <w:rPr>
          <w:sz w:val="20"/>
          <w:szCs w:val="20"/>
        </w:rPr>
        <w:t xml:space="preserve">Racial discrimination and inequality experienced by children and youth of African descent in all areas of life, including the administration of justice, law enforcement, education, health, family life and development (paragraph 20). </w:t>
      </w:r>
    </w:p>
    <w:p w14:paraId="4C59691F" w14:textId="77777777" w:rsidR="00783978" w:rsidRPr="004362FD" w:rsidRDefault="00783978" w:rsidP="00783978">
      <w:pPr>
        <w:pStyle w:val="Default"/>
        <w:numPr>
          <w:ilvl w:val="0"/>
          <w:numId w:val="1"/>
        </w:numPr>
        <w:jc w:val="both"/>
        <w:rPr>
          <w:sz w:val="20"/>
          <w:szCs w:val="20"/>
        </w:rPr>
      </w:pPr>
      <w:r w:rsidRPr="004362FD">
        <w:rPr>
          <w:sz w:val="20"/>
          <w:szCs w:val="20"/>
        </w:rPr>
        <w:t>Racism, racial discrimination, xenophobia and related intolerance targeting migrants and refugees (preambular paragraphs 9 and 10).</w:t>
      </w:r>
    </w:p>
    <w:p w14:paraId="1D229677" w14:textId="77777777" w:rsidR="00783978" w:rsidRPr="004362FD" w:rsidRDefault="00783978" w:rsidP="00783978">
      <w:pPr>
        <w:autoSpaceDE w:val="0"/>
        <w:autoSpaceDN w:val="0"/>
        <w:adjustRightInd w:val="0"/>
        <w:jc w:val="both"/>
      </w:pPr>
    </w:p>
    <w:p w14:paraId="52F322A7" w14:textId="6892DC36" w:rsidR="00783978" w:rsidRPr="004362FD" w:rsidRDefault="00783978" w:rsidP="00783978">
      <w:pPr>
        <w:jc w:val="both"/>
        <w:rPr>
          <w:b/>
          <w:bCs/>
        </w:rPr>
      </w:pPr>
      <w:r w:rsidRPr="004362FD">
        <w:t xml:space="preserve">OHCHR would welcome information concerning </w:t>
      </w:r>
      <w:r w:rsidRPr="004362FD">
        <w:rPr>
          <w:b/>
          <w:bCs/>
        </w:rPr>
        <w:t>laws, regulations, policies and practices</w:t>
      </w:r>
      <w:r w:rsidRPr="004362FD">
        <w:t xml:space="preserve"> adopted in the course of 2022-2023 to eliminate racism, racial discrimination, xenophobia and related intolerance including </w:t>
      </w:r>
      <w:r w:rsidRPr="004362FD">
        <w:rPr>
          <w:b/>
          <w:bCs/>
        </w:rPr>
        <w:t>national action plans against racism</w:t>
      </w:r>
      <w:r w:rsidRPr="004362FD">
        <w:t xml:space="preserve">, </w:t>
      </w:r>
      <w:r w:rsidRPr="004362FD">
        <w:rPr>
          <w:b/>
          <w:bCs/>
        </w:rPr>
        <w:t>data collection</w:t>
      </w:r>
      <w:r w:rsidRPr="004362FD">
        <w:t xml:space="preserve">, </w:t>
      </w:r>
      <w:r w:rsidRPr="004362FD">
        <w:rPr>
          <w:b/>
          <w:bCs/>
        </w:rPr>
        <w:t xml:space="preserve">education and awareness-raising; </w:t>
      </w:r>
      <w:r w:rsidRPr="004362FD">
        <w:t xml:space="preserve">measures to provide </w:t>
      </w:r>
      <w:r w:rsidRPr="004362FD">
        <w:rPr>
          <w:b/>
          <w:bCs/>
        </w:rPr>
        <w:t>effective remedies</w:t>
      </w:r>
      <w:r w:rsidRPr="004362FD">
        <w:t xml:space="preserve">, </w:t>
      </w:r>
      <w:r w:rsidRPr="004362FD">
        <w:rPr>
          <w:b/>
          <w:bCs/>
        </w:rPr>
        <w:t>recourse, and redress</w:t>
      </w:r>
      <w:r w:rsidRPr="004362FD">
        <w:t>, and all other relevant measures.</w:t>
      </w:r>
      <w:r w:rsidRPr="004362FD">
        <w:rPr>
          <w:b/>
          <w:bCs/>
        </w:rPr>
        <w:t xml:space="preserve"> </w:t>
      </w:r>
    </w:p>
    <w:p w14:paraId="54854F30" w14:textId="77777777" w:rsidR="00783978" w:rsidRPr="004362FD" w:rsidRDefault="00783978" w:rsidP="00783978">
      <w:pPr>
        <w:jc w:val="both"/>
        <w:rPr>
          <w:b/>
          <w:bCs/>
        </w:rPr>
      </w:pPr>
    </w:p>
    <w:p w14:paraId="193BBB35" w14:textId="77777777" w:rsidR="00783978" w:rsidRPr="004362FD" w:rsidRDefault="00783978" w:rsidP="00783978">
      <w:pPr>
        <w:jc w:val="both"/>
      </w:pPr>
      <w:r w:rsidRPr="004362FD">
        <w:t xml:space="preserve">Information regarding </w:t>
      </w:r>
      <w:r w:rsidRPr="004362FD">
        <w:rPr>
          <w:b/>
          <w:bCs/>
        </w:rPr>
        <w:t>promising practices, initiatives, challenges and lessons learned</w:t>
      </w:r>
      <w:r w:rsidRPr="004362FD">
        <w:t xml:space="preserve">, notably in relation to the areas specified above are invited, as well as information regarding the perspectives of women, youth, children and relevant gender dimensions and intersectional analyses. </w:t>
      </w:r>
    </w:p>
    <w:p w14:paraId="2389A0C5" w14:textId="77777777" w:rsidR="00783978" w:rsidRPr="004362FD" w:rsidRDefault="00783978" w:rsidP="00783978">
      <w:pPr>
        <w:jc w:val="both"/>
      </w:pPr>
    </w:p>
    <w:p w14:paraId="71E9681A" w14:textId="77777777" w:rsidR="00783978" w:rsidRPr="004362FD" w:rsidRDefault="00783978" w:rsidP="00783978">
      <w:pPr>
        <w:jc w:val="both"/>
        <w:rPr>
          <w:b/>
          <w:u w:val="single"/>
        </w:rPr>
      </w:pPr>
      <w:r w:rsidRPr="004362FD">
        <w:t xml:space="preserve">Please send your submission, preferably in Word format, to the Anti-Racial Discrimination Section at the Office of the United Nations High Commissioner for Human Rights, electronically to </w:t>
      </w:r>
      <w:hyperlink r:id="rId8" w:history="1">
        <w:r w:rsidRPr="004362FD">
          <w:rPr>
            <w:rStyle w:val="Hyperlink"/>
          </w:rPr>
          <w:t>ohchr-registry@un.org</w:t>
        </w:r>
      </w:hyperlink>
      <w:r w:rsidRPr="004362FD">
        <w:t xml:space="preserve"> , </w:t>
      </w:r>
      <w:r w:rsidRPr="004362FD">
        <w:rPr>
          <w:b/>
          <w:bCs/>
        </w:rPr>
        <w:t>no later than 10 April 2023</w:t>
      </w:r>
      <w:r w:rsidRPr="004362FD">
        <w:t xml:space="preserve">. It is kindly suggested to refer to the General Assembly resolution 77/205 in the title of the submission; and to include hyperlinks to relevant documents providing more detailed information. </w:t>
      </w:r>
      <w:r w:rsidRPr="004362FD">
        <w:rPr>
          <w:b/>
          <w:bCs/>
          <w:u w:val="single"/>
        </w:rPr>
        <w:t xml:space="preserve">Unless otherwise specified, all contributions will be made available in full </w:t>
      </w:r>
      <w:r w:rsidRPr="004362FD">
        <w:rPr>
          <w:b/>
          <w:bCs/>
          <w:u w:val="single"/>
        </w:rPr>
        <w:lastRenderedPageBreak/>
        <w:t>and as received on the public OHCHR website.</w:t>
      </w:r>
      <w:r w:rsidRPr="004362FD">
        <w:t xml:space="preserve"> Kindly indicate if a submission contains names, images or other information that should not be posted on the public OHCHR website. It should be noted that not all information shared will necessarily be reflected in the final report and that information falling outside the resolution will not be considered. Given the word limitation to the length of this report, it will be appreciated if contributions are as succinct as possible. Responses </w:t>
      </w:r>
      <w:r w:rsidRPr="004362FD">
        <w:rPr>
          <w:b/>
          <w:bCs/>
          <w:u w:val="single"/>
        </w:rPr>
        <w:t>should not exceed three pages</w:t>
      </w:r>
      <w:r w:rsidRPr="004362FD">
        <w:t xml:space="preserve"> (supporting documents can be attached).</w:t>
      </w:r>
    </w:p>
    <w:p w14:paraId="224B92AD" w14:textId="77777777" w:rsidR="00783978" w:rsidRPr="004362FD" w:rsidRDefault="00783978" w:rsidP="00783978">
      <w:pPr>
        <w:autoSpaceDE w:val="0"/>
        <w:autoSpaceDN w:val="0"/>
        <w:adjustRightInd w:val="0"/>
        <w:jc w:val="center"/>
        <w:rPr>
          <w:lang w:eastAsia="en-GB"/>
        </w:rPr>
      </w:pPr>
      <w:r w:rsidRPr="004362FD">
        <w:rPr>
          <w:lang w:eastAsia="en-GB"/>
        </w:rPr>
        <w:t>…..</w:t>
      </w:r>
    </w:p>
    <w:p w14:paraId="36F5E5C9" w14:textId="77777777" w:rsidR="00CF6E4C" w:rsidRPr="004362FD" w:rsidRDefault="00CF6E4C"/>
    <w:sectPr w:rsidR="00CF6E4C" w:rsidRPr="004362FD" w:rsidSect="00C772EF">
      <w:headerReference w:type="default" r:id="rId9"/>
      <w:footerReference w:type="default" r:id="rId10"/>
      <w:head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6979" w14:textId="77777777" w:rsidR="00F75C52" w:rsidRDefault="004362FD">
      <w:r>
        <w:separator/>
      </w:r>
    </w:p>
  </w:endnote>
  <w:endnote w:type="continuationSeparator" w:id="0">
    <w:p w14:paraId="24EF14A8" w14:textId="77777777" w:rsidR="00F75C52" w:rsidRDefault="0043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60BD" w14:textId="77777777" w:rsidR="00EF67EB" w:rsidRDefault="00562899"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40D2" w14:textId="77777777" w:rsidR="00F75C52" w:rsidRDefault="004362FD">
      <w:r>
        <w:separator/>
      </w:r>
    </w:p>
  </w:footnote>
  <w:footnote w:type="continuationSeparator" w:id="0">
    <w:p w14:paraId="32892233" w14:textId="77777777" w:rsidR="00F75C52" w:rsidRDefault="0043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F0BC" w14:textId="6F1E88D2" w:rsidR="00EF67EB" w:rsidRPr="00AD4CA9" w:rsidRDefault="00783978" w:rsidP="00F80A14">
    <w:pPr>
      <w:pStyle w:val="Header"/>
      <w:tabs>
        <w:tab w:val="clear" w:pos="4153"/>
        <w:tab w:val="clear" w:pos="8306"/>
        <w:tab w:val="right" w:pos="9214"/>
      </w:tabs>
      <w:spacing w:before="360" w:after="840"/>
      <w:rPr>
        <w:sz w:val="14"/>
        <w:szCs w:val="14"/>
        <w:lang w:val="en-GB"/>
      </w:rPr>
    </w:pPr>
    <w:r>
      <w:rPr>
        <w:noProof/>
      </w:rPr>
      <w:drawing>
        <wp:anchor distT="0" distB="0" distL="114300" distR="114300" simplePos="0" relativeHeight="251660288" behindDoc="1" locked="0" layoutInCell="1" allowOverlap="1" wp14:anchorId="4846B99C" wp14:editId="561E9A9E">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Pr>
        <w:noProof/>
        <w:sz w:val="14"/>
        <w:szCs w:val="14"/>
        <w:lang w:val="en-GB"/>
      </w:rPr>
      <w:t>2</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39DC" w14:textId="72387067" w:rsidR="00EF67EB" w:rsidRPr="00925A9D" w:rsidRDefault="00783978" w:rsidP="00D3608E">
    <w:pPr>
      <w:pStyle w:val="Header"/>
      <w:tabs>
        <w:tab w:val="clear" w:pos="4153"/>
        <w:tab w:val="clear" w:pos="8306"/>
      </w:tabs>
      <w:spacing w:before="1680" w:after="60"/>
      <w:jc w:val="center"/>
      <w:rPr>
        <w:sz w:val="14"/>
        <w:szCs w:val="14"/>
        <w:lang w:val="en-GB"/>
      </w:rPr>
    </w:pPr>
    <w:r>
      <w:rPr>
        <w:noProof/>
      </w:rPr>
      <w:drawing>
        <wp:anchor distT="0" distB="0" distL="114300" distR="114300" simplePos="0" relativeHeight="251659264" behindDoc="1" locked="0" layoutInCell="1" allowOverlap="1" wp14:anchorId="5C4B6971" wp14:editId="7B4A735B">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5B498F87" w14:textId="77777777" w:rsidR="00EF67EB" w:rsidRPr="007C1510" w:rsidRDefault="00783978" w:rsidP="00D3608E">
    <w:pPr>
      <w:pStyle w:val="Header"/>
      <w:tabs>
        <w:tab w:val="clear" w:pos="4153"/>
        <w:tab w:val="right" w:pos="3686"/>
        <w:tab w:val="left" w:pos="5812"/>
      </w:tabs>
      <w:jc w:val="center"/>
      <w:rPr>
        <w:sz w:val="14"/>
        <w:szCs w:val="14"/>
        <w:lang w:val="fr-CH"/>
      </w:rPr>
    </w:pPr>
    <w:r w:rsidRPr="007C1510">
      <w:rPr>
        <w:sz w:val="14"/>
        <w:szCs w:val="14"/>
        <w:lang w:val="fr-CH"/>
      </w:rPr>
      <w:t>PALAIS DES NATIONS • 1211 GENEVA 10, SWITZERLAND</w:t>
    </w:r>
  </w:p>
  <w:p w14:paraId="30140962" w14:textId="77777777" w:rsidR="00EF67EB" w:rsidRPr="007C1510" w:rsidRDefault="00783978" w:rsidP="009F18EC">
    <w:pPr>
      <w:pStyle w:val="Header"/>
      <w:tabs>
        <w:tab w:val="clear" w:pos="4153"/>
        <w:tab w:val="clear" w:pos="8306"/>
        <w:tab w:val="right" w:pos="3686"/>
        <w:tab w:val="left" w:pos="5812"/>
      </w:tabs>
      <w:spacing w:before="80" w:after="360"/>
      <w:jc w:val="center"/>
      <w:rPr>
        <w:sz w:val="14"/>
        <w:szCs w:val="14"/>
        <w:lang w:val="fr-CH"/>
      </w:rPr>
    </w:pPr>
    <w:r w:rsidRPr="007C1510">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5489"/>
    <w:multiLevelType w:val="hybridMultilevel"/>
    <w:tmpl w:val="498E46C4"/>
    <w:lvl w:ilvl="0" w:tplc="08090001">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78"/>
    <w:rsid w:val="004362FD"/>
    <w:rsid w:val="00562899"/>
    <w:rsid w:val="00783978"/>
    <w:rsid w:val="00CF6E4C"/>
    <w:rsid w:val="00F75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038B"/>
  <w15:chartTrackingRefBased/>
  <w15:docId w15:val="{EEAADFF9-8279-4B7F-BFEA-59CFEECC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7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978"/>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783978"/>
    <w:rPr>
      <w:rFonts w:ascii="Times New Roman" w:eastAsia="Times New Roman" w:hAnsi="Times New Roman" w:cs="Times New Roman"/>
      <w:snapToGrid w:val="0"/>
      <w:sz w:val="20"/>
      <w:szCs w:val="20"/>
      <w:lang w:val="en-AU"/>
    </w:rPr>
  </w:style>
  <w:style w:type="paragraph" w:styleId="Footer">
    <w:name w:val="footer"/>
    <w:basedOn w:val="Normal"/>
    <w:link w:val="FooterChar"/>
    <w:rsid w:val="00783978"/>
    <w:pPr>
      <w:tabs>
        <w:tab w:val="center" w:pos="4153"/>
        <w:tab w:val="right" w:pos="8306"/>
      </w:tabs>
    </w:pPr>
  </w:style>
  <w:style w:type="character" w:customStyle="1" w:styleId="FooterChar">
    <w:name w:val="Footer Char"/>
    <w:basedOn w:val="DefaultParagraphFont"/>
    <w:link w:val="Footer"/>
    <w:rsid w:val="00783978"/>
    <w:rPr>
      <w:rFonts w:ascii="Times New Roman" w:eastAsia="Times New Roman" w:hAnsi="Times New Roman" w:cs="Times New Roman"/>
      <w:sz w:val="20"/>
      <w:szCs w:val="20"/>
    </w:rPr>
  </w:style>
  <w:style w:type="character" w:styleId="Hyperlink">
    <w:name w:val="Hyperlink"/>
    <w:rsid w:val="00783978"/>
    <w:rPr>
      <w:color w:val="0000FF"/>
      <w:u w:val="single"/>
    </w:rPr>
  </w:style>
  <w:style w:type="paragraph" w:customStyle="1" w:styleId="Default">
    <w:name w:val="Default"/>
    <w:rsid w:val="0078397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registry@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s-dds-ny.un.org/doc/UNDOC/GEN/N22/760/94/PDF/N2276094.pdf?OpenEl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4086</Characters>
  <Application>Microsoft Office Word</Application>
  <DocSecurity>0</DocSecurity>
  <Lines>34</Lines>
  <Paragraphs>9</Paragraphs>
  <ScaleCrop>false</ScaleCrop>
  <Company>OHCHR</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Kellie-Shandra Ognimba</dc:creator>
  <cp:keywords/>
  <dc:description/>
  <cp:lastModifiedBy>Kellie-Shandra Ognimba</cp:lastModifiedBy>
  <cp:revision>3</cp:revision>
  <dcterms:created xsi:type="dcterms:W3CDTF">2023-03-09T11:52:00Z</dcterms:created>
  <dcterms:modified xsi:type="dcterms:W3CDTF">2023-03-09T12:51:00Z</dcterms:modified>
</cp:coreProperties>
</file>