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9CEC" w14:textId="77777777" w:rsidR="00DA171E" w:rsidRDefault="00DA171E" w:rsidP="00DA171E">
      <w:pPr>
        <w:pStyle w:val="Body1"/>
        <w:rPr>
          <w:rFonts w:ascii="Calibri" w:eastAsia="Times New Roman" w:hAnsi="Calibri"/>
          <w:b/>
          <w:bCs/>
          <w:sz w:val="24"/>
          <w:szCs w:val="24"/>
        </w:rPr>
      </w:pPr>
      <w:bookmarkStart w:id="0" w:name="_Hlk107911527"/>
      <w:r>
        <w:rPr>
          <w:noProof/>
          <w:lang w:val="pt-PT" w:eastAsia="pt-PT" w:bidi="ar-SA"/>
        </w:rPr>
        <w:drawing>
          <wp:inline distT="0" distB="0" distL="0" distR="0" wp14:anchorId="018FB1E3" wp14:editId="00A7F057">
            <wp:extent cx="209550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885825"/>
                    </a:xfrm>
                    <a:prstGeom prst="rect">
                      <a:avLst/>
                    </a:prstGeom>
                    <a:noFill/>
                    <a:ln>
                      <a:noFill/>
                    </a:ln>
                  </pic:spPr>
                </pic:pic>
              </a:graphicData>
            </a:graphic>
          </wp:inline>
        </w:drawing>
      </w:r>
      <w:r>
        <w:rPr>
          <w:noProof/>
          <w:lang w:val="pt-PT" w:eastAsia="pt-PT" w:bidi="ar-SA"/>
        </w:rPr>
        <w:drawing>
          <wp:inline distT="0" distB="0" distL="0" distR="0" wp14:anchorId="45BBE6CA" wp14:editId="5491A6AA">
            <wp:extent cx="1847850" cy="6660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8715" cy="669924"/>
                    </a:xfrm>
                    <a:prstGeom prst="rect">
                      <a:avLst/>
                    </a:prstGeom>
                    <a:noFill/>
                    <a:ln>
                      <a:noFill/>
                    </a:ln>
                  </pic:spPr>
                </pic:pic>
              </a:graphicData>
            </a:graphic>
          </wp:inline>
        </w:drawing>
      </w:r>
      <w:r w:rsidR="00782A53" w:rsidRPr="00782A53">
        <w:rPr>
          <w:color w:val="1F497D"/>
        </w:rPr>
        <w:t xml:space="preserve"> </w:t>
      </w:r>
      <w:r w:rsidR="00782A53">
        <w:rPr>
          <w:noProof/>
          <w:color w:val="1F497D"/>
          <w:lang w:val="pt-PT" w:eastAsia="pt-PT" w:bidi="ar-SA"/>
        </w:rPr>
        <w:drawing>
          <wp:inline distT="0" distB="0" distL="0" distR="0" wp14:anchorId="72B399BA" wp14:editId="6F1D69D5">
            <wp:extent cx="1457325" cy="609600"/>
            <wp:effectExtent l="0" t="0" r="9525" b="0"/>
            <wp:docPr id="3" name="Imagem 3" descr="7F4052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F4052FC"/>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57325" cy="609600"/>
                    </a:xfrm>
                    <a:prstGeom prst="rect">
                      <a:avLst/>
                    </a:prstGeom>
                    <a:noFill/>
                    <a:ln>
                      <a:noFill/>
                    </a:ln>
                  </pic:spPr>
                </pic:pic>
              </a:graphicData>
            </a:graphic>
          </wp:inline>
        </w:drawing>
      </w:r>
    </w:p>
    <w:p w14:paraId="6AD6D6AF" w14:textId="77777777" w:rsidR="00DA171E" w:rsidRDefault="00DA171E" w:rsidP="009D2821">
      <w:pPr>
        <w:pStyle w:val="Body1"/>
        <w:jc w:val="center"/>
        <w:rPr>
          <w:rFonts w:ascii="Calibri" w:eastAsia="Times New Roman" w:hAnsi="Calibri"/>
          <w:b/>
          <w:bCs/>
          <w:sz w:val="24"/>
          <w:szCs w:val="24"/>
        </w:rPr>
      </w:pPr>
    </w:p>
    <w:p w14:paraId="4EF6E651" w14:textId="77777777" w:rsidR="00DA171E" w:rsidRDefault="00DA171E" w:rsidP="009D2821">
      <w:pPr>
        <w:pStyle w:val="Body1"/>
        <w:jc w:val="center"/>
        <w:rPr>
          <w:rFonts w:ascii="Calibri" w:eastAsia="Times New Roman" w:hAnsi="Calibri"/>
          <w:b/>
          <w:bCs/>
          <w:sz w:val="24"/>
          <w:szCs w:val="24"/>
        </w:rPr>
      </w:pPr>
    </w:p>
    <w:p w14:paraId="70EE9D3F" w14:textId="77777777" w:rsidR="009D2821" w:rsidRPr="008A3204" w:rsidRDefault="009D2821" w:rsidP="009D2821">
      <w:pPr>
        <w:pStyle w:val="Body1"/>
        <w:jc w:val="center"/>
        <w:rPr>
          <w:rFonts w:ascii="Calibri" w:hAnsi="Calibri"/>
          <w:b/>
          <w:bCs/>
          <w:sz w:val="24"/>
          <w:szCs w:val="24"/>
        </w:rPr>
      </w:pPr>
      <w:r w:rsidRPr="008A3204">
        <w:rPr>
          <w:rFonts w:ascii="Calibri" w:eastAsia="Times New Roman" w:hAnsi="Calibri"/>
          <w:b/>
          <w:bCs/>
          <w:sz w:val="24"/>
          <w:szCs w:val="24"/>
        </w:rPr>
        <w:t>Human Rights Council</w:t>
      </w:r>
      <w:r>
        <w:rPr>
          <w:rFonts w:ascii="Calibri" w:eastAsia="Times New Roman" w:hAnsi="Calibri"/>
          <w:b/>
          <w:bCs/>
          <w:sz w:val="24"/>
          <w:szCs w:val="24"/>
        </w:rPr>
        <w:t xml:space="preserve"> 51</w:t>
      </w:r>
      <w:r w:rsidRPr="00D25BBD">
        <w:rPr>
          <w:rFonts w:ascii="Calibri" w:eastAsia="Times New Roman" w:hAnsi="Calibri"/>
          <w:b/>
          <w:bCs/>
          <w:sz w:val="24"/>
          <w:szCs w:val="24"/>
          <w:vertAlign w:val="superscript"/>
        </w:rPr>
        <w:t>st</w:t>
      </w:r>
      <w:r>
        <w:rPr>
          <w:rFonts w:ascii="Calibri" w:eastAsia="Times New Roman" w:hAnsi="Calibri"/>
          <w:b/>
          <w:bCs/>
          <w:sz w:val="24"/>
          <w:szCs w:val="24"/>
        </w:rPr>
        <w:t xml:space="preserve"> session</w:t>
      </w:r>
    </w:p>
    <w:p w14:paraId="0D136257" w14:textId="77777777" w:rsidR="009D2821" w:rsidRPr="00851463" w:rsidRDefault="009D2821" w:rsidP="009D2821">
      <w:pPr>
        <w:pStyle w:val="Body1"/>
        <w:jc w:val="center"/>
        <w:rPr>
          <w:rFonts w:ascii="Times New Roman" w:hAnsi="Times New Roman"/>
          <w:b/>
          <w:i/>
          <w:sz w:val="16"/>
          <w:szCs w:val="16"/>
        </w:rPr>
      </w:pPr>
    </w:p>
    <w:p w14:paraId="3BB05F2D" w14:textId="77777777" w:rsidR="009D2821" w:rsidRDefault="009D2821" w:rsidP="009D2821">
      <w:pPr>
        <w:pStyle w:val="Body1"/>
        <w:spacing w:after="120"/>
        <w:jc w:val="center"/>
        <w:rPr>
          <w:rFonts w:ascii="Calibri" w:eastAsia="Times New Roman" w:hAnsi="Calibri"/>
          <w:b/>
          <w:bCs/>
          <w:sz w:val="28"/>
          <w:szCs w:val="28"/>
          <w:lang w:val="en-GB"/>
        </w:rPr>
      </w:pPr>
      <w:r>
        <w:rPr>
          <w:rFonts w:ascii="Calibri" w:eastAsia="Times New Roman" w:hAnsi="Calibri"/>
          <w:b/>
          <w:bCs/>
          <w:sz w:val="28"/>
          <w:szCs w:val="28"/>
        </w:rPr>
        <w:t>Side event sponsored by Portugal</w:t>
      </w:r>
      <w:r w:rsidR="00B41D28">
        <w:rPr>
          <w:rFonts w:ascii="Calibri" w:eastAsia="Times New Roman" w:hAnsi="Calibri"/>
          <w:b/>
          <w:bCs/>
          <w:sz w:val="28"/>
          <w:szCs w:val="28"/>
        </w:rPr>
        <w:t>,</w:t>
      </w:r>
      <w:r>
        <w:rPr>
          <w:rFonts w:ascii="Calibri" w:eastAsia="Times New Roman" w:hAnsi="Calibri"/>
          <w:b/>
          <w:bCs/>
          <w:sz w:val="28"/>
          <w:szCs w:val="28"/>
        </w:rPr>
        <w:t xml:space="preserve"> OHCHR</w:t>
      </w:r>
      <w:r w:rsidR="00B41D28">
        <w:rPr>
          <w:rFonts w:ascii="Calibri" w:eastAsia="Times New Roman" w:hAnsi="Calibri"/>
          <w:b/>
          <w:bCs/>
          <w:sz w:val="28"/>
          <w:szCs w:val="28"/>
        </w:rPr>
        <w:t xml:space="preserve"> and ILO</w:t>
      </w:r>
    </w:p>
    <w:p w14:paraId="78400455" w14:textId="77777777" w:rsidR="009D2821" w:rsidRDefault="009D2821" w:rsidP="009D2821">
      <w:pPr>
        <w:pStyle w:val="Body1"/>
        <w:spacing w:after="120"/>
        <w:jc w:val="center"/>
        <w:rPr>
          <w:rFonts w:ascii="Calibri" w:hAnsi="Calibri"/>
          <w:b/>
          <w:i/>
          <w:sz w:val="26"/>
          <w:szCs w:val="26"/>
        </w:rPr>
      </w:pPr>
      <w:r w:rsidRPr="00D51C5B">
        <w:rPr>
          <w:rFonts w:ascii="Calibri" w:eastAsia="Times New Roman" w:hAnsi="Calibri"/>
          <w:b/>
          <w:bCs/>
          <w:i/>
          <w:sz w:val="28"/>
          <w:szCs w:val="28"/>
        </w:rPr>
        <w:t xml:space="preserve"> </w:t>
      </w:r>
      <w:r>
        <w:rPr>
          <w:rFonts w:ascii="Calibri" w:hAnsi="Calibri"/>
          <w:b/>
          <w:i/>
          <w:sz w:val="26"/>
          <w:szCs w:val="26"/>
        </w:rPr>
        <w:t>Challenges and good practices in upholding t</w:t>
      </w:r>
      <w:r w:rsidRPr="00C15D8A">
        <w:rPr>
          <w:rFonts w:ascii="Calibri" w:hAnsi="Calibri"/>
          <w:b/>
          <w:i/>
          <w:sz w:val="26"/>
          <w:szCs w:val="26"/>
        </w:rPr>
        <w:t xml:space="preserve">he right to social </w:t>
      </w:r>
      <w:r>
        <w:rPr>
          <w:rFonts w:ascii="Calibri" w:hAnsi="Calibri"/>
          <w:b/>
          <w:i/>
          <w:sz w:val="26"/>
          <w:szCs w:val="26"/>
        </w:rPr>
        <w:t>protection</w:t>
      </w:r>
    </w:p>
    <w:p w14:paraId="4AF3198E" w14:textId="77777777" w:rsidR="009D2821" w:rsidRPr="00934A10" w:rsidRDefault="009D2821" w:rsidP="009D2821">
      <w:pPr>
        <w:pStyle w:val="Body1"/>
        <w:spacing w:before="120" w:after="240"/>
        <w:jc w:val="center"/>
        <w:rPr>
          <w:rFonts w:ascii="Calibri" w:eastAsia="Times New Roman" w:hAnsi="Calibri"/>
          <w:b/>
          <w:sz w:val="22"/>
          <w:szCs w:val="22"/>
        </w:rPr>
      </w:pPr>
      <w:r w:rsidRPr="00934A10">
        <w:rPr>
          <w:rFonts w:ascii="Calibri" w:hAnsi="Calibri"/>
          <w:i/>
          <w:sz w:val="24"/>
          <w:szCs w:val="24"/>
        </w:rPr>
        <w:t>Concept note</w:t>
      </w:r>
      <w:r>
        <w:rPr>
          <w:rFonts w:ascii="Calibri" w:hAnsi="Calibri"/>
          <w:i/>
          <w:sz w:val="24"/>
          <w:szCs w:val="24"/>
        </w:rPr>
        <w:t xml:space="preserve"> </w:t>
      </w:r>
    </w:p>
    <w:tbl>
      <w:tblPr>
        <w:tblW w:w="9889" w:type="dxa"/>
        <w:tblLook w:val="04A0" w:firstRow="1" w:lastRow="0" w:firstColumn="1" w:lastColumn="0" w:noHBand="0" w:noVBand="1"/>
      </w:tblPr>
      <w:tblGrid>
        <w:gridCol w:w="1526"/>
        <w:gridCol w:w="8363"/>
      </w:tblGrid>
      <w:tr w:rsidR="009D2821" w:rsidRPr="006B48D5" w14:paraId="30C2FA42" w14:textId="77777777" w:rsidTr="004670DF">
        <w:trPr>
          <w:trHeight w:val="80"/>
        </w:trPr>
        <w:tc>
          <w:tcPr>
            <w:tcW w:w="1526" w:type="dxa"/>
            <w:shd w:val="clear" w:color="auto" w:fill="auto"/>
          </w:tcPr>
          <w:p w14:paraId="6B282CFB" w14:textId="77777777" w:rsidR="009D2821" w:rsidRPr="006B48D5" w:rsidRDefault="009D2821" w:rsidP="004670DF">
            <w:pPr>
              <w:pStyle w:val="Body1"/>
              <w:spacing w:after="120"/>
              <w:rPr>
                <w:rFonts w:ascii="Calibri" w:eastAsia="Times New Roman" w:hAnsi="Calibri"/>
                <w:sz w:val="22"/>
                <w:szCs w:val="22"/>
              </w:rPr>
            </w:pPr>
            <w:r w:rsidRPr="006B48D5">
              <w:rPr>
                <w:rFonts w:ascii="Calibri" w:eastAsia="Times New Roman" w:hAnsi="Calibri"/>
                <w:b/>
                <w:sz w:val="22"/>
                <w:szCs w:val="22"/>
              </w:rPr>
              <w:t>Date and venue:</w:t>
            </w:r>
            <w:r w:rsidRPr="006B48D5">
              <w:rPr>
                <w:rFonts w:ascii="Calibri" w:eastAsia="Times New Roman" w:hAnsi="Calibri"/>
                <w:sz w:val="22"/>
                <w:szCs w:val="22"/>
              </w:rPr>
              <w:t xml:space="preserve">   </w:t>
            </w:r>
          </w:p>
        </w:tc>
        <w:tc>
          <w:tcPr>
            <w:tcW w:w="8363" w:type="dxa"/>
            <w:shd w:val="clear" w:color="auto" w:fill="auto"/>
          </w:tcPr>
          <w:p w14:paraId="7F529590" w14:textId="77777777" w:rsidR="009D2821" w:rsidRDefault="00465B77" w:rsidP="004670DF">
            <w:pPr>
              <w:pStyle w:val="Body1"/>
              <w:spacing w:after="80"/>
              <w:jc w:val="both"/>
              <w:rPr>
                <w:rFonts w:ascii="Calibri" w:eastAsia="Times New Roman" w:hAnsi="Calibri"/>
                <w:b/>
                <w:sz w:val="22"/>
                <w:szCs w:val="22"/>
                <w:lang w:val="en-GB"/>
              </w:rPr>
            </w:pPr>
            <w:r>
              <w:rPr>
                <w:rFonts w:ascii="Calibri" w:eastAsia="Times New Roman" w:hAnsi="Calibri"/>
                <w:b/>
                <w:sz w:val="22"/>
                <w:szCs w:val="22"/>
              </w:rPr>
              <w:t>4 October</w:t>
            </w:r>
            <w:r w:rsidR="00942C24">
              <w:rPr>
                <w:rFonts w:ascii="Calibri" w:eastAsia="Times New Roman" w:hAnsi="Calibri"/>
                <w:b/>
                <w:sz w:val="22"/>
                <w:szCs w:val="22"/>
              </w:rPr>
              <w:t>,</w:t>
            </w:r>
            <w:r>
              <w:rPr>
                <w:rFonts w:ascii="Calibri" w:eastAsia="Times New Roman" w:hAnsi="Calibri"/>
                <w:b/>
                <w:sz w:val="22"/>
                <w:szCs w:val="22"/>
              </w:rPr>
              <w:t xml:space="preserve"> Room XXV</w:t>
            </w:r>
            <w:r w:rsidR="00942C24">
              <w:rPr>
                <w:rFonts w:ascii="Calibri" w:eastAsia="Times New Roman" w:hAnsi="Calibri"/>
                <w:b/>
                <w:sz w:val="22"/>
                <w:szCs w:val="22"/>
              </w:rPr>
              <w:t>,</w:t>
            </w:r>
            <w:r>
              <w:rPr>
                <w:rFonts w:ascii="Calibri" w:eastAsia="Times New Roman" w:hAnsi="Calibri"/>
                <w:b/>
                <w:sz w:val="22"/>
                <w:szCs w:val="22"/>
              </w:rPr>
              <w:t xml:space="preserve"> </w:t>
            </w:r>
            <w:r w:rsidR="00942C24">
              <w:rPr>
                <w:rFonts w:ascii="Calibri" w:eastAsia="Times New Roman" w:hAnsi="Calibri"/>
                <w:b/>
                <w:sz w:val="22"/>
                <w:szCs w:val="22"/>
              </w:rPr>
              <w:t xml:space="preserve">Palais des Nations </w:t>
            </w:r>
            <w:r>
              <w:rPr>
                <w:rFonts w:ascii="Calibri" w:eastAsia="Times New Roman" w:hAnsi="Calibri"/>
                <w:b/>
                <w:sz w:val="22"/>
                <w:szCs w:val="22"/>
              </w:rPr>
              <w:t>from 14.00 to 15.00</w:t>
            </w:r>
          </w:p>
          <w:p w14:paraId="1E40A33C" w14:textId="77777777" w:rsidR="009D2821" w:rsidRPr="00AA3B65" w:rsidRDefault="009D2821" w:rsidP="004670DF">
            <w:pPr>
              <w:pStyle w:val="Body1"/>
              <w:spacing w:after="80"/>
              <w:jc w:val="both"/>
              <w:rPr>
                <w:rFonts w:ascii="Calibri" w:eastAsia="Times New Roman" w:hAnsi="Calibri"/>
                <w:b/>
                <w:sz w:val="22"/>
                <w:szCs w:val="22"/>
                <w:lang w:val="en-GB"/>
              </w:rPr>
            </w:pPr>
          </w:p>
        </w:tc>
      </w:tr>
      <w:tr w:rsidR="009D2821" w:rsidRPr="006B48D5" w14:paraId="60AFA5A1" w14:textId="77777777" w:rsidTr="004670DF">
        <w:trPr>
          <w:trHeight w:val="1942"/>
        </w:trPr>
        <w:tc>
          <w:tcPr>
            <w:tcW w:w="1526" w:type="dxa"/>
            <w:shd w:val="clear" w:color="auto" w:fill="auto"/>
          </w:tcPr>
          <w:p w14:paraId="43077810" w14:textId="77777777" w:rsidR="009D2821" w:rsidRPr="006B48D5" w:rsidRDefault="009D2821" w:rsidP="004670DF">
            <w:pPr>
              <w:pStyle w:val="Body1"/>
              <w:spacing w:after="120"/>
              <w:rPr>
                <w:rFonts w:ascii="Calibri" w:hAnsi="Calibri"/>
                <w:b/>
                <w:sz w:val="22"/>
                <w:szCs w:val="22"/>
              </w:rPr>
            </w:pPr>
            <w:r>
              <w:rPr>
                <w:rFonts w:ascii="Calibri" w:eastAsia="Times New Roman" w:hAnsi="Calibri"/>
                <w:b/>
                <w:sz w:val="22"/>
                <w:szCs w:val="22"/>
              </w:rPr>
              <w:t>Objective</w:t>
            </w:r>
            <w:r w:rsidRPr="006B48D5">
              <w:rPr>
                <w:rFonts w:ascii="Calibri" w:eastAsia="Times New Roman" w:hAnsi="Calibri"/>
                <w:b/>
                <w:sz w:val="22"/>
                <w:szCs w:val="22"/>
              </w:rPr>
              <w:t>:</w:t>
            </w:r>
          </w:p>
        </w:tc>
        <w:tc>
          <w:tcPr>
            <w:tcW w:w="8363" w:type="dxa"/>
            <w:shd w:val="clear" w:color="auto" w:fill="auto"/>
          </w:tcPr>
          <w:p w14:paraId="1095DF99" w14:textId="77777777" w:rsidR="009D2821" w:rsidRPr="006B48D5" w:rsidRDefault="009D2821" w:rsidP="00A04CF9">
            <w:pPr>
              <w:pStyle w:val="Body1"/>
              <w:spacing w:after="240"/>
              <w:jc w:val="both"/>
              <w:rPr>
                <w:rFonts w:ascii="Calibri" w:hAnsi="Calibri"/>
                <w:sz w:val="22"/>
                <w:szCs w:val="22"/>
                <w:lang w:val="en-GB"/>
              </w:rPr>
            </w:pPr>
            <w:r>
              <w:rPr>
                <w:rFonts w:ascii="Calibri" w:hAnsi="Calibri"/>
                <w:sz w:val="22"/>
                <w:szCs w:val="22"/>
                <w:lang w:val="en-GB"/>
              </w:rPr>
              <w:t>The</w:t>
            </w:r>
            <w:r w:rsidRPr="006B48D5">
              <w:rPr>
                <w:rFonts w:ascii="Calibri" w:hAnsi="Calibri"/>
                <w:sz w:val="22"/>
                <w:szCs w:val="22"/>
                <w:lang w:val="en-GB"/>
              </w:rPr>
              <w:t xml:space="preserve"> </w:t>
            </w:r>
            <w:r>
              <w:rPr>
                <w:rFonts w:ascii="Calibri" w:hAnsi="Calibri"/>
                <w:sz w:val="22"/>
                <w:szCs w:val="22"/>
                <w:lang w:val="en-GB"/>
              </w:rPr>
              <w:t>side</w:t>
            </w:r>
            <w:r w:rsidRPr="006B48D5">
              <w:rPr>
                <w:rFonts w:ascii="Calibri" w:hAnsi="Calibri"/>
                <w:sz w:val="22"/>
                <w:szCs w:val="22"/>
                <w:lang w:val="en-GB"/>
              </w:rPr>
              <w:t xml:space="preserve"> </w:t>
            </w:r>
            <w:r>
              <w:rPr>
                <w:rFonts w:ascii="Calibri" w:hAnsi="Calibri"/>
                <w:sz w:val="22"/>
                <w:szCs w:val="22"/>
                <w:lang w:val="en-GB"/>
              </w:rPr>
              <w:t xml:space="preserve">event will aim at identifying challenges and best practices </w:t>
            </w:r>
            <w:r w:rsidRPr="002412E3">
              <w:rPr>
                <w:rFonts w:ascii="Calibri" w:hAnsi="Calibri"/>
                <w:sz w:val="22"/>
                <w:szCs w:val="22"/>
                <w:lang w:val="en-GB"/>
              </w:rPr>
              <w:t xml:space="preserve">in the </w:t>
            </w:r>
            <w:r>
              <w:rPr>
                <w:rFonts w:ascii="Calibri" w:hAnsi="Calibri"/>
                <w:sz w:val="22"/>
                <w:szCs w:val="22"/>
                <w:lang w:val="en-GB"/>
              </w:rPr>
              <w:t>realization</w:t>
            </w:r>
            <w:r w:rsidRPr="002412E3">
              <w:rPr>
                <w:rFonts w:ascii="Calibri" w:hAnsi="Calibri"/>
                <w:sz w:val="22"/>
                <w:szCs w:val="22"/>
                <w:lang w:val="en-GB"/>
              </w:rPr>
              <w:t xml:space="preserve"> of the right to social </w:t>
            </w:r>
            <w:r>
              <w:rPr>
                <w:rFonts w:ascii="Calibri" w:hAnsi="Calibri"/>
                <w:sz w:val="22"/>
                <w:szCs w:val="22"/>
                <w:lang w:val="en-GB"/>
              </w:rPr>
              <w:t xml:space="preserve">security for </w:t>
            </w:r>
            <w:r w:rsidR="00326684">
              <w:rPr>
                <w:rFonts w:ascii="Calibri" w:hAnsi="Calibri"/>
                <w:sz w:val="22"/>
                <w:szCs w:val="22"/>
                <w:lang w:val="en-GB"/>
              </w:rPr>
              <w:t xml:space="preserve">persons in situation of higher marginalization </w:t>
            </w:r>
            <w:r>
              <w:rPr>
                <w:rFonts w:ascii="Calibri" w:hAnsi="Calibri"/>
                <w:sz w:val="22"/>
                <w:szCs w:val="22"/>
                <w:lang w:val="en-GB"/>
              </w:rPr>
              <w:t>including informal workers, women, girls and boys, youth, persons with disabilities, older persons</w:t>
            </w:r>
            <w:r w:rsidR="00326684">
              <w:rPr>
                <w:rFonts w:ascii="Calibri" w:hAnsi="Calibri"/>
                <w:sz w:val="22"/>
                <w:szCs w:val="22"/>
                <w:lang w:val="en-GB"/>
              </w:rPr>
              <w:t>, migrants and refugees, LGBTI+ persons</w:t>
            </w:r>
            <w:r>
              <w:rPr>
                <w:rFonts w:ascii="Calibri" w:hAnsi="Calibri"/>
                <w:sz w:val="22"/>
                <w:szCs w:val="22"/>
                <w:lang w:val="en-GB"/>
              </w:rPr>
              <w:t xml:space="preserve"> and ethnic and racial minorities. It will provide an opportunity for an inclusive and interactive debate among States, </w:t>
            </w:r>
            <w:r w:rsidRPr="002412E3">
              <w:rPr>
                <w:rFonts w:ascii="Calibri" w:hAnsi="Calibri"/>
                <w:sz w:val="22"/>
                <w:szCs w:val="22"/>
                <w:lang w:val="en-GB"/>
              </w:rPr>
              <w:t xml:space="preserve">United Nations agencies, special procedures and as well as civil society, including organizations representing </w:t>
            </w:r>
            <w:r>
              <w:rPr>
                <w:rFonts w:ascii="Calibri" w:hAnsi="Calibri"/>
                <w:sz w:val="22"/>
                <w:szCs w:val="22"/>
                <w:lang w:val="en-GB"/>
              </w:rPr>
              <w:t xml:space="preserve">right-holders. </w:t>
            </w:r>
            <w:r w:rsidRPr="00A11E79">
              <w:rPr>
                <w:rFonts w:ascii="Calibri" w:hAnsi="Calibri"/>
                <w:sz w:val="22"/>
                <w:szCs w:val="22"/>
                <w:lang w:val="en-GB"/>
              </w:rPr>
              <w:t xml:space="preserve">The side event will </w:t>
            </w:r>
            <w:r>
              <w:rPr>
                <w:rFonts w:ascii="Calibri" w:hAnsi="Calibri"/>
                <w:sz w:val="22"/>
                <w:szCs w:val="22"/>
                <w:lang w:val="en-GB"/>
              </w:rPr>
              <w:t xml:space="preserve">further </w:t>
            </w:r>
            <w:r w:rsidRPr="00A11E79">
              <w:rPr>
                <w:rFonts w:ascii="Calibri" w:hAnsi="Calibri"/>
                <w:sz w:val="22"/>
                <w:szCs w:val="22"/>
                <w:lang w:val="en-GB"/>
              </w:rPr>
              <w:t xml:space="preserve">examine </w:t>
            </w:r>
            <w:r w:rsidR="00F667BF">
              <w:rPr>
                <w:rFonts w:ascii="Calibri" w:hAnsi="Calibri"/>
                <w:sz w:val="22"/>
                <w:szCs w:val="22"/>
                <w:lang w:val="en-GB"/>
              </w:rPr>
              <w:t>how</w:t>
            </w:r>
            <w:r w:rsidRPr="00A11E79">
              <w:rPr>
                <w:rFonts w:ascii="Calibri" w:hAnsi="Calibri"/>
                <w:sz w:val="22"/>
                <w:szCs w:val="22"/>
                <w:lang w:val="en-GB"/>
              </w:rPr>
              <w:t xml:space="preserve"> the normative content of the right to social security and the corresponding State’s human rights obligations could guide policy making at the national and international level</w:t>
            </w:r>
            <w:r w:rsidR="00326684">
              <w:rPr>
                <w:rFonts w:ascii="Calibri" w:hAnsi="Calibri"/>
                <w:sz w:val="22"/>
                <w:szCs w:val="22"/>
                <w:lang w:val="en-GB"/>
              </w:rPr>
              <w:t>s</w:t>
            </w:r>
            <w:r w:rsidRPr="00A11E79">
              <w:rPr>
                <w:rFonts w:ascii="Calibri" w:hAnsi="Calibri"/>
                <w:sz w:val="22"/>
                <w:szCs w:val="22"/>
                <w:lang w:val="en-GB"/>
              </w:rPr>
              <w:t xml:space="preserve"> in advancing the enjoyment of this right. </w:t>
            </w:r>
            <w:r w:rsidR="00EF4B08">
              <w:rPr>
                <w:rFonts w:ascii="Calibri" w:hAnsi="Calibri"/>
                <w:sz w:val="22"/>
                <w:szCs w:val="22"/>
                <w:lang w:val="en-GB"/>
              </w:rPr>
              <w:t xml:space="preserve">Finally, in the current challenging fiscal circumstances, </w:t>
            </w:r>
            <w:r>
              <w:rPr>
                <w:rFonts w:ascii="Calibri" w:hAnsi="Calibri"/>
                <w:sz w:val="22"/>
                <w:szCs w:val="22"/>
                <w:lang w:val="en-GB"/>
              </w:rPr>
              <w:t xml:space="preserve">the side event will address </w:t>
            </w:r>
            <w:r w:rsidR="00EF4B08">
              <w:rPr>
                <w:rFonts w:ascii="Calibri" w:hAnsi="Calibri"/>
                <w:sz w:val="22"/>
                <w:szCs w:val="22"/>
                <w:lang w:val="en-GB"/>
              </w:rPr>
              <w:t xml:space="preserve">how to </w:t>
            </w:r>
            <w:r w:rsidRPr="00A11E79">
              <w:rPr>
                <w:rFonts w:ascii="Calibri" w:hAnsi="Calibri"/>
                <w:sz w:val="22"/>
                <w:szCs w:val="22"/>
                <w:lang w:val="en-GB"/>
              </w:rPr>
              <w:t>expand</w:t>
            </w:r>
            <w:r w:rsidR="00A04CF9">
              <w:rPr>
                <w:rFonts w:ascii="Calibri" w:hAnsi="Calibri"/>
                <w:sz w:val="22"/>
                <w:szCs w:val="22"/>
                <w:lang w:val="en-GB"/>
              </w:rPr>
              <w:t xml:space="preserve"> fiscal space and anchor </w:t>
            </w:r>
            <w:r w:rsidRPr="00A11E79">
              <w:rPr>
                <w:rFonts w:ascii="Calibri" w:hAnsi="Calibri"/>
                <w:sz w:val="22"/>
                <w:szCs w:val="22"/>
                <w:lang w:val="en-GB"/>
              </w:rPr>
              <w:t>social security firmly at the heart of the new social contract.</w:t>
            </w:r>
          </w:p>
        </w:tc>
      </w:tr>
      <w:tr w:rsidR="009D2821" w:rsidRPr="00A11E79" w14:paraId="1C77EFDE" w14:textId="77777777" w:rsidTr="004670DF">
        <w:tc>
          <w:tcPr>
            <w:tcW w:w="1526" w:type="dxa"/>
            <w:shd w:val="clear" w:color="auto" w:fill="auto"/>
          </w:tcPr>
          <w:p w14:paraId="4D720268" w14:textId="77777777" w:rsidR="009D2821" w:rsidRPr="00B634BB" w:rsidRDefault="009D2821" w:rsidP="004670DF">
            <w:pPr>
              <w:pStyle w:val="Body1"/>
              <w:spacing w:after="240"/>
              <w:jc w:val="both"/>
              <w:rPr>
                <w:rFonts w:ascii="Calibri" w:hAnsi="Calibri"/>
                <w:b/>
                <w:sz w:val="22"/>
                <w:szCs w:val="22"/>
                <w:lang w:val="en-GB"/>
              </w:rPr>
            </w:pPr>
            <w:r w:rsidRPr="00B634BB">
              <w:rPr>
                <w:rFonts w:ascii="Calibri" w:hAnsi="Calibri"/>
                <w:b/>
                <w:sz w:val="22"/>
                <w:szCs w:val="22"/>
                <w:lang w:val="en-GB"/>
              </w:rPr>
              <w:t>Speakers</w:t>
            </w:r>
          </w:p>
          <w:p w14:paraId="29D31F5B" w14:textId="77777777" w:rsidR="009D2821" w:rsidRPr="00B634BB" w:rsidRDefault="009D2821" w:rsidP="004670DF">
            <w:pPr>
              <w:pStyle w:val="Body1"/>
              <w:spacing w:after="120"/>
              <w:jc w:val="both"/>
              <w:rPr>
                <w:rFonts w:ascii="Calibri" w:eastAsia="Times New Roman" w:hAnsi="Calibri"/>
                <w:b/>
                <w:sz w:val="22"/>
                <w:szCs w:val="22"/>
                <w:lang w:val="en-GB"/>
              </w:rPr>
            </w:pPr>
          </w:p>
        </w:tc>
        <w:tc>
          <w:tcPr>
            <w:tcW w:w="8363" w:type="dxa"/>
            <w:shd w:val="clear" w:color="auto" w:fill="auto"/>
          </w:tcPr>
          <w:p w14:paraId="2366BC27" w14:textId="77777777" w:rsidR="00A93F5B" w:rsidRPr="00A93F5B" w:rsidRDefault="00E86DEF" w:rsidP="00A93F5B">
            <w:pPr>
              <w:pStyle w:val="Body1"/>
              <w:spacing w:after="120"/>
              <w:jc w:val="both"/>
              <w:rPr>
                <w:rFonts w:ascii="Calibri" w:hAnsi="Calibri" w:cs="Arial"/>
                <w:b/>
                <w:sz w:val="22"/>
                <w:szCs w:val="22"/>
                <w:lang w:val="en-GB"/>
              </w:rPr>
            </w:pPr>
            <w:r w:rsidRPr="00E86DEF">
              <w:rPr>
                <w:rFonts w:ascii="Calibri" w:hAnsi="Calibri" w:cs="Arial"/>
                <w:b/>
                <w:sz w:val="22"/>
                <w:szCs w:val="22"/>
                <w:lang w:val="en-GB"/>
              </w:rPr>
              <w:t>H.E. M</w:t>
            </w:r>
            <w:r>
              <w:rPr>
                <w:rFonts w:ascii="Calibri" w:hAnsi="Calibri" w:cs="Arial"/>
                <w:b/>
                <w:sz w:val="22"/>
                <w:szCs w:val="22"/>
                <w:lang w:val="en-GB"/>
              </w:rPr>
              <w:t>r</w:t>
            </w:r>
            <w:r w:rsidRPr="00E86DEF">
              <w:rPr>
                <w:rFonts w:ascii="Calibri" w:hAnsi="Calibri" w:cs="Arial"/>
                <w:b/>
                <w:sz w:val="22"/>
                <w:szCs w:val="22"/>
                <w:lang w:val="en-GB"/>
              </w:rPr>
              <w:t xml:space="preserve">. </w:t>
            </w:r>
            <w:r w:rsidRPr="00A93F5B">
              <w:rPr>
                <w:rFonts w:ascii="Calibri" w:hAnsi="Calibri" w:cs="Arial"/>
                <w:b/>
                <w:sz w:val="22"/>
                <w:szCs w:val="22"/>
                <w:lang w:val="en-GB"/>
              </w:rPr>
              <w:t>Rui Macieira</w:t>
            </w:r>
            <w:r w:rsidRPr="00E86DEF">
              <w:rPr>
                <w:rFonts w:ascii="Calibri" w:hAnsi="Calibri" w:cs="Arial"/>
                <w:b/>
                <w:sz w:val="22"/>
                <w:szCs w:val="22"/>
                <w:lang w:val="en-GB"/>
              </w:rPr>
              <w:t xml:space="preserve">, Ambassador and Permanent Representative of </w:t>
            </w:r>
            <w:r>
              <w:rPr>
                <w:rFonts w:ascii="Calibri" w:hAnsi="Calibri" w:cs="Arial"/>
                <w:b/>
                <w:sz w:val="22"/>
                <w:szCs w:val="22"/>
                <w:lang w:val="en-GB"/>
              </w:rPr>
              <w:t xml:space="preserve">Portugal </w:t>
            </w:r>
            <w:r w:rsidRPr="00E86DEF">
              <w:rPr>
                <w:rFonts w:ascii="Calibri" w:hAnsi="Calibri" w:cs="Arial"/>
                <w:b/>
                <w:sz w:val="22"/>
                <w:szCs w:val="22"/>
                <w:lang w:val="en-GB"/>
              </w:rPr>
              <w:t>to the United Nations Office and other international organizations in Geneva</w:t>
            </w:r>
            <w:r w:rsidR="00652859">
              <w:rPr>
                <w:rFonts w:ascii="Calibri" w:hAnsi="Calibri" w:cs="Arial"/>
                <w:b/>
                <w:sz w:val="22"/>
                <w:szCs w:val="22"/>
                <w:lang w:val="en-GB"/>
              </w:rPr>
              <w:t xml:space="preserve"> </w:t>
            </w:r>
          </w:p>
          <w:p w14:paraId="374CF2B2" w14:textId="77777777" w:rsidR="00E86DEF" w:rsidRDefault="00E86DEF" w:rsidP="004670DF">
            <w:pPr>
              <w:pStyle w:val="Body1"/>
              <w:spacing w:after="120"/>
              <w:jc w:val="both"/>
              <w:rPr>
                <w:rFonts w:ascii="Calibri" w:hAnsi="Calibri" w:cs="Arial"/>
                <w:b/>
                <w:sz w:val="22"/>
                <w:szCs w:val="22"/>
                <w:lang w:val="en-GB"/>
              </w:rPr>
            </w:pPr>
            <w:r w:rsidRPr="00E86DEF">
              <w:rPr>
                <w:rFonts w:ascii="Calibri" w:hAnsi="Calibri" w:cs="Arial"/>
                <w:b/>
                <w:sz w:val="22"/>
                <w:szCs w:val="22"/>
                <w:lang w:val="en-GB"/>
              </w:rPr>
              <w:t>Ms. Nada Al-Nashif, United Nations Deputy High Commissioner for Human Rights</w:t>
            </w:r>
          </w:p>
          <w:p w14:paraId="1E0757EE" w14:textId="18FA971A" w:rsidR="00EC78EF" w:rsidRPr="0070771C" w:rsidRDefault="00E86DEF" w:rsidP="004670DF">
            <w:pPr>
              <w:pStyle w:val="Body1"/>
              <w:spacing w:after="120"/>
              <w:jc w:val="both"/>
              <w:rPr>
                <w:rFonts w:ascii="Calibri" w:hAnsi="Calibri" w:cs="Arial"/>
                <w:b/>
                <w:sz w:val="22"/>
                <w:szCs w:val="22"/>
                <w:lang w:val="en-GB"/>
              </w:rPr>
            </w:pPr>
            <w:r w:rsidRPr="00E86DEF">
              <w:rPr>
                <w:rFonts w:ascii="Calibri" w:hAnsi="Calibri" w:cs="Arial"/>
                <w:b/>
                <w:sz w:val="22"/>
                <w:szCs w:val="22"/>
              </w:rPr>
              <w:t>H.E. M</w:t>
            </w:r>
            <w:r>
              <w:rPr>
                <w:rFonts w:ascii="Calibri" w:hAnsi="Calibri" w:cs="Arial"/>
                <w:b/>
                <w:sz w:val="22"/>
                <w:szCs w:val="22"/>
              </w:rPr>
              <w:t>s.</w:t>
            </w:r>
            <w:r w:rsidR="00652859">
              <w:rPr>
                <w:rFonts w:ascii="Calibri" w:hAnsi="Calibri" w:cs="Arial"/>
                <w:b/>
                <w:sz w:val="22"/>
                <w:szCs w:val="22"/>
              </w:rPr>
              <w:t xml:space="preserve"> </w:t>
            </w:r>
            <w:r w:rsidR="00A93F5B" w:rsidRPr="00A93F5B">
              <w:rPr>
                <w:rFonts w:ascii="Calibri" w:hAnsi="Calibri" w:cs="Arial"/>
                <w:b/>
                <w:sz w:val="22"/>
                <w:szCs w:val="22"/>
                <w:lang w:val="en-GB"/>
              </w:rPr>
              <w:t>Lurdes Bessa</w:t>
            </w:r>
            <w:r>
              <w:rPr>
                <w:rFonts w:ascii="Calibri" w:hAnsi="Calibri" w:cs="Arial"/>
                <w:b/>
                <w:sz w:val="22"/>
                <w:szCs w:val="22"/>
                <w:lang w:val="en-GB"/>
              </w:rPr>
              <w:t xml:space="preserve">, </w:t>
            </w:r>
            <w:r w:rsidRPr="00E86DEF">
              <w:rPr>
                <w:rFonts w:ascii="Calibri" w:hAnsi="Calibri" w:cs="Arial"/>
                <w:b/>
                <w:sz w:val="22"/>
                <w:szCs w:val="22"/>
                <w:lang w:val="en-GB"/>
              </w:rPr>
              <w:t xml:space="preserve">Ambassador and Permanent Representative of </w:t>
            </w:r>
            <w:r w:rsidR="007E7EB8" w:rsidRPr="007E7EB8">
              <w:rPr>
                <w:rFonts w:ascii="Calibri" w:hAnsi="Calibri" w:cs="Arial"/>
                <w:b/>
                <w:sz w:val="22"/>
                <w:szCs w:val="22"/>
                <w:lang w:val="en-GB"/>
              </w:rPr>
              <w:t xml:space="preserve">Timor-Leste </w:t>
            </w:r>
            <w:r w:rsidRPr="00E86DEF">
              <w:rPr>
                <w:rFonts w:ascii="Calibri" w:hAnsi="Calibri" w:cs="Arial"/>
                <w:b/>
                <w:sz w:val="22"/>
                <w:szCs w:val="22"/>
                <w:lang w:val="en-GB"/>
              </w:rPr>
              <w:t>to the United Nations Office and other international organizations in Geneva</w:t>
            </w:r>
          </w:p>
          <w:p w14:paraId="1AC500F5" w14:textId="77777777" w:rsidR="00652859" w:rsidRDefault="000E3F4F" w:rsidP="00EC78EF">
            <w:pPr>
              <w:pStyle w:val="Body1"/>
              <w:spacing w:after="120"/>
              <w:jc w:val="both"/>
              <w:rPr>
                <w:rFonts w:ascii="Calibri" w:hAnsi="Calibri" w:cs="Arial"/>
                <w:b/>
                <w:sz w:val="22"/>
                <w:szCs w:val="22"/>
                <w:lang w:val="en-GB"/>
              </w:rPr>
            </w:pPr>
            <w:r>
              <w:rPr>
                <w:rFonts w:ascii="Calibri" w:hAnsi="Calibri" w:cs="Arial"/>
                <w:b/>
                <w:sz w:val="22"/>
                <w:szCs w:val="22"/>
                <w:lang w:val="en-GB"/>
              </w:rPr>
              <w:t xml:space="preserve">Mr. </w:t>
            </w:r>
            <w:r w:rsidR="00652859" w:rsidRPr="00652859">
              <w:rPr>
                <w:rFonts w:ascii="Calibri" w:hAnsi="Calibri" w:cs="Arial"/>
                <w:b/>
                <w:sz w:val="22"/>
                <w:szCs w:val="22"/>
                <w:lang w:val="en-GB"/>
              </w:rPr>
              <w:t>Luis Rodrigo Morales, Senior Adviser at the I</w:t>
            </w:r>
            <w:r w:rsidR="0090483E">
              <w:rPr>
                <w:rFonts w:ascii="Calibri" w:hAnsi="Calibri" w:cs="Arial"/>
                <w:b/>
                <w:sz w:val="22"/>
                <w:szCs w:val="22"/>
                <w:lang w:val="en-GB"/>
              </w:rPr>
              <w:t xml:space="preserve">nternational </w:t>
            </w:r>
            <w:r w:rsidR="00652859" w:rsidRPr="00652859">
              <w:rPr>
                <w:rFonts w:ascii="Calibri" w:hAnsi="Calibri" w:cs="Arial"/>
                <w:b/>
                <w:sz w:val="22"/>
                <w:szCs w:val="22"/>
                <w:lang w:val="en-GB"/>
              </w:rPr>
              <w:t>O</w:t>
            </w:r>
            <w:r w:rsidR="0090483E">
              <w:rPr>
                <w:rFonts w:ascii="Calibri" w:hAnsi="Calibri" w:cs="Arial"/>
                <w:b/>
                <w:sz w:val="22"/>
                <w:szCs w:val="22"/>
                <w:lang w:val="en-GB"/>
              </w:rPr>
              <w:t xml:space="preserve">rganization of </w:t>
            </w:r>
            <w:r w:rsidR="00652859" w:rsidRPr="00652859">
              <w:rPr>
                <w:rFonts w:ascii="Calibri" w:hAnsi="Calibri" w:cs="Arial"/>
                <w:b/>
                <w:sz w:val="22"/>
                <w:szCs w:val="22"/>
                <w:lang w:val="en-GB"/>
              </w:rPr>
              <w:t>E</w:t>
            </w:r>
            <w:r w:rsidR="0090483E">
              <w:rPr>
                <w:rFonts w:ascii="Calibri" w:hAnsi="Calibri" w:cs="Arial"/>
                <w:b/>
                <w:sz w:val="22"/>
                <w:szCs w:val="22"/>
                <w:lang w:val="en-GB"/>
              </w:rPr>
              <w:t>mployers</w:t>
            </w:r>
          </w:p>
          <w:p w14:paraId="12C27306" w14:textId="77777777" w:rsidR="00EC78EF" w:rsidRPr="00A11E79" w:rsidRDefault="000E3F4F" w:rsidP="00EC78EF">
            <w:pPr>
              <w:pStyle w:val="Body1"/>
              <w:spacing w:after="120"/>
              <w:jc w:val="both"/>
              <w:rPr>
                <w:rFonts w:ascii="Calibri" w:hAnsi="Calibri" w:cs="Arial"/>
                <w:b/>
                <w:sz w:val="22"/>
                <w:szCs w:val="22"/>
                <w:lang w:val="en-GB"/>
              </w:rPr>
            </w:pPr>
            <w:r>
              <w:rPr>
                <w:rFonts w:ascii="Calibri" w:hAnsi="Calibri" w:cs="Arial"/>
                <w:b/>
                <w:sz w:val="22"/>
                <w:szCs w:val="22"/>
                <w:lang w:val="en-GB"/>
              </w:rPr>
              <w:t xml:space="preserve">Ms. </w:t>
            </w:r>
            <w:r w:rsidR="000D3E29" w:rsidRPr="000D3E29">
              <w:rPr>
                <w:rFonts w:ascii="Calibri" w:hAnsi="Calibri" w:cs="Arial"/>
                <w:b/>
                <w:sz w:val="22"/>
                <w:szCs w:val="22"/>
                <w:lang w:val="en-GB"/>
              </w:rPr>
              <w:t xml:space="preserve">Evelyn </w:t>
            </w:r>
            <w:r w:rsidR="00445A4B">
              <w:rPr>
                <w:rFonts w:ascii="Calibri" w:hAnsi="Calibri" w:cs="Arial"/>
                <w:b/>
                <w:sz w:val="22"/>
                <w:szCs w:val="22"/>
                <w:lang w:val="en-GB"/>
              </w:rPr>
              <w:t>Astor</w:t>
            </w:r>
            <w:r w:rsidR="0090483E">
              <w:rPr>
                <w:rFonts w:ascii="Calibri" w:hAnsi="Calibri" w:cs="Arial"/>
                <w:b/>
                <w:sz w:val="22"/>
                <w:szCs w:val="22"/>
                <w:lang w:val="en-GB"/>
              </w:rPr>
              <w:t>,</w:t>
            </w:r>
            <w:r w:rsidR="000D3E29" w:rsidRPr="000D3E29">
              <w:rPr>
                <w:rFonts w:ascii="Calibri" w:hAnsi="Calibri" w:cs="Arial"/>
                <w:b/>
                <w:sz w:val="22"/>
                <w:szCs w:val="22"/>
                <w:lang w:val="en-GB"/>
              </w:rPr>
              <w:t xml:space="preserve"> </w:t>
            </w:r>
            <w:r w:rsidR="0090483E" w:rsidRPr="0090483E">
              <w:rPr>
                <w:rFonts w:ascii="Calibri" w:hAnsi="Calibri" w:cs="Arial"/>
                <w:b/>
                <w:sz w:val="22"/>
                <w:szCs w:val="22"/>
                <w:lang w:val="en-GB"/>
              </w:rPr>
              <w:t>Advisor on Economic and Social Policy at the International Trade Union Confederation</w:t>
            </w:r>
          </w:p>
          <w:p w14:paraId="48C3739D" w14:textId="77777777" w:rsidR="009D2821" w:rsidRDefault="000E3F4F" w:rsidP="004670DF">
            <w:pPr>
              <w:pStyle w:val="Body1"/>
              <w:spacing w:after="120"/>
              <w:jc w:val="both"/>
              <w:rPr>
                <w:rFonts w:ascii="Calibri" w:hAnsi="Calibri" w:cs="Arial"/>
                <w:b/>
                <w:sz w:val="22"/>
                <w:szCs w:val="22"/>
                <w:lang w:val="en-GB"/>
              </w:rPr>
            </w:pPr>
            <w:r>
              <w:rPr>
                <w:rFonts w:ascii="Calibri" w:hAnsi="Calibri" w:cs="Arial"/>
                <w:b/>
                <w:sz w:val="22"/>
                <w:szCs w:val="22"/>
                <w:lang w:val="en-GB"/>
              </w:rPr>
              <w:t xml:space="preserve">Ms. </w:t>
            </w:r>
            <w:r w:rsidR="009D2821" w:rsidRPr="0070771C">
              <w:rPr>
                <w:rFonts w:ascii="Calibri" w:hAnsi="Calibri" w:cs="Arial"/>
                <w:b/>
                <w:sz w:val="22"/>
                <w:szCs w:val="22"/>
                <w:lang w:val="en-GB"/>
              </w:rPr>
              <w:t>Shahra Razavi, Director Social Protection Department</w:t>
            </w:r>
            <w:r w:rsidR="00DA171E">
              <w:rPr>
                <w:rFonts w:ascii="Calibri" w:hAnsi="Calibri" w:cs="Arial"/>
                <w:b/>
                <w:sz w:val="22"/>
                <w:szCs w:val="22"/>
                <w:lang w:val="en-GB"/>
              </w:rPr>
              <w:t>,</w:t>
            </w:r>
            <w:r w:rsidR="00247A41">
              <w:rPr>
                <w:rFonts w:ascii="Calibri" w:hAnsi="Calibri" w:cs="Arial"/>
                <w:b/>
                <w:sz w:val="22"/>
                <w:szCs w:val="22"/>
                <w:lang w:val="en-GB"/>
              </w:rPr>
              <w:t xml:space="preserve"> </w:t>
            </w:r>
            <w:r w:rsidR="00DA171E" w:rsidRPr="0070771C">
              <w:rPr>
                <w:rFonts w:ascii="Calibri" w:hAnsi="Calibri" w:cs="Arial"/>
                <w:b/>
                <w:sz w:val="22"/>
                <w:szCs w:val="22"/>
                <w:lang w:val="en-GB"/>
              </w:rPr>
              <w:t>ILO</w:t>
            </w:r>
          </w:p>
          <w:p w14:paraId="0D371DFD" w14:textId="77777777" w:rsidR="00DA171E" w:rsidRPr="0070771C" w:rsidRDefault="00DA171E" w:rsidP="00DA171E">
            <w:pPr>
              <w:pStyle w:val="Body1"/>
              <w:spacing w:after="120"/>
              <w:jc w:val="both"/>
              <w:rPr>
                <w:rFonts w:ascii="Calibri" w:hAnsi="Calibri" w:cs="Arial"/>
                <w:b/>
                <w:sz w:val="22"/>
                <w:szCs w:val="22"/>
                <w:lang w:val="en-GB"/>
              </w:rPr>
            </w:pPr>
            <w:r w:rsidRPr="00DA171E">
              <w:rPr>
                <w:rFonts w:ascii="Calibri" w:hAnsi="Calibri" w:cs="Arial"/>
                <w:b/>
                <w:sz w:val="22"/>
                <w:szCs w:val="22"/>
                <w:lang w:val="en-GB"/>
              </w:rPr>
              <w:t>Ms. Manuela Tomei, Director Conditions of Work and Equality</w:t>
            </w:r>
            <w:r>
              <w:rPr>
                <w:rFonts w:ascii="Calibri" w:hAnsi="Calibri" w:cs="Arial"/>
                <w:b/>
                <w:sz w:val="22"/>
                <w:szCs w:val="22"/>
                <w:lang w:val="en-GB"/>
              </w:rPr>
              <w:t xml:space="preserve"> </w:t>
            </w:r>
            <w:r w:rsidRPr="00DA171E">
              <w:rPr>
                <w:rFonts w:ascii="Calibri" w:hAnsi="Calibri" w:cs="Arial"/>
                <w:b/>
                <w:sz w:val="22"/>
                <w:szCs w:val="22"/>
                <w:lang w:val="en-GB"/>
              </w:rPr>
              <w:t>Department, ILO</w:t>
            </w:r>
          </w:p>
          <w:p w14:paraId="16861F1F" w14:textId="77777777" w:rsidR="009D2821" w:rsidRDefault="000E3F4F" w:rsidP="004670DF">
            <w:pPr>
              <w:pStyle w:val="Body1"/>
              <w:spacing w:after="120"/>
              <w:jc w:val="both"/>
              <w:rPr>
                <w:rFonts w:ascii="Calibri" w:hAnsi="Calibri" w:cs="Arial"/>
                <w:b/>
                <w:sz w:val="22"/>
                <w:szCs w:val="22"/>
              </w:rPr>
            </w:pPr>
            <w:r>
              <w:rPr>
                <w:rFonts w:ascii="Calibri" w:hAnsi="Calibri" w:cs="Arial"/>
                <w:b/>
                <w:sz w:val="22"/>
                <w:szCs w:val="22"/>
              </w:rPr>
              <w:t xml:space="preserve">Mr. Olivier De Schutter, </w:t>
            </w:r>
            <w:r w:rsidR="009D2821">
              <w:rPr>
                <w:rFonts w:ascii="Calibri" w:hAnsi="Calibri" w:cs="Arial"/>
                <w:b/>
                <w:sz w:val="22"/>
                <w:szCs w:val="22"/>
              </w:rPr>
              <w:t>UN Special Rapporteur on Extreme Poverty and Human Rights</w:t>
            </w:r>
            <w:r w:rsidR="004A4784">
              <w:rPr>
                <w:rFonts w:ascii="Calibri" w:hAnsi="Calibri" w:cs="Arial"/>
                <w:b/>
                <w:sz w:val="22"/>
                <w:szCs w:val="22"/>
              </w:rPr>
              <w:t xml:space="preserve"> </w:t>
            </w:r>
          </w:p>
          <w:p w14:paraId="3264A22F" w14:textId="77777777" w:rsidR="009D2821" w:rsidRDefault="009D2821" w:rsidP="004670DF">
            <w:pPr>
              <w:pStyle w:val="Body1"/>
              <w:spacing w:after="120"/>
              <w:jc w:val="both"/>
              <w:rPr>
                <w:rFonts w:ascii="Calibri" w:hAnsi="Calibri" w:cs="Arial"/>
                <w:b/>
                <w:sz w:val="22"/>
                <w:szCs w:val="22"/>
              </w:rPr>
            </w:pPr>
            <w:r>
              <w:rPr>
                <w:rFonts w:ascii="Calibri" w:hAnsi="Calibri" w:cs="Arial"/>
                <w:b/>
                <w:sz w:val="22"/>
                <w:szCs w:val="22"/>
              </w:rPr>
              <w:t xml:space="preserve">OHCHR </w:t>
            </w:r>
            <w:r w:rsidR="00942C24">
              <w:rPr>
                <w:rFonts w:ascii="Calibri" w:hAnsi="Calibri" w:cs="Arial"/>
                <w:b/>
                <w:sz w:val="22"/>
                <w:szCs w:val="22"/>
              </w:rPr>
              <w:t>on</w:t>
            </w:r>
            <w:r>
              <w:rPr>
                <w:rFonts w:ascii="Calibri" w:hAnsi="Calibri" w:cs="Arial"/>
                <w:b/>
                <w:sz w:val="22"/>
                <w:szCs w:val="22"/>
              </w:rPr>
              <w:t xml:space="preserve"> East Timor </w:t>
            </w:r>
            <w:r w:rsidR="00942C24">
              <w:rPr>
                <w:rFonts w:ascii="Calibri" w:hAnsi="Calibri" w:cs="Arial"/>
                <w:b/>
                <w:sz w:val="22"/>
                <w:szCs w:val="22"/>
              </w:rPr>
              <w:t>joint project with ILO</w:t>
            </w:r>
          </w:p>
          <w:p w14:paraId="59AEA835" w14:textId="77777777" w:rsidR="009D2821" w:rsidRPr="00A11E79" w:rsidRDefault="009D2821" w:rsidP="00EC78EF">
            <w:pPr>
              <w:pStyle w:val="Body1"/>
              <w:spacing w:after="120"/>
              <w:jc w:val="both"/>
              <w:rPr>
                <w:rFonts w:ascii="Calibri" w:hAnsi="Calibri" w:cs="Arial"/>
                <w:b/>
                <w:sz w:val="22"/>
                <w:szCs w:val="22"/>
                <w:lang w:val="en-GB"/>
              </w:rPr>
            </w:pPr>
          </w:p>
        </w:tc>
      </w:tr>
    </w:tbl>
    <w:p w14:paraId="4039DFBB" w14:textId="77777777" w:rsidR="009D2821" w:rsidRPr="00B850F7" w:rsidRDefault="009D2821" w:rsidP="009D2821">
      <w:pPr>
        <w:rPr>
          <w:vanish/>
        </w:rPr>
      </w:pPr>
    </w:p>
    <w:p w14:paraId="0748D8BC" w14:textId="77777777" w:rsidR="009D2821" w:rsidRPr="00B850F7" w:rsidRDefault="009D2821" w:rsidP="009D2821">
      <w:pPr>
        <w:rPr>
          <w:vanish/>
        </w:rPr>
      </w:pPr>
    </w:p>
    <w:tbl>
      <w:tblPr>
        <w:tblW w:w="9889" w:type="dxa"/>
        <w:tblLook w:val="04A0" w:firstRow="1" w:lastRow="0" w:firstColumn="1" w:lastColumn="0" w:noHBand="0" w:noVBand="1"/>
      </w:tblPr>
      <w:tblGrid>
        <w:gridCol w:w="1526"/>
        <w:gridCol w:w="8363"/>
      </w:tblGrid>
      <w:tr w:rsidR="009D2821" w:rsidRPr="00A012F1" w14:paraId="256C48D9" w14:textId="77777777" w:rsidTr="004670DF">
        <w:tc>
          <w:tcPr>
            <w:tcW w:w="1526" w:type="dxa"/>
            <w:shd w:val="clear" w:color="auto" w:fill="auto"/>
          </w:tcPr>
          <w:p w14:paraId="10AF68EF" w14:textId="77777777" w:rsidR="009D2821" w:rsidRPr="006B48D5" w:rsidRDefault="009D2821" w:rsidP="004670DF">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t>Background:</w:t>
            </w:r>
          </w:p>
        </w:tc>
        <w:tc>
          <w:tcPr>
            <w:tcW w:w="8363" w:type="dxa"/>
            <w:shd w:val="clear" w:color="auto" w:fill="auto"/>
          </w:tcPr>
          <w:p w14:paraId="34595AFD" w14:textId="619BFC77" w:rsidR="009D2821" w:rsidRDefault="009D2821" w:rsidP="004670DF">
            <w:pPr>
              <w:pStyle w:val="Body1"/>
              <w:spacing w:after="120"/>
              <w:jc w:val="both"/>
              <w:rPr>
                <w:rFonts w:ascii="Calibri" w:hAnsi="Calibri"/>
                <w:bCs/>
                <w:sz w:val="22"/>
                <w:szCs w:val="22"/>
                <w:lang w:val="en-GB"/>
              </w:rPr>
            </w:pPr>
            <w:r w:rsidRPr="00E64347">
              <w:rPr>
                <w:rFonts w:ascii="Calibri" w:hAnsi="Calibri"/>
                <w:bCs/>
                <w:sz w:val="22"/>
                <w:szCs w:val="22"/>
                <w:lang w:val="en-GB"/>
              </w:rPr>
              <w:t xml:space="preserve">The right to social </w:t>
            </w:r>
            <w:r>
              <w:rPr>
                <w:rFonts w:ascii="Calibri" w:hAnsi="Calibri"/>
                <w:bCs/>
                <w:sz w:val="22"/>
                <w:szCs w:val="22"/>
                <w:lang w:val="en-GB"/>
              </w:rPr>
              <w:t xml:space="preserve">security </w:t>
            </w:r>
            <w:r w:rsidRPr="00E64347">
              <w:rPr>
                <w:rFonts w:ascii="Calibri" w:hAnsi="Calibri"/>
                <w:bCs/>
                <w:sz w:val="22"/>
                <w:szCs w:val="22"/>
                <w:lang w:val="en-GB"/>
              </w:rPr>
              <w:t>is recognized</w:t>
            </w:r>
            <w:r>
              <w:rPr>
                <w:rFonts w:ascii="Calibri" w:hAnsi="Calibri"/>
                <w:bCs/>
                <w:sz w:val="22"/>
                <w:szCs w:val="22"/>
                <w:lang w:val="en-GB"/>
              </w:rPr>
              <w:t xml:space="preserve"> </w:t>
            </w:r>
            <w:r w:rsidRPr="00E64347">
              <w:rPr>
                <w:rFonts w:ascii="Calibri" w:hAnsi="Calibri"/>
                <w:bCs/>
                <w:sz w:val="22"/>
                <w:szCs w:val="22"/>
                <w:lang w:val="en-GB"/>
              </w:rPr>
              <w:t>in numerous human rights instruments including the</w:t>
            </w:r>
            <w:r>
              <w:rPr>
                <w:rFonts w:ascii="Calibri" w:hAnsi="Calibri"/>
                <w:bCs/>
                <w:sz w:val="22"/>
                <w:szCs w:val="22"/>
                <w:lang w:val="en-GB"/>
              </w:rPr>
              <w:t xml:space="preserve"> </w:t>
            </w:r>
            <w:r w:rsidRPr="00E64347">
              <w:rPr>
                <w:rFonts w:ascii="Calibri" w:hAnsi="Calibri"/>
                <w:bCs/>
                <w:sz w:val="22"/>
                <w:szCs w:val="22"/>
                <w:lang w:val="en-GB"/>
              </w:rPr>
              <w:t>Universal Declaration of Human Rights (art. 22) and</w:t>
            </w:r>
            <w:r>
              <w:rPr>
                <w:rFonts w:ascii="Calibri" w:hAnsi="Calibri"/>
                <w:bCs/>
                <w:sz w:val="22"/>
                <w:szCs w:val="22"/>
                <w:lang w:val="en-GB"/>
              </w:rPr>
              <w:t xml:space="preserve"> </w:t>
            </w:r>
            <w:r w:rsidRPr="00E64347">
              <w:rPr>
                <w:rFonts w:ascii="Calibri" w:hAnsi="Calibri"/>
                <w:bCs/>
                <w:sz w:val="22"/>
                <w:szCs w:val="22"/>
                <w:lang w:val="en-GB"/>
              </w:rPr>
              <w:t>the International Covenant on Economic, Social and</w:t>
            </w:r>
            <w:r>
              <w:rPr>
                <w:rFonts w:ascii="Calibri" w:hAnsi="Calibri"/>
                <w:bCs/>
                <w:sz w:val="22"/>
                <w:szCs w:val="22"/>
                <w:lang w:val="en-GB"/>
              </w:rPr>
              <w:t xml:space="preserve"> </w:t>
            </w:r>
            <w:r w:rsidRPr="00E64347">
              <w:rPr>
                <w:rFonts w:ascii="Calibri" w:hAnsi="Calibri"/>
                <w:bCs/>
                <w:sz w:val="22"/>
                <w:szCs w:val="22"/>
                <w:lang w:val="en-GB"/>
              </w:rPr>
              <w:t>Cultural Rights (arts. 9 and 10)</w:t>
            </w:r>
            <w:r>
              <w:rPr>
                <w:rStyle w:val="FootnoteReference"/>
                <w:bCs/>
                <w:szCs w:val="22"/>
                <w:lang w:val="en-GB"/>
              </w:rPr>
              <w:footnoteReference w:id="1"/>
            </w:r>
            <w:r w:rsidRPr="00E64347">
              <w:rPr>
                <w:rFonts w:ascii="Calibri" w:hAnsi="Calibri"/>
                <w:bCs/>
                <w:sz w:val="22"/>
                <w:szCs w:val="22"/>
                <w:lang w:val="en-GB"/>
              </w:rPr>
              <w:t xml:space="preserve">. </w:t>
            </w:r>
            <w:r w:rsidRPr="008667DB">
              <w:rPr>
                <w:rFonts w:ascii="Calibri" w:hAnsi="Calibri"/>
                <w:bCs/>
                <w:sz w:val="22"/>
                <w:szCs w:val="22"/>
                <w:lang w:val="en-GB"/>
              </w:rPr>
              <w:t xml:space="preserve">According to general comment No. 19 </w:t>
            </w:r>
            <w:r w:rsidRPr="008667DB">
              <w:rPr>
                <w:rFonts w:ascii="Calibri" w:hAnsi="Calibri"/>
                <w:bCs/>
                <w:sz w:val="22"/>
                <w:szCs w:val="22"/>
                <w:lang w:val="en-GB"/>
              </w:rPr>
              <w:lastRenderedPageBreak/>
              <w:t xml:space="preserve">of the Committee on Economic, Social and Cultural Rights, social security is </w:t>
            </w:r>
            <w:r w:rsidR="00F667BF">
              <w:rPr>
                <w:rFonts w:ascii="Calibri" w:hAnsi="Calibri"/>
                <w:bCs/>
                <w:sz w:val="22"/>
                <w:szCs w:val="22"/>
                <w:lang w:val="en-GB"/>
              </w:rPr>
              <w:t>central to</w:t>
            </w:r>
            <w:r w:rsidRPr="008667DB">
              <w:rPr>
                <w:rFonts w:ascii="Calibri" w:hAnsi="Calibri"/>
                <w:bCs/>
                <w:sz w:val="22"/>
                <w:szCs w:val="22"/>
                <w:lang w:val="en-GB"/>
              </w:rPr>
              <w:t xml:space="preserve"> guaranteeing a life in dignity for all.</w:t>
            </w:r>
            <w:r>
              <w:rPr>
                <w:rFonts w:ascii="Calibri" w:hAnsi="Calibri"/>
                <w:bCs/>
                <w:sz w:val="22"/>
                <w:szCs w:val="22"/>
                <w:lang w:val="en-GB"/>
              </w:rPr>
              <w:t xml:space="preserve"> It</w:t>
            </w:r>
            <w:r w:rsidRPr="0064296D">
              <w:rPr>
                <w:rFonts w:ascii="Calibri" w:hAnsi="Calibri"/>
                <w:bCs/>
                <w:sz w:val="22"/>
                <w:szCs w:val="22"/>
                <w:lang w:val="en-GB"/>
              </w:rPr>
              <w:t xml:space="preserve"> aims to provide income security and support for all pe</w:t>
            </w:r>
            <w:r w:rsidR="00326684">
              <w:rPr>
                <w:rFonts w:ascii="Calibri" w:hAnsi="Calibri"/>
                <w:bCs/>
                <w:sz w:val="22"/>
                <w:szCs w:val="22"/>
                <w:lang w:val="en-GB"/>
              </w:rPr>
              <w:t>rsons</w:t>
            </w:r>
            <w:r w:rsidRPr="0064296D">
              <w:rPr>
                <w:rFonts w:ascii="Calibri" w:hAnsi="Calibri"/>
                <w:bCs/>
                <w:sz w:val="22"/>
                <w:szCs w:val="22"/>
                <w:lang w:val="en-GB"/>
              </w:rPr>
              <w:t xml:space="preserve"> across the</w:t>
            </w:r>
            <w:r>
              <w:rPr>
                <w:rFonts w:ascii="Calibri" w:hAnsi="Calibri"/>
                <w:bCs/>
                <w:sz w:val="22"/>
                <w:szCs w:val="22"/>
                <w:lang w:val="en-GB"/>
              </w:rPr>
              <w:t>ir</w:t>
            </w:r>
            <w:r w:rsidRPr="0064296D">
              <w:rPr>
                <w:rFonts w:ascii="Calibri" w:hAnsi="Calibri"/>
                <w:bCs/>
                <w:sz w:val="22"/>
                <w:szCs w:val="22"/>
                <w:lang w:val="en-GB"/>
              </w:rPr>
              <w:t xml:space="preserve"> life cycle, </w:t>
            </w:r>
            <w:r w:rsidR="00F667BF">
              <w:rPr>
                <w:rFonts w:ascii="Calibri" w:hAnsi="Calibri"/>
                <w:bCs/>
                <w:sz w:val="22"/>
                <w:szCs w:val="22"/>
                <w:lang w:val="en-GB"/>
              </w:rPr>
              <w:t>particularly</w:t>
            </w:r>
            <w:r w:rsidRPr="0064296D">
              <w:rPr>
                <w:rFonts w:ascii="Calibri" w:hAnsi="Calibri"/>
                <w:bCs/>
                <w:sz w:val="22"/>
                <w:szCs w:val="22"/>
                <w:lang w:val="en-GB"/>
              </w:rPr>
              <w:t xml:space="preserve"> to th</w:t>
            </w:r>
            <w:r w:rsidR="00326684">
              <w:rPr>
                <w:rFonts w:ascii="Calibri" w:hAnsi="Calibri"/>
                <w:bCs/>
                <w:sz w:val="22"/>
                <w:szCs w:val="22"/>
                <w:lang w:val="en-GB"/>
              </w:rPr>
              <w:t xml:space="preserve">ose in </w:t>
            </w:r>
            <w:r w:rsidRPr="0064296D">
              <w:rPr>
                <w:rFonts w:ascii="Calibri" w:hAnsi="Calibri"/>
                <w:bCs/>
                <w:sz w:val="22"/>
                <w:szCs w:val="22"/>
                <w:lang w:val="en-GB"/>
              </w:rPr>
              <w:t>most marginalized</w:t>
            </w:r>
            <w:r w:rsidR="00326684">
              <w:rPr>
                <w:rFonts w:ascii="Calibri" w:hAnsi="Calibri"/>
                <w:bCs/>
                <w:sz w:val="22"/>
                <w:szCs w:val="22"/>
                <w:lang w:val="en-GB"/>
              </w:rPr>
              <w:t xml:space="preserve"> situations</w:t>
            </w:r>
            <w:r w:rsidRPr="0064296D">
              <w:rPr>
                <w:rFonts w:ascii="Calibri" w:hAnsi="Calibri"/>
                <w:bCs/>
                <w:sz w:val="22"/>
                <w:szCs w:val="22"/>
                <w:lang w:val="en-GB"/>
              </w:rPr>
              <w:t>. Such support, whether in cash or kind, is provided without discrimination in order to secure protection from (a) lack of work-related income caused by sickness, disability, maternity, employment injury, unemployment, old age, or death of a family member; (b) unaffordable access to health</w:t>
            </w:r>
            <w:r w:rsidR="00326684">
              <w:rPr>
                <w:rFonts w:ascii="Calibri" w:hAnsi="Calibri"/>
                <w:bCs/>
                <w:sz w:val="22"/>
                <w:szCs w:val="22"/>
                <w:lang w:val="en-GB"/>
              </w:rPr>
              <w:t xml:space="preserve"> services </w:t>
            </w:r>
            <w:r w:rsidRPr="0064296D">
              <w:rPr>
                <w:rFonts w:ascii="Calibri" w:hAnsi="Calibri"/>
                <w:bCs/>
                <w:sz w:val="22"/>
                <w:szCs w:val="22"/>
                <w:lang w:val="en-GB"/>
              </w:rPr>
              <w:t>; (c) insufficient family support, particularly for children and adult dependents.</w:t>
            </w:r>
            <w:r>
              <w:rPr>
                <w:rFonts w:ascii="Calibri" w:hAnsi="Calibri"/>
                <w:bCs/>
                <w:sz w:val="22"/>
                <w:szCs w:val="22"/>
                <w:lang w:val="en-GB"/>
              </w:rPr>
              <w:t xml:space="preserve"> </w:t>
            </w:r>
          </w:p>
          <w:p w14:paraId="63045E4B" w14:textId="77777777" w:rsidR="009D2821" w:rsidRDefault="009D2821" w:rsidP="004670DF">
            <w:pPr>
              <w:pStyle w:val="Body1"/>
              <w:spacing w:after="120"/>
              <w:jc w:val="both"/>
              <w:rPr>
                <w:rFonts w:ascii="Calibri" w:hAnsi="Calibri"/>
                <w:bCs/>
                <w:sz w:val="22"/>
                <w:szCs w:val="22"/>
                <w:lang w:val="en-GB"/>
              </w:rPr>
            </w:pPr>
            <w:r>
              <w:rPr>
                <w:rFonts w:ascii="Calibri" w:hAnsi="Calibri"/>
                <w:bCs/>
                <w:sz w:val="22"/>
                <w:szCs w:val="22"/>
                <w:lang w:val="en-GB"/>
              </w:rPr>
              <w:t>Despite</w:t>
            </w:r>
            <w:r w:rsidRPr="00F439A6">
              <w:rPr>
                <w:rFonts w:ascii="Calibri" w:hAnsi="Calibri"/>
                <w:bCs/>
                <w:sz w:val="22"/>
                <w:szCs w:val="22"/>
                <w:lang w:val="en-GB"/>
              </w:rPr>
              <w:t xml:space="preserve"> </w:t>
            </w:r>
            <w:r w:rsidR="00395CD1">
              <w:rPr>
                <w:rFonts w:ascii="Calibri" w:hAnsi="Calibri"/>
                <w:bCs/>
                <w:sz w:val="22"/>
                <w:szCs w:val="22"/>
                <w:lang w:val="en-GB"/>
              </w:rPr>
              <w:t xml:space="preserve">a </w:t>
            </w:r>
            <w:r>
              <w:rPr>
                <w:rFonts w:ascii="Calibri" w:hAnsi="Calibri"/>
                <w:bCs/>
                <w:sz w:val="22"/>
                <w:szCs w:val="22"/>
                <w:lang w:val="en-GB"/>
              </w:rPr>
              <w:t xml:space="preserve">strong normative foundation in international human rights law, and </w:t>
            </w:r>
            <w:r w:rsidRPr="00F439A6">
              <w:rPr>
                <w:rFonts w:ascii="Calibri" w:hAnsi="Calibri"/>
                <w:bCs/>
                <w:sz w:val="22"/>
                <w:szCs w:val="22"/>
                <w:lang w:val="en-GB"/>
              </w:rPr>
              <w:t>progress in the extension of social protection</w:t>
            </w:r>
            <w:r>
              <w:rPr>
                <w:rFonts w:ascii="Calibri" w:hAnsi="Calibri"/>
                <w:bCs/>
                <w:sz w:val="22"/>
                <w:szCs w:val="22"/>
                <w:lang w:val="en-GB"/>
              </w:rPr>
              <w:t xml:space="preserve"> system</w:t>
            </w:r>
            <w:r w:rsidRPr="00F439A6">
              <w:rPr>
                <w:rFonts w:ascii="Calibri" w:hAnsi="Calibri"/>
                <w:bCs/>
                <w:sz w:val="22"/>
                <w:szCs w:val="22"/>
                <w:lang w:val="en-GB"/>
              </w:rPr>
              <w:t xml:space="preserve"> in many parts of the world, the human right to social </w:t>
            </w:r>
            <w:r>
              <w:rPr>
                <w:rFonts w:ascii="Calibri" w:hAnsi="Calibri"/>
                <w:bCs/>
                <w:sz w:val="22"/>
                <w:szCs w:val="22"/>
                <w:lang w:val="en-GB"/>
              </w:rPr>
              <w:t>security</w:t>
            </w:r>
            <w:r w:rsidRPr="00F439A6">
              <w:rPr>
                <w:rFonts w:ascii="Calibri" w:hAnsi="Calibri"/>
                <w:bCs/>
                <w:sz w:val="22"/>
                <w:szCs w:val="22"/>
                <w:lang w:val="en-GB"/>
              </w:rPr>
              <w:t xml:space="preserve"> is not yet a reality for the majority of the world’s population</w:t>
            </w:r>
            <w:r>
              <w:rPr>
                <w:rFonts w:ascii="Calibri" w:hAnsi="Calibri"/>
                <w:bCs/>
                <w:sz w:val="22"/>
                <w:szCs w:val="22"/>
                <w:lang w:val="en-GB"/>
              </w:rPr>
              <w:t xml:space="preserve">.  The </w:t>
            </w:r>
            <w:r w:rsidRPr="00F439A6">
              <w:rPr>
                <w:rFonts w:ascii="Calibri" w:hAnsi="Calibri"/>
                <w:bCs/>
                <w:sz w:val="22"/>
                <w:szCs w:val="22"/>
                <w:lang w:val="en-GB"/>
              </w:rPr>
              <w:t xml:space="preserve">COVID-19 </w:t>
            </w:r>
            <w:r>
              <w:rPr>
                <w:rFonts w:ascii="Calibri" w:hAnsi="Calibri"/>
                <w:bCs/>
                <w:sz w:val="22"/>
                <w:szCs w:val="22"/>
                <w:lang w:val="en-GB"/>
              </w:rPr>
              <w:t xml:space="preserve">crisis </w:t>
            </w:r>
            <w:r w:rsidRPr="00F439A6">
              <w:rPr>
                <w:rFonts w:ascii="Calibri" w:hAnsi="Calibri"/>
                <w:bCs/>
                <w:sz w:val="22"/>
                <w:szCs w:val="22"/>
                <w:lang w:val="en-GB"/>
              </w:rPr>
              <w:t xml:space="preserve">has made realizing this right even more pressing and urgent. The pandemic </w:t>
            </w:r>
            <w:r>
              <w:rPr>
                <w:rFonts w:ascii="Calibri" w:hAnsi="Calibri"/>
                <w:bCs/>
                <w:sz w:val="22"/>
                <w:szCs w:val="22"/>
                <w:lang w:val="en-GB"/>
              </w:rPr>
              <w:t xml:space="preserve">has </w:t>
            </w:r>
            <w:r w:rsidRPr="00F439A6">
              <w:rPr>
                <w:rFonts w:ascii="Calibri" w:hAnsi="Calibri"/>
                <w:bCs/>
                <w:sz w:val="22"/>
                <w:szCs w:val="22"/>
                <w:lang w:val="en-GB"/>
              </w:rPr>
              <w:t>exposed the weaknesses of a social and economic system</w:t>
            </w:r>
            <w:r>
              <w:rPr>
                <w:rFonts w:ascii="Calibri" w:hAnsi="Calibri"/>
                <w:bCs/>
                <w:sz w:val="22"/>
                <w:szCs w:val="22"/>
                <w:lang w:val="en-GB"/>
              </w:rPr>
              <w:t>s</w:t>
            </w:r>
            <w:r w:rsidRPr="00F439A6">
              <w:rPr>
                <w:rFonts w:ascii="Calibri" w:hAnsi="Calibri"/>
                <w:bCs/>
                <w:sz w:val="22"/>
                <w:szCs w:val="22"/>
                <w:lang w:val="en-GB"/>
              </w:rPr>
              <w:t xml:space="preserve"> that ha</w:t>
            </w:r>
            <w:r>
              <w:rPr>
                <w:rFonts w:ascii="Calibri" w:hAnsi="Calibri"/>
                <w:bCs/>
                <w:sz w:val="22"/>
                <w:szCs w:val="22"/>
                <w:lang w:val="en-GB"/>
              </w:rPr>
              <w:t>ve</w:t>
            </w:r>
            <w:r w:rsidRPr="00F439A6">
              <w:rPr>
                <w:rFonts w:ascii="Calibri" w:hAnsi="Calibri"/>
                <w:bCs/>
                <w:sz w:val="22"/>
                <w:szCs w:val="22"/>
                <w:lang w:val="en-GB"/>
              </w:rPr>
              <w:t xml:space="preserve"> neglected to invest sufficiently in fundamental public services such as social protection and health care</w:t>
            </w:r>
            <w:r>
              <w:rPr>
                <w:rFonts w:ascii="Calibri" w:hAnsi="Calibri"/>
                <w:bCs/>
                <w:sz w:val="22"/>
                <w:szCs w:val="22"/>
                <w:lang w:val="en-GB"/>
              </w:rPr>
              <w:t>, unveiling</w:t>
            </w:r>
            <w:r w:rsidRPr="00F439A6">
              <w:rPr>
                <w:rFonts w:ascii="Calibri" w:hAnsi="Calibri"/>
                <w:bCs/>
                <w:sz w:val="22"/>
                <w:szCs w:val="22"/>
                <w:lang w:val="en-GB"/>
              </w:rPr>
              <w:t xml:space="preserve"> gaps in coverage</w:t>
            </w:r>
            <w:r>
              <w:rPr>
                <w:rFonts w:ascii="Calibri" w:hAnsi="Calibri"/>
                <w:bCs/>
                <w:sz w:val="22"/>
                <w:szCs w:val="22"/>
                <w:lang w:val="en-GB"/>
              </w:rPr>
              <w:t>,</w:t>
            </w:r>
            <w:r w:rsidRPr="00F439A6">
              <w:rPr>
                <w:rFonts w:ascii="Calibri" w:hAnsi="Calibri"/>
                <w:bCs/>
                <w:sz w:val="22"/>
                <w:szCs w:val="22"/>
                <w:lang w:val="en-GB"/>
              </w:rPr>
              <w:t xml:space="preserve"> inadequacy of social protection benefits </w:t>
            </w:r>
            <w:r>
              <w:rPr>
                <w:rFonts w:ascii="Calibri" w:hAnsi="Calibri"/>
                <w:bCs/>
                <w:sz w:val="22"/>
                <w:szCs w:val="22"/>
                <w:lang w:val="en-GB"/>
              </w:rPr>
              <w:t xml:space="preserve">and </w:t>
            </w:r>
            <w:r w:rsidRPr="00F439A6">
              <w:rPr>
                <w:rFonts w:ascii="Calibri" w:hAnsi="Calibri"/>
                <w:bCs/>
                <w:sz w:val="22"/>
                <w:szCs w:val="22"/>
                <w:lang w:val="en-GB"/>
              </w:rPr>
              <w:t>exacerbating deep-seated inequalities</w:t>
            </w:r>
            <w:r>
              <w:rPr>
                <w:rFonts w:ascii="Calibri" w:hAnsi="Calibri"/>
                <w:bCs/>
                <w:sz w:val="22"/>
                <w:szCs w:val="22"/>
                <w:lang w:val="en-GB"/>
              </w:rPr>
              <w:t xml:space="preserve">. In building forward better from the pandemic, it is essential that countries pursue a robust, rights-based social protection strategy to secure a human-centred recovery and an inclusive future. </w:t>
            </w:r>
          </w:p>
          <w:p w14:paraId="39A260E7" w14:textId="77777777" w:rsidR="009D2821" w:rsidRPr="0052043B" w:rsidRDefault="009D2821" w:rsidP="004670DF">
            <w:pPr>
              <w:pStyle w:val="Body1"/>
              <w:spacing w:after="120"/>
              <w:jc w:val="both"/>
              <w:rPr>
                <w:rFonts w:ascii="Calibri" w:hAnsi="Calibri"/>
                <w:bCs/>
                <w:sz w:val="22"/>
                <w:szCs w:val="22"/>
                <w:lang w:val="en-GB"/>
              </w:rPr>
            </w:pPr>
          </w:p>
        </w:tc>
      </w:tr>
      <w:tr w:rsidR="009D2821" w:rsidRPr="006B48D5" w14:paraId="131C0686" w14:textId="77777777" w:rsidTr="004670DF">
        <w:tc>
          <w:tcPr>
            <w:tcW w:w="1526" w:type="dxa"/>
            <w:shd w:val="clear" w:color="auto" w:fill="auto"/>
          </w:tcPr>
          <w:p w14:paraId="463378E2" w14:textId="77777777" w:rsidR="009D2821" w:rsidRPr="006B48D5" w:rsidRDefault="009D2821" w:rsidP="004670DF">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lastRenderedPageBreak/>
              <w:t>Background documents:</w:t>
            </w:r>
          </w:p>
        </w:tc>
        <w:tc>
          <w:tcPr>
            <w:tcW w:w="8363" w:type="dxa"/>
            <w:shd w:val="clear" w:color="auto" w:fill="auto"/>
          </w:tcPr>
          <w:p w14:paraId="3FB15DF4" w14:textId="77777777" w:rsidR="009D2821" w:rsidRPr="00C8638E" w:rsidRDefault="009D2821" w:rsidP="004670DF">
            <w:pPr>
              <w:pStyle w:val="Body1"/>
              <w:numPr>
                <w:ilvl w:val="0"/>
                <w:numId w:val="1"/>
              </w:numPr>
              <w:spacing w:after="80"/>
              <w:ind w:left="357"/>
              <w:jc w:val="both"/>
              <w:rPr>
                <w:rFonts w:ascii="Calibri" w:hAnsi="Calibri" w:cs="Calibri"/>
                <w:sz w:val="22"/>
                <w:szCs w:val="22"/>
              </w:rPr>
            </w:pPr>
            <w:r w:rsidRPr="00D90F3A">
              <w:rPr>
                <w:rFonts w:ascii="Calibri" w:hAnsi="Calibri" w:cs="Calibri"/>
                <w:color w:val="auto"/>
                <w:sz w:val="22"/>
                <w:szCs w:val="22"/>
              </w:rPr>
              <w:t>Report of the Secretary-General</w:t>
            </w:r>
            <w:r w:rsidRPr="009A6E6D">
              <w:rPr>
                <w:rFonts w:ascii="Calibri" w:hAnsi="Calibri" w:cs="Calibri"/>
                <w:color w:val="auto"/>
                <w:sz w:val="22"/>
                <w:szCs w:val="22"/>
              </w:rPr>
              <w:t xml:space="preserve"> on the question of the realization in all countries of economic, social and cultural rights (</w:t>
            </w:r>
            <w:hyperlink r:id="rId15" w:history="1">
              <w:r w:rsidRPr="00B044F9">
                <w:rPr>
                  <w:rStyle w:val="Hyperlink"/>
                  <w:rFonts w:ascii="Calibri" w:hAnsi="Calibri" w:cs="Calibri"/>
                  <w:color w:val="0000FF"/>
                  <w:sz w:val="22"/>
                  <w:szCs w:val="22"/>
                </w:rPr>
                <w:t>A/HRC/49/28</w:t>
              </w:r>
            </w:hyperlink>
            <w:r w:rsidRPr="009A6E6D">
              <w:rPr>
                <w:rFonts w:ascii="Calibri" w:hAnsi="Calibri" w:cs="Calibri"/>
                <w:color w:val="auto"/>
                <w:sz w:val="22"/>
                <w:szCs w:val="22"/>
              </w:rPr>
              <w:t>, February 2022</w:t>
            </w:r>
            <w:r w:rsidRPr="00561220">
              <w:rPr>
                <w:rFonts w:ascii="Calibri" w:hAnsi="Calibri" w:cs="Calibri"/>
                <w:color w:val="auto"/>
                <w:sz w:val="22"/>
                <w:szCs w:val="22"/>
              </w:rPr>
              <w:t>)</w:t>
            </w:r>
          </w:p>
          <w:p w14:paraId="126E2A0B" w14:textId="77777777" w:rsidR="009D2821" w:rsidRPr="00C8638E" w:rsidRDefault="009D2821" w:rsidP="004670DF">
            <w:pPr>
              <w:pStyle w:val="Body1"/>
              <w:numPr>
                <w:ilvl w:val="0"/>
                <w:numId w:val="1"/>
              </w:numPr>
              <w:spacing w:after="80"/>
              <w:ind w:left="357"/>
              <w:jc w:val="both"/>
              <w:rPr>
                <w:rFonts w:ascii="Calibri" w:hAnsi="Calibri" w:cs="Calibri"/>
                <w:sz w:val="22"/>
                <w:szCs w:val="22"/>
              </w:rPr>
            </w:pPr>
            <w:r w:rsidRPr="00A04CF9">
              <w:rPr>
                <w:rFonts w:ascii="Calibri" w:hAnsi="Calibri"/>
                <w:sz w:val="22"/>
                <w:szCs w:val="22"/>
              </w:rPr>
              <w:t>Report of the United Nations High Commissioner for Human Rights on economic, social and cultural rights</w:t>
            </w:r>
            <w:r w:rsidRPr="009A6E6D">
              <w:rPr>
                <w:rFonts w:ascii="Calibri" w:hAnsi="Calibri" w:cs="Calibri"/>
                <w:sz w:val="22"/>
                <w:szCs w:val="22"/>
              </w:rPr>
              <w:t xml:space="preserve"> to the Economic and Social Council (</w:t>
            </w:r>
            <w:hyperlink r:id="rId16" w:history="1">
              <w:r w:rsidRPr="00B044F9">
                <w:rPr>
                  <w:rStyle w:val="Hyperlink"/>
                  <w:rFonts w:ascii="Calibri" w:hAnsi="Calibri" w:cs="Calibri"/>
                  <w:color w:val="0000FF"/>
                  <w:sz w:val="22"/>
                  <w:szCs w:val="22"/>
                </w:rPr>
                <w:t>E/2020/63</w:t>
              </w:r>
            </w:hyperlink>
            <w:r w:rsidRPr="00561220">
              <w:rPr>
                <w:rFonts w:ascii="Calibri" w:hAnsi="Calibri" w:cs="Calibri"/>
                <w:sz w:val="22"/>
                <w:szCs w:val="22"/>
              </w:rPr>
              <w:t>,</w:t>
            </w:r>
            <w:r w:rsidRPr="00C8638E">
              <w:rPr>
                <w:rFonts w:ascii="Calibri" w:hAnsi="Calibri" w:cs="Calibri"/>
                <w:sz w:val="22"/>
                <w:szCs w:val="22"/>
              </w:rPr>
              <w:t xml:space="preserve"> June 2021)</w:t>
            </w:r>
          </w:p>
          <w:p w14:paraId="274F97A7" w14:textId="77777777" w:rsidR="009D2821" w:rsidRDefault="009D2821" w:rsidP="004670DF">
            <w:pPr>
              <w:pStyle w:val="Body1"/>
              <w:numPr>
                <w:ilvl w:val="0"/>
                <w:numId w:val="1"/>
              </w:numPr>
              <w:jc w:val="both"/>
              <w:rPr>
                <w:rFonts w:ascii="Calibri" w:hAnsi="Calibri" w:cs="Calibri"/>
                <w:sz w:val="22"/>
                <w:szCs w:val="22"/>
              </w:rPr>
            </w:pPr>
            <w:r w:rsidRPr="00C8638E">
              <w:rPr>
                <w:rFonts w:ascii="Calibri" w:hAnsi="Calibri" w:cs="Calibri"/>
                <w:sz w:val="22"/>
                <w:szCs w:val="22"/>
              </w:rPr>
              <w:t>Report of the Secretary-</w:t>
            </w:r>
            <w:r w:rsidRPr="00D90F3A">
              <w:rPr>
                <w:rFonts w:ascii="Calibri" w:hAnsi="Calibri" w:cs="Calibri"/>
                <w:sz w:val="22"/>
                <w:szCs w:val="22"/>
              </w:rPr>
              <w:t xml:space="preserve">General </w:t>
            </w:r>
            <w:r w:rsidRPr="009A6E6D">
              <w:rPr>
                <w:rFonts w:ascii="Calibri" w:hAnsi="Calibri" w:cs="Calibri"/>
                <w:sz w:val="22"/>
                <w:szCs w:val="22"/>
              </w:rPr>
              <w:t>on the question</w:t>
            </w:r>
            <w:r w:rsidRPr="00561220">
              <w:rPr>
                <w:rFonts w:ascii="Calibri" w:hAnsi="Calibri" w:cs="Calibri"/>
                <w:sz w:val="22"/>
                <w:szCs w:val="22"/>
              </w:rPr>
              <w:t xml:space="preserve"> of the realization of economic, social and cu</w:t>
            </w:r>
            <w:r w:rsidRPr="00C8638E">
              <w:rPr>
                <w:rFonts w:ascii="Calibri" w:hAnsi="Calibri" w:cs="Calibri"/>
                <w:sz w:val="22"/>
                <w:szCs w:val="22"/>
              </w:rPr>
              <w:t>ltural rights in all countries: the impact of the coronavirus disease (COVID-19) on the realization of economic, social and cultural rights</w:t>
            </w:r>
            <w:r w:rsidRPr="009A6E6D">
              <w:rPr>
                <w:rFonts w:ascii="Calibri" w:hAnsi="Calibri" w:cs="Calibri"/>
                <w:sz w:val="22"/>
                <w:szCs w:val="22"/>
              </w:rPr>
              <w:t xml:space="preserve"> (</w:t>
            </w:r>
            <w:hyperlink r:id="rId17" w:history="1">
              <w:r w:rsidRPr="00B044F9">
                <w:rPr>
                  <w:rStyle w:val="Hyperlink"/>
                  <w:rFonts w:ascii="Calibri" w:hAnsi="Calibri" w:cs="Calibri"/>
                  <w:color w:val="0000FF"/>
                  <w:sz w:val="22"/>
                  <w:szCs w:val="22"/>
                </w:rPr>
                <w:t>A/HRC/46/43</w:t>
              </w:r>
            </w:hyperlink>
            <w:r w:rsidRPr="00561220">
              <w:rPr>
                <w:rFonts w:ascii="Calibri" w:hAnsi="Calibri" w:cs="Calibri"/>
                <w:sz w:val="22"/>
                <w:szCs w:val="22"/>
              </w:rPr>
              <w:t>,</w:t>
            </w:r>
            <w:r w:rsidRPr="00C8638E">
              <w:rPr>
                <w:rFonts w:ascii="Calibri" w:hAnsi="Calibri" w:cs="Calibri"/>
                <w:sz w:val="22"/>
                <w:szCs w:val="22"/>
              </w:rPr>
              <w:t xml:space="preserve"> January 2021) </w:t>
            </w:r>
          </w:p>
          <w:p w14:paraId="3379A93A" w14:textId="77777777" w:rsidR="009D2821" w:rsidRDefault="009D2821" w:rsidP="004670DF">
            <w:pPr>
              <w:pStyle w:val="Body1"/>
              <w:numPr>
                <w:ilvl w:val="0"/>
                <w:numId w:val="1"/>
              </w:numPr>
              <w:jc w:val="both"/>
              <w:rPr>
                <w:rFonts w:ascii="Calibri" w:hAnsi="Calibri"/>
                <w:sz w:val="22"/>
                <w:szCs w:val="22"/>
              </w:rPr>
            </w:pPr>
            <w:r>
              <w:rPr>
                <w:rFonts w:ascii="Calibri" w:hAnsi="Calibri"/>
                <w:sz w:val="22"/>
                <w:szCs w:val="22"/>
              </w:rPr>
              <w:t xml:space="preserve">Committee on Economic, Social and Cultural Rights: </w:t>
            </w:r>
            <w:hyperlink r:id="rId18" w:history="1">
              <w:r w:rsidRPr="00E04DED">
                <w:rPr>
                  <w:rStyle w:val="Hyperlink"/>
                  <w:rFonts w:ascii="Calibri" w:hAnsi="Calibri"/>
                  <w:sz w:val="22"/>
                  <w:szCs w:val="22"/>
                  <w:u w:val="single"/>
                </w:rPr>
                <w:t>General Comment 19</w:t>
              </w:r>
            </w:hyperlink>
            <w:r>
              <w:rPr>
                <w:rFonts w:ascii="Calibri" w:hAnsi="Calibri"/>
                <w:sz w:val="22"/>
                <w:szCs w:val="22"/>
              </w:rPr>
              <w:t xml:space="preserve"> </w:t>
            </w:r>
          </w:p>
          <w:p w14:paraId="5D5DDB74" w14:textId="77777777" w:rsidR="009D2821" w:rsidRDefault="007E7EB8" w:rsidP="004670DF">
            <w:pPr>
              <w:pStyle w:val="Body1"/>
              <w:numPr>
                <w:ilvl w:val="0"/>
                <w:numId w:val="1"/>
              </w:numPr>
              <w:jc w:val="both"/>
              <w:rPr>
                <w:rStyle w:val="Hyperlink"/>
                <w:rFonts w:ascii="Calibri" w:hAnsi="Calibri"/>
                <w:sz w:val="22"/>
                <w:szCs w:val="22"/>
                <w:u w:val="single"/>
              </w:rPr>
            </w:pPr>
            <w:hyperlink r:id="rId19" w:history="1">
              <w:r w:rsidR="009D2821" w:rsidRPr="0010216E">
                <w:rPr>
                  <w:rStyle w:val="Hyperlink"/>
                  <w:rFonts w:ascii="Calibri" w:hAnsi="Calibri"/>
                  <w:sz w:val="22"/>
                  <w:szCs w:val="22"/>
                  <w:u w:val="single"/>
                </w:rPr>
                <w:t>OHCHR webpage on the right to social security</w:t>
              </w:r>
            </w:hyperlink>
          </w:p>
          <w:p w14:paraId="74B8D29F" w14:textId="77777777" w:rsidR="0081575D" w:rsidRPr="0081575D" w:rsidRDefault="0081575D" w:rsidP="004670DF">
            <w:pPr>
              <w:pStyle w:val="Body1"/>
              <w:numPr>
                <w:ilvl w:val="0"/>
                <w:numId w:val="1"/>
              </w:numPr>
              <w:jc w:val="both"/>
              <w:rPr>
                <w:rStyle w:val="Hyperlink"/>
                <w:rFonts w:ascii="Calibri" w:hAnsi="Calibri"/>
                <w:sz w:val="22"/>
                <w:szCs w:val="22"/>
              </w:rPr>
            </w:pPr>
            <w:r w:rsidRPr="0081575D">
              <w:rPr>
                <w:rStyle w:val="Hyperlink"/>
                <w:rFonts w:ascii="Calibri" w:hAnsi="Calibri"/>
                <w:sz w:val="22"/>
                <w:szCs w:val="22"/>
              </w:rPr>
              <w:t>Report of the Special Rapporteur on extreme poverty and human rights: Non-take-up of rights in the context of social protection</w:t>
            </w:r>
            <w:r>
              <w:rPr>
                <w:rStyle w:val="Hyperlink"/>
                <w:rFonts w:ascii="Calibri" w:hAnsi="Calibri"/>
                <w:sz w:val="22"/>
                <w:szCs w:val="22"/>
              </w:rPr>
              <w:t xml:space="preserve"> (</w:t>
            </w:r>
            <w:hyperlink r:id="rId20" w:history="1">
              <w:r w:rsidRPr="0081575D">
                <w:rPr>
                  <w:rStyle w:val="Hyperlink"/>
                  <w:rFonts w:ascii="Calibri" w:hAnsi="Calibri" w:cs="Calibri"/>
                  <w:color w:val="0000FF"/>
                  <w:sz w:val="22"/>
                  <w:szCs w:val="22"/>
                </w:rPr>
                <w:t>A/</w:t>
              </w:r>
              <w:r w:rsidRPr="0081575D">
                <w:rPr>
                  <w:rStyle w:val="Hyperlink"/>
                  <w:rFonts w:ascii="Calibri" w:hAnsi="Calibri"/>
                  <w:sz w:val="22"/>
                  <w:szCs w:val="22"/>
                </w:rPr>
                <w:t>H</w:t>
              </w:r>
              <w:r w:rsidRPr="0081575D">
                <w:rPr>
                  <w:rStyle w:val="Hyperlink"/>
                  <w:rFonts w:ascii="Calibri" w:hAnsi="Calibri" w:cs="Calibri"/>
                  <w:color w:val="0000FF"/>
                  <w:sz w:val="22"/>
                  <w:szCs w:val="22"/>
                </w:rPr>
                <w:t>RC/50/38</w:t>
              </w:r>
            </w:hyperlink>
            <w:r>
              <w:rPr>
                <w:rStyle w:val="Hyperlink"/>
                <w:rFonts w:ascii="Calibri" w:hAnsi="Calibri"/>
                <w:sz w:val="22"/>
                <w:szCs w:val="22"/>
              </w:rPr>
              <w:t>, March 2022)</w:t>
            </w:r>
          </w:p>
          <w:p w14:paraId="717503A9" w14:textId="77777777" w:rsidR="00A04CF9" w:rsidRPr="003F1C57" w:rsidRDefault="007E7EB8" w:rsidP="009A5603">
            <w:pPr>
              <w:pStyle w:val="Body1"/>
              <w:numPr>
                <w:ilvl w:val="0"/>
                <w:numId w:val="1"/>
              </w:numPr>
              <w:spacing w:after="120"/>
              <w:jc w:val="both"/>
              <w:rPr>
                <w:rFonts w:ascii="Calibri" w:hAnsi="Calibri" w:cs="Calibri"/>
                <w:sz w:val="22"/>
                <w:szCs w:val="22"/>
                <w:u w:val="single"/>
              </w:rPr>
            </w:pPr>
            <w:hyperlink r:id="rId21" w:history="1">
              <w:r w:rsidR="00A04CF9" w:rsidRPr="003F1C57">
                <w:rPr>
                  <w:rStyle w:val="Hyperlink"/>
                  <w:rFonts w:ascii="Calibri" w:hAnsi="Calibri" w:cs="Calibri"/>
                  <w:sz w:val="22"/>
                  <w:szCs w:val="22"/>
                  <w:u w:val="single"/>
                </w:rPr>
                <w:t>Global Accelerator for Jobs and Social Protection</w:t>
              </w:r>
            </w:hyperlink>
          </w:p>
          <w:p w14:paraId="311A6BCC" w14:textId="77777777" w:rsidR="00EC78EF" w:rsidRPr="00EC78EF" w:rsidRDefault="007E7EB8" w:rsidP="009A5603">
            <w:pPr>
              <w:pStyle w:val="Body1"/>
              <w:numPr>
                <w:ilvl w:val="0"/>
                <w:numId w:val="1"/>
              </w:numPr>
              <w:spacing w:after="120"/>
              <w:jc w:val="both"/>
              <w:rPr>
                <w:rFonts w:ascii="Calibri" w:hAnsi="Calibri" w:cs="Calibri"/>
                <w:sz w:val="22"/>
                <w:szCs w:val="22"/>
                <w:u w:val="single"/>
              </w:rPr>
            </w:pPr>
            <w:hyperlink r:id="rId22" w:history="1">
              <w:r w:rsidR="00EC78EF" w:rsidRPr="00EC78EF">
                <w:rPr>
                  <w:rStyle w:val="Hyperlink"/>
                  <w:rFonts w:ascii="Calibri" w:hAnsi="Calibri" w:cs="Calibri"/>
                  <w:sz w:val="22"/>
                  <w:szCs w:val="22"/>
                  <w:u w:val="single"/>
                </w:rPr>
                <w:t>ILO World Social Protection Report 2020-22</w:t>
              </w:r>
            </w:hyperlink>
            <w:r w:rsidR="00EC78EF" w:rsidRPr="00EC78EF">
              <w:rPr>
                <w:rFonts w:ascii="Calibri" w:hAnsi="Calibri" w:cs="Calibri"/>
                <w:sz w:val="22"/>
                <w:szCs w:val="22"/>
                <w:u w:val="single"/>
              </w:rPr>
              <w:t xml:space="preserve"> </w:t>
            </w:r>
          </w:p>
          <w:p w14:paraId="5DA63F42" w14:textId="77777777" w:rsidR="00EC78EF" w:rsidRDefault="007E7EB8" w:rsidP="009A5603">
            <w:pPr>
              <w:pStyle w:val="Body1"/>
              <w:numPr>
                <w:ilvl w:val="0"/>
                <w:numId w:val="1"/>
              </w:numPr>
              <w:spacing w:after="120"/>
              <w:jc w:val="both"/>
              <w:rPr>
                <w:rFonts w:ascii="Calibri" w:hAnsi="Calibri" w:cs="Calibri"/>
                <w:sz w:val="22"/>
                <w:szCs w:val="22"/>
              </w:rPr>
            </w:pPr>
            <w:hyperlink r:id="rId23" w:history="1">
              <w:r w:rsidR="00EC78EF" w:rsidRPr="00EC78EF">
                <w:rPr>
                  <w:rStyle w:val="Hyperlink"/>
                  <w:rFonts w:ascii="Calibri" w:hAnsi="Calibri" w:cs="Calibri"/>
                  <w:sz w:val="22"/>
                  <w:szCs w:val="22"/>
                  <w:u w:val="single"/>
                </w:rPr>
                <w:t>ILC.109/Record No. 7A</w:t>
              </w:r>
            </w:hyperlink>
            <w:r w:rsidR="00EC78EF" w:rsidRPr="00EC78EF">
              <w:rPr>
                <w:rFonts w:ascii="Calibri" w:hAnsi="Calibri" w:cs="Calibri"/>
                <w:sz w:val="22"/>
                <w:szCs w:val="22"/>
              </w:rPr>
              <w:t xml:space="preserve">: Reports of the Recurrent Discussion Committee: Social protection (social security): Proposed resolution and conclusions submitted to the Conference for adoption </w:t>
            </w:r>
          </w:p>
          <w:p w14:paraId="4DD5B220" w14:textId="77777777" w:rsidR="009B7D0D" w:rsidRPr="009B7D0D" w:rsidRDefault="007E7EB8" w:rsidP="009A5603">
            <w:pPr>
              <w:pStyle w:val="Body1"/>
              <w:numPr>
                <w:ilvl w:val="0"/>
                <w:numId w:val="1"/>
              </w:numPr>
              <w:spacing w:after="120"/>
              <w:jc w:val="both"/>
              <w:rPr>
                <w:rFonts w:ascii="Calibri" w:hAnsi="Calibri" w:cs="Calibri"/>
                <w:sz w:val="22"/>
                <w:szCs w:val="22"/>
                <w:u w:val="single"/>
              </w:rPr>
            </w:pPr>
            <w:hyperlink r:id="rId24" w:history="1">
              <w:r w:rsidR="009B7D0D" w:rsidRPr="009B7D0D">
                <w:rPr>
                  <w:rStyle w:val="Hyperlink"/>
                  <w:rFonts w:ascii="Calibri" w:hAnsi="Calibri" w:cs="Calibri"/>
                  <w:sz w:val="22"/>
                  <w:szCs w:val="22"/>
                  <w:u w:val="single"/>
                </w:rPr>
                <w:t>ILO Centenary Declaration for the Future of Work</w:t>
              </w:r>
            </w:hyperlink>
          </w:p>
          <w:p w14:paraId="1A1F45BA" w14:textId="77777777" w:rsidR="00A04CF9" w:rsidRPr="00942C24" w:rsidRDefault="007E7EB8" w:rsidP="009A5603">
            <w:pPr>
              <w:pStyle w:val="Body1"/>
              <w:numPr>
                <w:ilvl w:val="0"/>
                <w:numId w:val="1"/>
              </w:numPr>
              <w:spacing w:after="120"/>
              <w:jc w:val="both"/>
              <w:rPr>
                <w:rFonts w:ascii="Calibri" w:hAnsi="Calibri" w:cs="Calibri"/>
                <w:sz w:val="22"/>
                <w:szCs w:val="22"/>
                <w:u w:val="single"/>
              </w:rPr>
            </w:pPr>
            <w:hyperlink r:id="rId25" w:history="1">
              <w:r w:rsidR="00A04CF9" w:rsidRPr="00942C24">
                <w:rPr>
                  <w:rFonts w:ascii="Calibri" w:hAnsi="Calibri" w:cs="Calibri"/>
                  <w:sz w:val="22"/>
                  <w:szCs w:val="22"/>
                  <w:u w:val="single"/>
                </w:rPr>
                <w:t>Conclusions concerning the second recurrent discussion on social protection, ILC 2021</w:t>
              </w:r>
            </w:hyperlink>
          </w:p>
          <w:p w14:paraId="3CC2AAB7" w14:textId="77777777" w:rsidR="00DC2A6D" w:rsidRPr="0010216E" w:rsidRDefault="00DC2A6D" w:rsidP="00A04CF9">
            <w:pPr>
              <w:pStyle w:val="Body1"/>
              <w:ind w:left="360"/>
              <w:jc w:val="both"/>
              <w:rPr>
                <w:rFonts w:ascii="Calibri" w:hAnsi="Calibri"/>
                <w:sz w:val="22"/>
                <w:szCs w:val="22"/>
                <w:u w:val="single"/>
              </w:rPr>
            </w:pPr>
          </w:p>
        </w:tc>
      </w:tr>
      <w:bookmarkEnd w:id="0"/>
    </w:tbl>
    <w:p w14:paraId="35330691" w14:textId="77777777" w:rsidR="009F3775" w:rsidRPr="00A04CF9" w:rsidRDefault="009F3775" w:rsidP="009D2821">
      <w:pPr>
        <w:rPr>
          <w:sz w:val="22"/>
          <w:szCs w:val="22"/>
        </w:rPr>
      </w:pPr>
    </w:p>
    <w:sectPr w:rsidR="009F3775" w:rsidRPr="00A04CF9" w:rsidSect="004A6412">
      <w:footerReference w:type="default" r:id="rId26"/>
      <w:pgSz w:w="11907" w:h="16839" w:code="9"/>
      <w:pgMar w:top="1103"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BB8F" w14:textId="77777777" w:rsidR="0069763E" w:rsidRDefault="0069763E" w:rsidP="009D2821">
      <w:r>
        <w:separator/>
      </w:r>
    </w:p>
  </w:endnote>
  <w:endnote w:type="continuationSeparator" w:id="0">
    <w:p w14:paraId="06C23DBD" w14:textId="77777777" w:rsidR="0069763E" w:rsidRDefault="0069763E" w:rsidP="009D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DEAC" w14:textId="77777777" w:rsidR="005F1734" w:rsidRPr="004A6412" w:rsidRDefault="00395CD1">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E67B8F">
      <w:rPr>
        <w:rFonts w:ascii="Calibri" w:hAnsi="Calibri"/>
        <w:noProof/>
        <w:sz w:val="20"/>
        <w:szCs w:val="20"/>
      </w:rPr>
      <w:t>2</w:t>
    </w:r>
    <w:r w:rsidRPr="004A6412">
      <w:rPr>
        <w:rFonts w:ascii="Calibri" w:hAnsi="Calibri"/>
        <w:noProof/>
        <w:sz w:val="20"/>
        <w:szCs w:val="20"/>
      </w:rPr>
      <w:fldChar w:fldCharType="end"/>
    </w:r>
  </w:p>
  <w:p w14:paraId="2610116D" w14:textId="77777777" w:rsidR="005F1734" w:rsidRDefault="007E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80D4" w14:textId="77777777" w:rsidR="0069763E" w:rsidRDefault="0069763E" w:rsidP="009D2821">
      <w:r>
        <w:separator/>
      </w:r>
    </w:p>
  </w:footnote>
  <w:footnote w:type="continuationSeparator" w:id="0">
    <w:p w14:paraId="1F027DBD" w14:textId="77777777" w:rsidR="0069763E" w:rsidRDefault="0069763E" w:rsidP="009D2821">
      <w:r>
        <w:continuationSeparator/>
      </w:r>
    </w:p>
  </w:footnote>
  <w:footnote w:id="1">
    <w:p w14:paraId="0D634412" w14:textId="77777777" w:rsidR="009D2821" w:rsidRPr="000238C8" w:rsidRDefault="009D2821" w:rsidP="009D2821">
      <w:pPr>
        <w:pStyle w:val="FootnoteText"/>
        <w:jc w:val="both"/>
        <w:rPr>
          <w:lang w:val="en-GB"/>
        </w:rPr>
      </w:pPr>
      <w:r>
        <w:rPr>
          <w:rStyle w:val="FootnoteReference"/>
        </w:rPr>
        <w:footnoteRef/>
      </w:r>
      <w:r>
        <w:t xml:space="preserve"> </w:t>
      </w:r>
      <w:r w:rsidRPr="000238C8">
        <w:t>The Convention on the Elimination of All forms of Discrimination against Women restates the right to social security for women, especially in cases of retirement, unemployment, sickness, invalidity, old age or other incapacity (art. 11). The Convention on the Rights of the Child recognizes the right of the child to social security and social insurance (art. 26). The International Convention on the Protection of the Rights of All Migrant Workers and Members of Their Families sets out the right of all migrant workers to social security on an equal footing with nationals, as well as to reimbursement of contributions if they cannot access benefits (art. 27). The Convention on the Rights of Persons with Disabilities reaffirms the right of persons with disabilities to social protection without discrimination on the basis of disability and enumerates steps to be taken by States to safeguard and promote the realization of this right (art.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75EC4"/>
    <w:multiLevelType w:val="hybridMultilevel"/>
    <w:tmpl w:val="C3760D32"/>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21"/>
    <w:rsid w:val="00031366"/>
    <w:rsid w:val="000D3E29"/>
    <w:rsid w:val="000E3F4F"/>
    <w:rsid w:val="00111F5B"/>
    <w:rsid w:val="00195458"/>
    <w:rsid w:val="001E422C"/>
    <w:rsid w:val="00247A41"/>
    <w:rsid w:val="00326684"/>
    <w:rsid w:val="00363A15"/>
    <w:rsid w:val="00382A8C"/>
    <w:rsid w:val="00395CD1"/>
    <w:rsid w:val="003B0D84"/>
    <w:rsid w:val="003F1C57"/>
    <w:rsid w:val="00445A4B"/>
    <w:rsid w:val="00465B77"/>
    <w:rsid w:val="00484AEA"/>
    <w:rsid w:val="004A4784"/>
    <w:rsid w:val="005C499D"/>
    <w:rsid w:val="005D48AD"/>
    <w:rsid w:val="00652859"/>
    <w:rsid w:val="0069763E"/>
    <w:rsid w:val="006A7006"/>
    <w:rsid w:val="006D4D41"/>
    <w:rsid w:val="006F376A"/>
    <w:rsid w:val="0070771C"/>
    <w:rsid w:val="007358AB"/>
    <w:rsid w:val="00782A53"/>
    <w:rsid w:val="007B343F"/>
    <w:rsid w:val="007E7EB8"/>
    <w:rsid w:val="0081575D"/>
    <w:rsid w:val="0090483E"/>
    <w:rsid w:val="009358F5"/>
    <w:rsid w:val="00942C24"/>
    <w:rsid w:val="009B7D0D"/>
    <w:rsid w:val="009D2821"/>
    <w:rsid w:val="009F3775"/>
    <w:rsid w:val="00A04CF9"/>
    <w:rsid w:val="00A93F5B"/>
    <w:rsid w:val="00AA2F3E"/>
    <w:rsid w:val="00B41D28"/>
    <w:rsid w:val="00BA66E9"/>
    <w:rsid w:val="00D078E9"/>
    <w:rsid w:val="00D5084D"/>
    <w:rsid w:val="00D94BF9"/>
    <w:rsid w:val="00DA171E"/>
    <w:rsid w:val="00DC2A6D"/>
    <w:rsid w:val="00E37C82"/>
    <w:rsid w:val="00E67B8F"/>
    <w:rsid w:val="00E86DEF"/>
    <w:rsid w:val="00EC78EF"/>
    <w:rsid w:val="00EF4B08"/>
    <w:rsid w:val="00F60C40"/>
    <w:rsid w:val="00F667BF"/>
    <w:rsid w:val="00F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694E"/>
  <w15:chartTrackingRefBased/>
  <w15:docId w15:val="{C52E2391-A6FD-428D-A54B-0399209D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82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D2821"/>
    <w:pPr>
      <w:spacing w:after="0" w:line="240" w:lineRule="auto"/>
      <w:outlineLvl w:val="0"/>
    </w:pPr>
    <w:rPr>
      <w:rFonts w:ascii="Helvetica" w:eastAsia="ヒラギノ角ゴ Pro W3" w:hAnsi="Helvetica" w:cs="Times New Roman"/>
      <w:color w:val="000000"/>
      <w:sz w:val="32"/>
      <w:szCs w:val="20"/>
      <w:lang w:val="en-US" w:bidi="th-TH"/>
    </w:rPr>
  </w:style>
  <w:style w:type="paragraph" w:styleId="Footer">
    <w:name w:val="footer"/>
    <w:basedOn w:val="Normal"/>
    <w:link w:val="FooterChar"/>
    <w:uiPriority w:val="99"/>
    <w:rsid w:val="009D282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282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9D2821"/>
    <w:rPr>
      <w:sz w:val="20"/>
      <w:szCs w:val="20"/>
    </w:rPr>
  </w:style>
  <w:style w:type="character" w:customStyle="1" w:styleId="FootnoteTextChar">
    <w:name w:val="Footnote Text Char"/>
    <w:basedOn w:val="DefaultParagraphFont"/>
    <w:link w:val="FootnoteText"/>
    <w:rsid w:val="009D2821"/>
    <w:rPr>
      <w:rFonts w:ascii="Times New Roman" w:eastAsia="Times New Roman" w:hAnsi="Times New Roman" w:cs="Times New Roman"/>
      <w:sz w:val="20"/>
      <w:szCs w:val="20"/>
      <w:lang w:val="en-US"/>
    </w:rPr>
  </w:style>
  <w:style w:type="character" w:styleId="FootnoteReference">
    <w:name w:val="footnote reference"/>
    <w:aliases w:val="4_G,Footnote number,Footnotes refss,Texto de nota al pie,referencia nota al pie,BVI fnr,Appel note de bas de page,Footnote symbol,Footnote,f,Ref. de nota al pie."/>
    <w:rsid w:val="009D2821"/>
    <w:rPr>
      <w:rFonts w:ascii="Times New Roman" w:hAnsi="Times New Roman"/>
      <w:sz w:val="18"/>
      <w:vertAlign w:val="superscript"/>
    </w:rPr>
  </w:style>
  <w:style w:type="character" w:styleId="Hyperlink">
    <w:name w:val="Hyperlink"/>
    <w:rsid w:val="009D2821"/>
    <w:rPr>
      <w:color w:val="auto"/>
      <w:u w:val="none"/>
    </w:rPr>
  </w:style>
  <w:style w:type="character" w:customStyle="1" w:styleId="UnresolvedMention1">
    <w:name w:val="Unresolved Mention1"/>
    <w:basedOn w:val="DefaultParagraphFont"/>
    <w:uiPriority w:val="99"/>
    <w:semiHidden/>
    <w:unhideWhenUsed/>
    <w:rsid w:val="00DC2A6D"/>
    <w:rPr>
      <w:color w:val="605E5C"/>
      <w:shd w:val="clear" w:color="auto" w:fill="E1DFDD"/>
    </w:rPr>
  </w:style>
  <w:style w:type="paragraph" w:styleId="BalloonText">
    <w:name w:val="Balloon Text"/>
    <w:basedOn w:val="Normal"/>
    <w:link w:val="BalloonTextChar"/>
    <w:uiPriority w:val="99"/>
    <w:semiHidden/>
    <w:unhideWhenUsed/>
    <w:rsid w:val="00E37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C82"/>
    <w:rPr>
      <w:rFonts w:ascii="Segoe UI" w:eastAsia="Times New Roman" w:hAnsi="Segoe UI" w:cs="Segoe UI"/>
      <w:sz w:val="18"/>
      <w:szCs w:val="18"/>
      <w:lang w:val="en-US"/>
    </w:rPr>
  </w:style>
  <w:style w:type="character" w:customStyle="1" w:styleId="MenoNoResolvida1">
    <w:name w:val="Menção Não Resolvida1"/>
    <w:basedOn w:val="DefaultParagraphFont"/>
    <w:uiPriority w:val="99"/>
    <w:semiHidden/>
    <w:unhideWhenUsed/>
    <w:rsid w:val="00EC78EF"/>
    <w:rPr>
      <w:color w:val="605E5C"/>
      <w:shd w:val="clear" w:color="auto" w:fill="E1DFDD"/>
    </w:rPr>
  </w:style>
  <w:style w:type="paragraph" w:styleId="ListParagraph">
    <w:name w:val="List Paragraph"/>
    <w:basedOn w:val="Normal"/>
    <w:uiPriority w:val="34"/>
    <w:qFormat/>
    <w:rsid w:val="00942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undocs.org/E/C.12/GC/1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lo.org/global/about-the-ilo/newsroom/news/WCMS_821167/lang--en/index.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ndocs.org/A/HRC/46/43" TargetMode="External"/><Relationship Id="rId25" Type="http://schemas.openxmlformats.org/officeDocument/2006/relationships/hyperlink" Target="https://www.ilo.org/wcmsp5/groups/public/---ed_norm/---relconf/documents/meetingdocument/wcms_804457.pdf" TargetMode="External"/><Relationship Id="rId2" Type="http://schemas.openxmlformats.org/officeDocument/2006/relationships/customXml" Target="../customXml/item2.xml"/><Relationship Id="rId16" Type="http://schemas.openxmlformats.org/officeDocument/2006/relationships/hyperlink" Target="https://undocs.org/e/2020/63" TargetMode="External"/><Relationship Id="rId20" Type="http://schemas.openxmlformats.org/officeDocument/2006/relationships/hyperlink" Target="https://www.ohchr.org/en/documents/thematic-reports/ahrc5038-non-take-rights-context-social-protection-report-spe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lo.org/wcmsp5/groups/public/---ed_norm/---relconf/documents/meetingdocument/wcms_711674.pdf" TargetMode="External"/><Relationship Id="rId5" Type="http://schemas.openxmlformats.org/officeDocument/2006/relationships/numbering" Target="numbering.xml"/><Relationship Id="rId15" Type="http://schemas.openxmlformats.org/officeDocument/2006/relationships/hyperlink" Target="https://undocs.org/A/HRC/49/28" TargetMode="External"/><Relationship Id="rId23" Type="http://schemas.openxmlformats.org/officeDocument/2006/relationships/hyperlink" Target="https://www.ilo.org/ilc/ILCSessions/109/reports/provisional-records/WCMS_804457/lang--en/index.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Issues/RightSocialSecurity/Pages/SocialSecurit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4.png@01D8BEC7.C958D0C0" TargetMode="External"/><Relationship Id="rId22" Type="http://schemas.openxmlformats.org/officeDocument/2006/relationships/hyperlink" Target="https://www.ilo.org/global/research/global-reports/world-social-security-report/2020-22/lang--en/index.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440EDF33A4141991881314A017701" ma:contentTypeVersion="12" ma:contentTypeDescription="Create a new document." ma:contentTypeScope="" ma:versionID="89b25dcb0634faf6adbae0f3ff589b32">
  <xsd:schema xmlns:xsd="http://www.w3.org/2001/XMLSchema" xmlns:xs="http://www.w3.org/2001/XMLSchema" xmlns:p="http://schemas.microsoft.com/office/2006/metadata/properties" xmlns:ns3="9f0906c9-bacc-44de-9988-31ca3179debf" xmlns:ns4="bdfad1b2-2f5d-4d96-950e-b8faaa59ea83" targetNamespace="http://schemas.microsoft.com/office/2006/metadata/properties" ma:root="true" ma:fieldsID="85b2f3ad0c653c9c4aea312f1e793c68" ns3:_="" ns4:_="">
    <xsd:import namespace="9f0906c9-bacc-44de-9988-31ca3179debf"/>
    <xsd:import namespace="bdfad1b2-2f5d-4d96-950e-b8faaa59ea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906c9-bacc-44de-9988-31ca3179de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ad1b2-2f5d-4d96-950e-b8faaa59ea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6A30C-9E14-4022-A75B-E7F7F778F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906c9-bacc-44de-9988-31ca3179debf"/>
    <ds:schemaRef ds:uri="bdfad1b2-2f5d-4d96-950e-b8faaa59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745E0-FE2D-45A1-9C6A-A8616A5FEB22}">
  <ds:schemaRefs>
    <ds:schemaRef ds:uri="http://schemas.openxmlformats.org/officeDocument/2006/bibliography"/>
  </ds:schemaRefs>
</ds:datastoreItem>
</file>

<file path=customXml/itemProps3.xml><?xml version="1.0" encoding="utf-8"?>
<ds:datastoreItem xmlns:ds="http://schemas.openxmlformats.org/officeDocument/2006/customXml" ds:itemID="{83F17CBC-6296-4440-8B2D-9A462136A2C9}">
  <ds:schemaRefs>
    <ds:schemaRef ds:uri="http://schemas.microsoft.com/sharepoint/v3/contenttype/forms"/>
  </ds:schemaRefs>
</ds:datastoreItem>
</file>

<file path=customXml/itemProps4.xml><?xml version="1.0" encoding="utf-8"?>
<ds:datastoreItem xmlns:ds="http://schemas.openxmlformats.org/officeDocument/2006/customXml" ds:itemID="{EEC6018F-1681-4A58-A1EC-33FB901D9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922</Words>
  <Characters>5262</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Wagle</dc:creator>
  <cp:keywords/>
  <dc:description/>
  <cp:lastModifiedBy>Stefania</cp:lastModifiedBy>
  <cp:revision>3</cp:revision>
  <cp:lastPrinted>2022-09-05T15:14:00Z</cp:lastPrinted>
  <dcterms:created xsi:type="dcterms:W3CDTF">2022-09-06T08:15:00Z</dcterms:created>
  <dcterms:modified xsi:type="dcterms:W3CDTF">2022-09-12T09:06:00Z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0x0101007B0440EDF33A4141991881314A017701</vt:lpwstr>
  </property>
</Properties>
</file>