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EC3E88">
        <w:rPr>
          <w:rFonts w:ascii="Times New Roman" w:hAnsi="Times New Roman"/>
          <w:b/>
          <w:sz w:val="24"/>
          <w:szCs w:val="24"/>
          <w:u w:val="single"/>
        </w:rPr>
        <w:t>JORDAN</w:t>
      </w:r>
    </w:p>
    <w:p w:rsidR="009A21C9" w:rsidRPr="00F7239A" w:rsidRDefault="009A21C9" w:rsidP="007D388B">
      <w:pPr>
        <w:jc w:val="center"/>
        <w:rPr>
          <w:rFonts w:ascii="Times New Roman" w:hAnsi="Times New Roman"/>
          <w:b/>
          <w:sz w:val="24"/>
          <w:szCs w:val="24"/>
          <w:u w:val="single"/>
        </w:rPr>
      </w:pPr>
    </w:p>
    <w:p w:rsidR="00832FBA" w:rsidRDefault="00832FBA" w:rsidP="004206B7">
      <w:pPr>
        <w:rPr>
          <w:rFonts w:ascii="Times New Roman" w:hAnsi="Times New Roman"/>
          <w:b/>
          <w:sz w:val="24"/>
          <w:szCs w:val="24"/>
        </w:rPr>
      </w:pPr>
      <w:r>
        <w:rPr>
          <w:rFonts w:ascii="Times New Roman" w:hAnsi="Times New Roman"/>
          <w:b/>
          <w:sz w:val="24"/>
          <w:szCs w:val="24"/>
        </w:rPr>
        <w:t>GERMANY</w:t>
      </w:r>
      <w:r>
        <w:rPr>
          <w:rFonts w:ascii="Times New Roman" w:hAnsi="Times New Roman"/>
          <w:b/>
          <w:sz w:val="24"/>
          <w:szCs w:val="24"/>
        </w:rPr>
        <w:br/>
      </w:r>
    </w:p>
    <w:p w:rsidR="00832FBA" w:rsidRPr="00832FBA" w:rsidRDefault="00832FBA" w:rsidP="00832FBA">
      <w:pPr>
        <w:numPr>
          <w:ilvl w:val="0"/>
          <w:numId w:val="46"/>
        </w:numPr>
        <w:spacing w:after="200"/>
        <w:contextualSpacing/>
        <w:rPr>
          <w:rFonts w:ascii="Times New Roman" w:eastAsia="Times New Roman" w:hAnsi="Times New Roman"/>
          <w:sz w:val="24"/>
          <w:szCs w:val="24"/>
          <w:lang w:val="en-US"/>
        </w:rPr>
      </w:pPr>
      <w:r w:rsidRPr="00832FBA">
        <w:rPr>
          <w:rFonts w:ascii="Times New Roman" w:eastAsia="Times New Roman" w:hAnsi="Times New Roman"/>
          <w:sz w:val="24"/>
          <w:szCs w:val="24"/>
          <w:lang w:val="en-US"/>
        </w:rPr>
        <w:t xml:space="preserve">In response to concerns and recommendations expressed by the treaty bodies (CAT, CERD and CEDAW), what is Jordan doing to ensure that migrant workers, including those employed in the Qualified Industrial Zone, enjoy the full protection of their human rights? In particular, how do Jordanian authorities ensure the equal and effective enforcement of the Jordanian </w:t>
      </w:r>
      <w:proofErr w:type="spellStart"/>
      <w:r w:rsidRPr="00832FBA">
        <w:rPr>
          <w:rFonts w:ascii="Times New Roman" w:eastAsia="Times New Roman" w:hAnsi="Times New Roman"/>
          <w:sz w:val="24"/>
          <w:szCs w:val="24"/>
          <w:lang w:val="en-US"/>
        </w:rPr>
        <w:t>Labour</w:t>
      </w:r>
      <w:proofErr w:type="spellEnd"/>
      <w:r w:rsidRPr="00832FBA">
        <w:rPr>
          <w:rFonts w:ascii="Times New Roman" w:eastAsia="Times New Roman" w:hAnsi="Times New Roman"/>
          <w:sz w:val="24"/>
          <w:szCs w:val="24"/>
          <w:lang w:val="en-US"/>
        </w:rPr>
        <w:t xml:space="preserve"> Code on migrant workers, and what measures does Jordan take to prohibit and prevent all forms of violence against female migrant workers, especially those employed as domestic staff? </w:t>
      </w:r>
    </w:p>
    <w:p w:rsidR="00832FBA" w:rsidRPr="00832FBA" w:rsidRDefault="00832FBA" w:rsidP="00832FBA">
      <w:pPr>
        <w:spacing w:after="200"/>
        <w:ind w:left="720"/>
        <w:contextualSpacing/>
        <w:rPr>
          <w:rFonts w:ascii="Times New Roman" w:eastAsia="Times New Roman" w:hAnsi="Times New Roman"/>
          <w:sz w:val="24"/>
          <w:szCs w:val="24"/>
          <w:lang w:val="en-US"/>
        </w:rPr>
      </w:pPr>
    </w:p>
    <w:p w:rsidR="00832FBA" w:rsidRPr="00832FBA" w:rsidRDefault="00832FBA" w:rsidP="00832FBA">
      <w:pPr>
        <w:numPr>
          <w:ilvl w:val="0"/>
          <w:numId w:val="46"/>
        </w:numPr>
        <w:spacing w:after="200"/>
        <w:contextualSpacing/>
        <w:rPr>
          <w:rFonts w:ascii="Times New Roman" w:eastAsia="Times New Roman" w:hAnsi="Times New Roman"/>
          <w:sz w:val="24"/>
          <w:szCs w:val="24"/>
          <w:lang w:val="en-US"/>
        </w:rPr>
      </w:pPr>
      <w:r w:rsidRPr="00832FBA">
        <w:rPr>
          <w:rFonts w:ascii="Times New Roman" w:eastAsia="Times New Roman" w:hAnsi="Times New Roman"/>
          <w:sz w:val="24"/>
          <w:szCs w:val="24"/>
          <w:lang w:val="en-US"/>
        </w:rPr>
        <w:t>The Human Rights Committee and CAT expressed concerns about the wide range of criminal offences that can be submitted to the State Security Court. Jordanian media reported on 1</w:t>
      </w:r>
      <w:r w:rsidRPr="00832FBA">
        <w:rPr>
          <w:rFonts w:ascii="Times New Roman" w:eastAsia="Times New Roman" w:hAnsi="Times New Roman"/>
          <w:sz w:val="24"/>
          <w:szCs w:val="24"/>
          <w:vertAlign w:val="superscript"/>
          <w:lang w:val="en-US"/>
        </w:rPr>
        <w:t>st</w:t>
      </w:r>
      <w:r w:rsidRPr="00832FBA">
        <w:rPr>
          <w:rFonts w:ascii="Times New Roman" w:eastAsia="Times New Roman" w:hAnsi="Times New Roman"/>
          <w:sz w:val="24"/>
          <w:szCs w:val="24"/>
          <w:lang w:val="en-US"/>
        </w:rPr>
        <w:t xml:space="preserve"> September 2013 that H.M. King Abdullah II. </w:t>
      </w:r>
      <w:proofErr w:type="gramStart"/>
      <w:r w:rsidRPr="00832FBA">
        <w:rPr>
          <w:rFonts w:ascii="Times New Roman" w:eastAsia="Times New Roman" w:hAnsi="Times New Roman"/>
          <w:sz w:val="24"/>
          <w:szCs w:val="24"/>
          <w:lang w:val="en-US"/>
        </w:rPr>
        <w:t>decided</w:t>
      </w:r>
      <w:proofErr w:type="gramEnd"/>
      <w:r w:rsidRPr="00832FBA">
        <w:rPr>
          <w:rFonts w:ascii="Times New Roman" w:eastAsia="Times New Roman" w:hAnsi="Times New Roman"/>
          <w:sz w:val="24"/>
          <w:szCs w:val="24"/>
          <w:lang w:val="en-US"/>
        </w:rPr>
        <w:t xml:space="preserve"> that the jurisdiction of the State Security Court should be amended by law in order to ensure its conformity with the Jordanian Constitution. How is the Government of Jordan going to proceed in this respect and what kind of regulations does it envisage? </w:t>
      </w:r>
    </w:p>
    <w:p w:rsidR="00832FBA" w:rsidRDefault="00832FBA" w:rsidP="004206B7">
      <w:pPr>
        <w:rPr>
          <w:rFonts w:ascii="Times New Roman" w:hAnsi="Times New Roman"/>
          <w:b/>
          <w:sz w:val="24"/>
          <w:szCs w:val="24"/>
          <w:lang w:val="en-US"/>
        </w:rPr>
      </w:pPr>
    </w:p>
    <w:p w:rsidR="00A03C12" w:rsidRDefault="00A03C12" w:rsidP="004206B7">
      <w:pPr>
        <w:rPr>
          <w:rFonts w:ascii="Times New Roman" w:hAnsi="Times New Roman"/>
          <w:b/>
          <w:sz w:val="24"/>
          <w:szCs w:val="24"/>
        </w:rPr>
      </w:pPr>
      <w:r>
        <w:rPr>
          <w:rFonts w:ascii="Times New Roman" w:hAnsi="Times New Roman"/>
          <w:b/>
          <w:sz w:val="24"/>
          <w:szCs w:val="24"/>
        </w:rPr>
        <w:t>NETHERLANDS</w:t>
      </w:r>
      <w:r>
        <w:rPr>
          <w:rFonts w:ascii="Times New Roman" w:hAnsi="Times New Roman"/>
          <w:b/>
          <w:sz w:val="24"/>
          <w:szCs w:val="24"/>
        </w:rPr>
        <w:br/>
      </w:r>
    </w:p>
    <w:p w:rsidR="00EC3E88" w:rsidRPr="00641CEB" w:rsidRDefault="00EC3E88" w:rsidP="00EC3E88">
      <w:pPr>
        <w:pStyle w:val="NoSpacing"/>
        <w:numPr>
          <w:ilvl w:val="0"/>
          <w:numId w:val="40"/>
        </w:numPr>
        <w:rPr>
          <w:rFonts w:ascii="Times New Roman" w:hAnsi="Times New Roman" w:cs="Times New Roman"/>
          <w:sz w:val="24"/>
          <w:szCs w:val="24"/>
        </w:rPr>
      </w:pPr>
      <w:r w:rsidRPr="00641CEB">
        <w:rPr>
          <w:rFonts w:ascii="Times New Roman" w:hAnsi="Times New Roman" w:cs="Times New Roman"/>
          <w:sz w:val="24"/>
          <w:szCs w:val="24"/>
        </w:rPr>
        <w:t xml:space="preserve">How are civilians legally protected against trial by military courts for crimes that relate to freedom of expression and assembly? </w:t>
      </w:r>
    </w:p>
    <w:p w:rsidR="00EC3E88" w:rsidRPr="00641CEB" w:rsidRDefault="00EC3E88" w:rsidP="00EC3E88">
      <w:pPr>
        <w:pStyle w:val="NoSpacing"/>
        <w:rPr>
          <w:rFonts w:ascii="Times New Roman" w:hAnsi="Times New Roman" w:cs="Times New Roman"/>
          <w:sz w:val="24"/>
          <w:szCs w:val="24"/>
        </w:rPr>
      </w:pPr>
    </w:p>
    <w:p w:rsidR="00EC3E88" w:rsidRPr="00641CEB" w:rsidRDefault="00EC3E88" w:rsidP="00EC3E88">
      <w:pPr>
        <w:pStyle w:val="NoSpacing"/>
        <w:numPr>
          <w:ilvl w:val="0"/>
          <w:numId w:val="40"/>
        </w:numPr>
        <w:rPr>
          <w:rFonts w:ascii="Times New Roman" w:hAnsi="Times New Roman" w:cs="Times New Roman"/>
          <w:sz w:val="24"/>
          <w:szCs w:val="24"/>
        </w:rPr>
      </w:pPr>
      <w:r w:rsidRPr="00641CEB">
        <w:rPr>
          <w:rFonts w:ascii="Times New Roman" w:hAnsi="Times New Roman" w:cs="Times New Roman"/>
          <w:sz w:val="24"/>
          <w:szCs w:val="24"/>
        </w:rPr>
        <w:t>What mechanisms does the government of Jordan apply to safeguard freedom of expression for all its citizens, including journalists, bloggers and commentators?</w:t>
      </w:r>
    </w:p>
    <w:p w:rsidR="00EC3E88" w:rsidRPr="00641CEB" w:rsidRDefault="00EC3E88" w:rsidP="00EC3E88">
      <w:pPr>
        <w:shd w:val="clear" w:color="auto" w:fill="FFFFFF"/>
        <w:rPr>
          <w:rFonts w:ascii="Times New Roman" w:eastAsia="Times New Roman" w:hAnsi="Times New Roman"/>
          <w:sz w:val="24"/>
          <w:szCs w:val="24"/>
          <w:lang w:val="en-US" w:eastAsia="nl-NL"/>
        </w:rPr>
      </w:pPr>
    </w:p>
    <w:p w:rsidR="00EC3E88" w:rsidRPr="00641CEB" w:rsidRDefault="00EC3E88" w:rsidP="00EC3E88">
      <w:pPr>
        <w:pStyle w:val="ListParagraph"/>
        <w:numPr>
          <w:ilvl w:val="0"/>
          <w:numId w:val="40"/>
        </w:numPr>
        <w:shd w:val="clear" w:color="auto" w:fill="FFFFFF"/>
        <w:spacing w:line="240" w:lineRule="auto"/>
        <w:contextualSpacing w:val="0"/>
        <w:rPr>
          <w:rFonts w:ascii="Times New Roman" w:hAnsi="Times New Roman"/>
          <w:sz w:val="24"/>
          <w:szCs w:val="24"/>
          <w:lang w:val="en-US"/>
        </w:rPr>
      </w:pPr>
      <w:r w:rsidRPr="00641CEB">
        <w:rPr>
          <w:rFonts w:ascii="Times New Roman" w:hAnsi="Times New Roman"/>
          <w:sz w:val="24"/>
          <w:szCs w:val="24"/>
          <w:lang w:val="en-US"/>
        </w:rPr>
        <w:t xml:space="preserve">Given the rising public pressure on the need to eliminate gender discrimination, as reflected as well in the debate on the amendments to the Constitution, what immediate steps is Jordan considering </w:t>
      </w:r>
      <w:proofErr w:type="gramStart"/>
      <w:r w:rsidRPr="00641CEB">
        <w:rPr>
          <w:rFonts w:ascii="Times New Roman" w:hAnsi="Times New Roman"/>
          <w:sz w:val="24"/>
          <w:szCs w:val="24"/>
          <w:lang w:val="en-US"/>
        </w:rPr>
        <w:t>to eliminate</w:t>
      </w:r>
      <w:proofErr w:type="gramEnd"/>
      <w:r w:rsidRPr="00641CEB">
        <w:rPr>
          <w:rFonts w:ascii="Times New Roman" w:hAnsi="Times New Roman"/>
          <w:sz w:val="24"/>
          <w:szCs w:val="24"/>
          <w:lang w:val="en-US"/>
        </w:rPr>
        <w:t xml:space="preserve"> gender inequality, especially in terms of family and nationality law? </w:t>
      </w:r>
    </w:p>
    <w:p w:rsidR="00EC3E88" w:rsidRPr="00641CEB" w:rsidRDefault="00EC3E88" w:rsidP="00EC3E88">
      <w:pPr>
        <w:pStyle w:val="ListParagraph"/>
        <w:shd w:val="clear" w:color="auto" w:fill="FFFFFF"/>
        <w:rPr>
          <w:rFonts w:ascii="Times New Roman" w:hAnsi="Times New Roman"/>
          <w:sz w:val="24"/>
          <w:szCs w:val="24"/>
          <w:lang w:val="en-US"/>
        </w:rPr>
      </w:pPr>
    </w:p>
    <w:p w:rsidR="00EC3E88" w:rsidRPr="00641CEB" w:rsidRDefault="00EC3E88" w:rsidP="00EC3E88">
      <w:pPr>
        <w:pStyle w:val="ListParagraph"/>
        <w:numPr>
          <w:ilvl w:val="0"/>
          <w:numId w:val="40"/>
        </w:numPr>
        <w:spacing w:line="240" w:lineRule="auto"/>
        <w:contextualSpacing w:val="0"/>
        <w:rPr>
          <w:rFonts w:ascii="Times New Roman" w:hAnsi="Times New Roman"/>
          <w:sz w:val="24"/>
          <w:szCs w:val="24"/>
          <w:lang w:val="en-US"/>
        </w:rPr>
      </w:pPr>
      <w:r w:rsidRPr="00641CEB">
        <w:rPr>
          <w:rFonts w:ascii="Times New Roman" w:hAnsi="Times New Roman"/>
          <w:sz w:val="24"/>
          <w:szCs w:val="24"/>
          <w:lang w:val="en-US"/>
        </w:rPr>
        <w:t>Is Jordan planning to fully align its national legislation with all obligations under the Rome Statute, including by incorporating provisions to cooperate promptly and fully with the ICC and to investigate and prosecute genocide, crimes against humanity and war crimes effectively before its national courts?</w:t>
      </w:r>
    </w:p>
    <w:p w:rsidR="00EC3E88" w:rsidRPr="00641CEB" w:rsidRDefault="00EC3E88" w:rsidP="00EC3E88">
      <w:pPr>
        <w:pStyle w:val="ListParagraph"/>
        <w:rPr>
          <w:rFonts w:ascii="Times New Roman" w:hAnsi="Times New Roman"/>
          <w:sz w:val="24"/>
          <w:szCs w:val="24"/>
          <w:lang w:val="en-US"/>
        </w:rPr>
      </w:pPr>
    </w:p>
    <w:p w:rsidR="00EC3E88" w:rsidRDefault="00EC3E88" w:rsidP="00EC3E88">
      <w:pPr>
        <w:pStyle w:val="ListParagraph"/>
        <w:numPr>
          <w:ilvl w:val="0"/>
          <w:numId w:val="40"/>
        </w:numPr>
        <w:spacing w:line="240" w:lineRule="auto"/>
        <w:contextualSpacing w:val="0"/>
        <w:rPr>
          <w:rFonts w:ascii="Times New Roman" w:hAnsi="Times New Roman"/>
          <w:sz w:val="24"/>
          <w:szCs w:val="24"/>
          <w:lang w:val="en-US"/>
        </w:rPr>
      </w:pPr>
      <w:r w:rsidRPr="00641CEB">
        <w:rPr>
          <w:rFonts w:ascii="Times New Roman" w:hAnsi="Times New Roman"/>
          <w:sz w:val="24"/>
          <w:szCs w:val="24"/>
          <w:lang w:val="en-US"/>
        </w:rPr>
        <w:t>What efforts has the government of Jordan adopted to protect potential victims of ‘honor crimes’?</w:t>
      </w:r>
    </w:p>
    <w:p w:rsidR="00870C77" w:rsidRPr="00870C77" w:rsidRDefault="00870C77" w:rsidP="00870C77">
      <w:pPr>
        <w:pStyle w:val="ListParagraph"/>
        <w:rPr>
          <w:rFonts w:ascii="Times New Roman" w:hAnsi="Times New Roman"/>
          <w:sz w:val="24"/>
          <w:szCs w:val="24"/>
          <w:lang w:val="en-US"/>
        </w:rPr>
      </w:pPr>
    </w:p>
    <w:p w:rsidR="00D24269" w:rsidRDefault="00D24269" w:rsidP="00870C77">
      <w:pPr>
        <w:spacing w:line="240" w:lineRule="auto"/>
        <w:rPr>
          <w:rFonts w:ascii="Times New Roman" w:hAnsi="Times New Roman"/>
          <w:b/>
          <w:sz w:val="24"/>
          <w:szCs w:val="24"/>
          <w:lang w:val="en-US"/>
        </w:rPr>
      </w:pPr>
      <w:r>
        <w:rPr>
          <w:rFonts w:ascii="Times New Roman" w:hAnsi="Times New Roman"/>
          <w:b/>
          <w:sz w:val="24"/>
          <w:szCs w:val="24"/>
          <w:lang w:val="en-US"/>
        </w:rPr>
        <w:t>SLOVENIA</w:t>
      </w:r>
    </w:p>
    <w:p w:rsidR="00D24269" w:rsidRDefault="00D24269" w:rsidP="00870C77">
      <w:pPr>
        <w:spacing w:line="240" w:lineRule="auto"/>
        <w:rPr>
          <w:rFonts w:ascii="Times New Roman" w:hAnsi="Times New Roman"/>
          <w:b/>
          <w:sz w:val="24"/>
          <w:szCs w:val="24"/>
          <w:lang w:val="en-US"/>
        </w:rPr>
      </w:pPr>
    </w:p>
    <w:p w:rsidR="00D24269" w:rsidRPr="00D24269" w:rsidRDefault="00D24269" w:rsidP="00D24269">
      <w:pPr>
        <w:pStyle w:val="ListParagraph"/>
        <w:numPr>
          <w:ilvl w:val="0"/>
          <w:numId w:val="48"/>
        </w:numPr>
        <w:spacing w:line="240" w:lineRule="auto"/>
        <w:jc w:val="both"/>
        <w:rPr>
          <w:rFonts w:ascii="Times New Roman" w:hAnsi="Times New Roman"/>
          <w:sz w:val="24"/>
          <w:szCs w:val="24"/>
          <w:lang w:val="en-US"/>
        </w:rPr>
      </w:pPr>
      <w:r w:rsidRPr="00D24269">
        <w:rPr>
          <w:rFonts w:ascii="Times New Roman" w:hAnsi="Times New Roman"/>
          <w:sz w:val="24"/>
          <w:szCs w:val="24"/>
          <w:lang w:val="en-US"/>
        </w:rPr>
        <w:t>In the first round of UPR, Slovenia has made a recommendation to Jordan to c</w:t>
      </w:r>
      <w:r w:rsidRPr="00D24269">
        <w:rPr>
          <w:rFonts w:ascii="Times New Roman" w:hAnsi="Times New Roman"/>
          <w:sz w:val="24"/>
          <w:szCs w:val="24"/>
          <w:shd w:val="clear" w:color="auto" w:fill="FFFFFF"/>
          <w:lang w:val="en-US"/>
        </w:rPr>
        <w:t>onsider changing legislation that would prohibit all forms of corporal punishment</w:t>
      </w:r>
      <w:r w:rsidRPr="00D24269">
        <w:rPr>
          <w:rFonts w:ascii="Times New Roman" w:hAnsi="Times New Roman"/>
          <w:sz w:val="24"/>
          <w:szCs w:val="24"/>
          <w:lang w:val="en-US"/>
        </w:rPr>
        <w:t xml:space="preserve">, including at home. Jordan accepted this recommendation. We noted that under the amended new Child Rights Bill, corporal punishment remains lawful in the home and in </w:t>
      </w:r>
      <w:r w:rsidRPr="00D24269">
        <w:rPr>
          <w:rFonts w:ascii="Times New Roman" w:hAnsi="Times New Roman"/>
          <w:sz w:val="24"/>
          <w:szCs w:val="24"/>
          <w:lang w:val="en-US"/>
        </w:rPr>
        <w:lastRenderedPageBreak/>
        <w:t>alternative care. We would therefore like to ask whether Jordan is still considering introducing a ban on corporal punishment in all settings, including at home, which would also be in line with the General Comment n.8 of the CRC?</w:t>
      </w:r>
    </w:p>
    <w:p w:rsidR="00D24269" w:rsidRPr="00D24269" w:rsidRDefault="00D24269" w:rsidP="00D24269">
      <w:pPr>
        <w:ind w:left="360"/>
        <w:jc w:val="both"/>
        <w:rPr>
          <w:rFonts w:ascii="Times New Roman" w:hAnsi="Times New Roman"/>
          <w:sz w:val="24"/>
          <w:szCs w:val="24"/>
          <w:lang w:val="en-US"/>
        </w:rPr>
      </w:pPr>
    </w:p>
    <w:p w:rsidR="00D24269" w:rsidRDefault="00D24269" w:rsidP="00D24269">
      <w:pPr>
        <w:pStyle w:val="ListParagraph"/>
        <w:numPr>
          <w:ilvl w:val="0"/>
          <w:numId w:val="48"/>
        </w:numPr>
        <w:spacing w:line="240" w:lineRule="auto"/>
        <w:jc w:val="both"/>
        <w:rPr>
          <w:rFonts w:ascii="Times New Roman" w:hAnsi="Times New Roman"/>
          <w:sz w:val="24"/>
          <w:szCs w:val="24"/>
          <w:lang w:val="en-US"/>
        </w:rPr>
      </w:pPr>
      <w:r w:rsidRPr="00D24269">
        <w:rPr>
          <w:rFonts w:ascii="Times New Roman" w:hAnsi="Times New Roman"/>
          <w:sz w:val="24"/>
          <w:szCs w:val="24"/>
          <w:lang w:val="en-US"/>
        </w:rPr>
        <w:t>We welcome that the age of criminal responsibility for minors has been raised from 7 to 12 years</w:t>
      </w:r>
      <w:r w:rsidRPr="00D24269">
        <w:rPr>
          <w:rFonts w:ascii="Times New Roman" w:hAnsi="Times New Roman"/>
          <w:sz w:val="24"/>
          <w:szCs w:val="24"/>
        </w:rPr>
        <w:t xml:space="preserve">. </w:t>
      </w:r>
      <w:r w:rsidRPr="00D24269">
        <w:rPr>
          <w:rFonts w:ascii="Times New Roman" w:hAnsi="Times New Roman"/>
          <w:sz w:val="24"/>
          <w:szCs w:val="24"/>
          <w:lang w:val="en-US"/>
        </w:rPr>
        <w:t xml:space="preserve">Are the judiciary and other authorities, when handling such criminal cases of minor offenders, taking into </w:t>
      </w:r>
      <w:proofErr w:type="gramStart"/>
      <w:r w:rsidRPr="00D24269">
        <w:rPr>
          <w:rFonts w:ascii="Times New Roman" w:hAnsi="Times New Roman"/>
          <w:sz w:val="24"/>
          <w:szCs w:val="24"/>
          <w:lang w:val="en-US"/>
        </w:rPr>
        <w:t>account</w:t>
      </w:r>
      <w:proofErr w:type="gramEnd"/>
      <w:r w:rsidRPr="00D24269">
        <w:rPr>
          <w:rFonts w:ascii="Times New Roman" w:hAnsi="Times New Roman"/>
          <w:sz w:val="24"/>
          <w:szCs w:val="24"/>
          <w:lang w:val="en-US"/>
        </w:rPr>
        <w:t xml:space="preserve"> the principle of best interest of the child?</w:t>
      </w:r>
    </w:p>
    <w:p w:rsidR="00D24269" w:rsidRPr="00D24269" w:rsidRDefault="00D24269" w:rsidP="00D24269">
      <w:pPr>
        <w:pStyle w:val="ListParagraph"/>
        <w:rPr>
          <w:rFonts w:ascii="Times New Roman" w:hAnsi="Times New Roman"/>
          <w:sz w:val="24"/>
          <w:szCs w:val="24"/>
          <w:lang w:val="en-US"/>
        </w:rPr>
      </w:pPr>
    </w:p>
    <w:p w:rsidR="00D24269" w:rsidRPr="00D24269" w:rsidRDefault="00D24269" w:rsidP="00D24269">
      <w:pPr>
        <w:pStyle w:val="ListParagraph"/>
        <w:spacing w:line="240" w:lineRule="auto"/>
        <w:jc w:val="both"/>
        <w:rPr>
          <w:rFonts w:ascii="Times New Roman" w:hAnsi="Times New Roman"/>
          <w:sz w:val="24"/>
          <w:szCs w:val="24"/>
          <w:lang w:val="en-US"/>
        </w:rPr>
      </w:pPr>
      <w:bookmarkStart w:id="0" w:name="_GoBack"/>
      <w:bookmarkEnd w:id="0"/>
    </w:p>
    <w:p w:rsidR="00D24269" w:rsidRPr="00D24269" w:rsidRDefault="00D24269" w:rsidP="00D24269">
      <w:pPr>
        <w:spacing w:line="240" w:lineRule="auto"/>
        <w:rPr>
          <w:rFonts w:ascii="Times New Roman" w:hAnsi="Times New Roman"/>
          <w:b/>
          <w:sz w:val="24"/>
          <w:szCs w:val="24"/>
          <w:lang w:val="en-US"/>
        </w:rPr>
      </w:pPr>
    </w:p>
    <w:p w:rsidR="00870C77" w:rsidRPr="00870C77" w:rsidRDefault="00870C77" w:rsidP="00870C77">
      <w:pPr>
        <w:spacing w:line="240" w:lineRule="auto"/>
        <w:rPr>
          <w:rFonts w:ascii="Times New Roman" w:hAnsi="Times New Roman"/>
          <w:b/>
          <w:sz w:val="24"/>
          <w:szCs w:val="24"/>
          <w:lang w:val="en-US"/>
        </w:rPr>
      </w:pPr>
      <w:r w:rsidRPr="00870C77">
        <w:rPr>
          <w:rFonts w:ascii="Times New Roman" w:hAnsi="Times New Roman"/>
          <w:b/>
          <w:sz w:val="24"/>
          <w:szCs w:val="24"/>
          <w:lang w:val="en-US"/>
        </w:rPr>
        <w:t>UNITED KINGDOM</w:t>
      </w:r>
    </w:p>
    <w:p w:rsidR="00870C77" w:rsidRDefault="00870C77" w:rsidP="00870C77">
      <w:pPr>
        <w:spacing w:line="240" w:lineRule="auto"/>
        <w:rPr>
          <w:rFonts w:ascii="Times New Roman" w:hAnsi="Times New Roman"/>
          <w:sz w:val="24"/>
          <w:szCs w:val="24"/>
          <w:lang w:val="en-US"/>
        </w:rPr>
      </w:pPr>
    </w:p>
    <w:p w:rsidR="00870C77" w:rsidRPr="00870C77" w:rsidRDefault="00870C77" w:rsidP="00870C77">
      <w:pPr>
        <w:pStyle w:val="ListParagraph"/>
        <w:numPr>
          <w:ilvl w:val="0"/>
          <w:numId w:val="43"/>
        </w:numPr>
        <w:spacing w:line="240" w:lineRule="auto"/>
        <w:contextualSpacing w:val="0"/>
        <w:rPr>
          <w:rFonts w:ascii="Times New Roman" w:hAnsi="Times New Roman"/>
          <w:color w:val="000000" w:themeColor="text1"/>
          <w:sz w:val="24"/>
          <w:szCs w:val="24"/>
        </w:rPr>
      </w:pPr>
      <w:r w:rsidRPr="00870C77">
        <w:rPr>
          <w:rFonts w:ascii="Times New Roman" w:hAnsi="Times New Roman"/>
          <w:color w:val="000000" w:themeColor="text1"/>
          <w:sz w:val="24"/>
          <w:szCs w:val="24"/>
        </w:rPr>
        <w:t>Jordan has made positive steps following its acceptance of the 2009 UPR recommendations on freedom of expression. However the UK is concerned that the 2012 amendments to the Press and Publications Law constituted a significant step backwards. Its implementation has resulted in the closure of over 200 news websites. What plans does Jordan have to amend this law to bring it in line with its earlier commitment?</w:t>
      </w:r>
    </w:p>
    <w:p w:rsidR="00870C77" w:rsidRPr="00870C77" w:rsidRDefault="00870C77" w:rsidP="00870C77">
      <w:pPr>
        <w:pStyle w:val="ListParagraph"/>
        <w:rPr>
          <w:rFonts w:ascii="Times New Roman" w:hAnsi="Times New Roman"/>
          <w:color w:val="000000" w:themeColor="text1"/>
          <w:sz w:val="24"/>
          <w:szCs w:val="24"/>
        </w:rPr>
      </w:pPr>
    </w:p>
    <w:p w:rsidR="00870C77" w:rsidRPr="00870C77" w:rsidRDefault="00870C77" w:rsidP="00870C77">
      <w:pPr>
        <w:pStyle w:val="ListParagraph"/>
        <w:numPr>
          <w:ilvl w:val="0"/>
          <w:numId w:val="43"/>
        </w:numPr>
        <w:spacing w:line="240" w:lineRule="auto"/>
        <w:contextualSpacing w:val="0"/>
        <w:rPr>
          <w:rFonts w:ascii="Times New Roman" w:hAnsi="Times New Roman"/>
          <w:color w:val="000000" w:themeColor="text1"/>
          <w:sz w:val="24"/>
          <w:szCs w:val="24"/>
        </w:rPr>
      </w:pPr>
      <w:r w:rsidRPr="00870C77">
        <w:rPr>
          <w:rFonts w:ascii="Times New Roman" w:hAnsi="Times New Roman"/>
          <w:color w:val="000000" w:themeColor="text1"/>
          <w:sz w:val="24"/>
          <w:szCs w:val="24"/>
        </w:rPr>
        <w:t>We welcome the constitutional amendment to limit the remit of the State Security Court to five crimes and King Abdullah’s recent call for this to be reflected in legislation. Given concerns that political activists have been brought before the State Security Court, what steps will be taken to amend the terrorism articles of the Penal Code, among others, to ensure they cannot be used to curtail freedom of expression?</w:t>
      </w:r>
    </w:p>
    <w:p w:rsidR="00870C77" w:rsidRPr="00870C77" w:rsidRDefault="00870C77" w:rsidP="00870C77">
      <w:pPr>
        <w:rPr>
          <w:rFonts w:ascii="Times New Roman" w:hAnsi="Times New Roman"/>
          <w:color w:val="000000" w:themeColor="text1"/>
          <w:sz w:val="24"/>
          <w:szCs w:val="24"/>
        </w:rPr>
      </w:pPr>
    </w:p>
    <w:p w:rsidR="00870C77" w:rsidRPr="00870C77" w:rsidRDefault="00870C77" w:rsidP="00870C77">
      <w:pPr>
        <w:pStyle w:val="Default"/>
        <w:numPr>
          <w:ilvl w:val="0"/>
          <w:numId w:val="43"/>
        </w:numPr>
        <w:adjustRightInd/>
        <w:rPr>
          <w:color w:val="000000" w:themeColor="text1"/>
        </w:rPr>
      </w:pPr>
      <w:r w:rsidRPr="00870C77">
        <w:rPr>
          <w:color w:val="000000" w:themeColor="text1"/>
        </w:rPr>
        <w:t xml:space="preserve">We </w:t>
      </w:r>
      <w:proofErr w:type="spellStart"/>
      <w:proofErr w:type="gramStart"/>
      <w:r w:rsidRPr="00870C77">
        <w:rPr>
          <w:color w:val="000000" w:themeColor="text1"/>
        </w:rPr>
        <w:t>welcome</w:t>
      </w:r>
      <w:proofErr w:type="spellEnd"/>
      <w:proofErr w:type="gramEnd"/>
      <w:r w:rsidRPr="00870C77">
        <w:rPr>
          <w:color w:val="000000" w:themeColor="text1"/>
        </w:rPr>
        <w:t xml:space="preserve"> the </w:t>
      </w:r>
      <w:proofErr w:type="spellStart"/>
      <w:r w:rsidRPr="00870C77">
        <w:rPr>
          <w:color w:val="000000" w:themeColor="text1"/>
        </w:rPr>
        <w:t>constitutional</w:t>
      </w:r>
      <w:proofErr w:type="spellEnd"/>
      <w:r w:rsidRPr="00870C77">
        <w:rPr>
          <w:color w:val="000000" w:themeColor="text1"/>
        </w:rPr>
        <w:t xml:space="preserve"> </w:t>
      </w:r>
      <w:proofErr w:type="spellStart"/>
      <w:r w:rsidRPr="00870C77">
        <w:rPr>
          <w:color w:val="000000" w:themeColor="text1"/>
        </w:rPr>
        <w:t>amendments</w:t>
      </w:r>
      <w:proofErr w:type="spellEnd"/>
      <w:r w:rsidRPr="00870C77">
        <w:rPr>
          <w:color w:val="000000" w:themeColor="text1"/>
        </w:rPr>
        <w:t xml:space="preserve"> in 2011 </w:t>
      </w:r>
      <w:proofErr w:type="spellStart"/>
      <w:r w:rsidRPr="00870C77">
        <w:rPr>
          <w:color w:val="000000" w:themeColor="text1"/>
        </w:rPr>
        <w:t>which</w:t>
      </w:r>
      <w:proofErr w:type="spellEnd"/>
      <w:r w:rsidRPr="00870C77">
        <w:rPr>
          <w:color w:val="000000" w:themeColor="text1"/>
        </w:rPr>
        <w:t xml:space="preserve"> </w:t>
      </w:r>
      <w:proofErr w:type="spellStart"/>
      <w:r w:rsidRPr="00870C77">
        <w:rPr>
          <w:color w:val="000000" w:themeColor="text1"/>
        </w:rPr>
        <w:t>included</w:t>
      </w:r>
      <w:proofErr w:type="spellEnd"/>
      <w:r w:rsidRPr="00870C77">
        <w:rPr>
          <w:color w:val="000000" w:themeColor="text1"/>
        </w:rPr>
        <w:t xml:space="preserve"> </w:t>
      </w:r>
      <w:proofErr w:type="spellStart"/>
      <w:r w:rsidRPr="00870C77">
        <w:rPr>
          <w:color w:val="000000" w:themeColor="text1"/>
        </w:rPr>
        <w:t>provisions</w:t>
      </w:r>
      <w:proofErr w:type="spellEnd"/>
      <w:r w:rsidRPr="00870C77">
        <w:rPr>
          <w:color w:val="000000" w:themeColor="text1"/>
        </w:rPr>
        <w:t xml:space="preserve"> on the </w:t>
      </w:r>
      <w:proofErr w:type="spellStart"/>
      <w:r w:rsidRPr="00870C77">
        <w:rPr>
          <w:color w:val="000000" w:themeColor="text1"/>
        </w:rPr>
        <w:t>prohibition</w:t>
      </w:r>
      <w:proofErr w:type="spellEnd"/>
      <w:r w:rsidRPr="00870C77">
        <w:rPr>
          <w:color w:val="000000" w:themeColor="text1"/>
        </w:rPr>
        <w:t xml:space="preserve"> of </w:t>
      </w:r>
      <w:proofErr w:type="spellStart"/>
      <w:r w:rsidRPr="00870C77">
        <w:rPr>
          <w:color w:val="000000" w:themeColor="text1"/>
        </w:rPr>
        <w:t>torture</w:t>
      </w:r>
      <w:proofErr w:type="spellEnd"/>
      <w:r w:rsidRPr="00870C77">
        <w:rPr>
          <w:color w:val="000000" w:themeColor="text1"/>
        </w:rPr>
        <w:t xml:space="preserve">. We </w:t>
      </w:r>
      <w:proofErr w:type="spellStart"/>
      <w:r w:rsidRPr="00870C77">
        <w:rPr>
          <w:color w:val="000000" w:themeColor="text1"/>
        </w:rPr>
        <w:t>would</w:t>
      </w:r>
      <w:proofErr w:type="spellEnd"/>
      <w:r w:rsidRPr="00870C77">
        <w:rPr>
          <w:color w:val="000000" w:themeColor="text1"/>
        </w:rPr>
        <w:t xml:space="preserve"> </w:t>
      </w:r>
      <w:proofErr w:type="spellStart"/>
      <w:r w:rsidRPr="00870C77">
        <w:rPr>
          <w:color w:val="000000" w:themeColor="text1"/>
        </w:rPr>
        <w:t>like</w:t>
      </w:r>
      <w:proofErr w:type="spellEnd"/>
      <w:r w:rsidRPr="00870C77">
        <w:rPr>
          <w:color w:val="000000" w:themeColor="text1"/>
        </w:rPr>
        <w:t xml:space="preserve"> </w:t>
      </w:r>
      <w:proofErr w:type="spellStart"/>
      <w:r w:rsidRPr="00870C77">
        <w:rPr>
          <w:color w:val="000000" w:themeColor="text1"/>
        </w:rPr>
        <w:t>to</w:t>
      </w:r>
      <w:proofErr w:type="spellEnd"/>
      <w:r w:rsidRPr="00870C77">
        <w:rPr>
          <w:color w:val="000000" w:themeColor="text1"/>
        </w:rPr>
        <w:t xml:space="preserve"> </w:t>
      </w:r>
      <w:proofErr w:type="spellStart"/>
      <w:r w:rsidRPr="00870C77">
        <w:rPr>
          <w:color w:val="000000" w:themeColor="text1"/>
        </w:rPr>
        <w:t>know</w:t>
      </w:r>
      <w:proofErr w:type="spellEnd"/>
      <w:r w:rsidRPr="00870C77">
        <w:rPr>
          <w:color w:val="000000" w:themeColor="text1"/>
        </w:rPr>
        <w:t xml:space="preserve"> </w:t>
      </w:r>
      <w:proofErr w:type="spellStart"/>
      <w:r w:rsidRPr="00870C77">
        <w:rPr>
          <w:color w:val="000000" w:themeColor="text1"/>
        </w:rPr>
        <w:t>how</w:t>
      </w:r>
      <w:proofErr w:type="spellEnd"/>
      <w:r w:rsidRPr="00870C77">
        <w:rPr>
          <w:color w:val="000000" w:themeColor="text1"/>
        </w:rPr>
        <w:t xml:space="preserve"> </w:t>
      </w:r>
      <w:proofErr w:type="spellStart"/>
      <w:r w:rsidRPr="00870C77">
        <w:rPr>
          <w:color w:val="000000" w:themeColor="text1"/>
        </w:rPr>
        <w:t>many</w:t>
      </w:r>
      <w:proofErr w:type="spellEnd"/>
      <w:r w:rsidRPr="00870C77">
        <w:rPr>
          <w:color w:val="000000" w:themeColor="text1"/>
        </w:rPr>
        <w:t xml:space="preserve"> </w:t>
      </w:r>
      <w:proofErr w:type="spellStart"/>
      <w:r w:rsidRPr="00870C77">
        <w:rPr>
          <w:color w:val="000000" w:themeColor="text1"/>
        </w:rPr>
        <w:t>convictions</w:t>
      </w:r>
      <w:proofErr w:type="spellEnd"/>
      <w:r w:rsidRPr="00870C77">
        <w:rPr>
          <w:color w:val="000000" w:themeColor="text1"/>
        </w:rPr>
        <w:t xml:space="preserve"> have been made </w:t>
      </w:r>
      <w:proofErr w:type="spellStart"/>
      <w:r w:rsidRPr="00870C77">
        <w:rPr>
          <w:color w:val="000000" w:themeColor="text1"/>
        </w:rPr>
        <w:t>for</w:t>
      </w:r>
      <w:proofErr w:type="spellEnd"/>
      <w:r w:rsidRPr="00870C77">
        <w:rPr>
          <w:color w:val="000000" w:themeColor="text1"/>
        </w:rPr>
        <w:t xml:space="preserve"> </w:t>
      </w:r>
      <w:proofErr w:type="spellStart"/>
      <w:r w:rsidRPr="00870C77">
        <w:rPr>
          <w:color w:val="000000" w:themeColor="text1"/>
        </w:rPr>
        <w:t>torture</w:t>
      </w:r>
      <w:proofErr w:type="spellEnd"/>
      <w:r w:rsidRPr="00870C77">
        <w:rPr>
          <w:color w:val="000000" w:themeColor="text1"/>
        </w:rPr>
        <w:t xml:space="preserve"> </w:t>
      </w:r>
      <w:proofErr w:type="spellStart"/>
      <w:r w:rsidRPr="00870C77">
        <w:rPr>
          <w:color w:val="000000" w:themeColor="text1"/>
        </w:rPr>
        <w:t>since</w:t>
      </w:r>
      <w:proofErr w:type="spellEnd"/>
      <w:r w:rsidRPr="00870C77">
        <w:rPr>
          <w:color w:val="000000" w:themeColor="text1"/>
        </w:rPr>
        <w:t xml:space="preserve"> </w:t>
      </w:r>
      <w:proofErr w:type="spellStart"/>
      <w:r w:rsidRPr="00870C77">
        <w:rPr>
          <w:color w:val="000000" w:themeColor="text1"/>
        </w:rPr>
        <w:t>then</w:t>
      </w:r>
      <w:proofErr w:type="spellEnd"/>
      <w:r w:rsidRPr="00870C77">
        <w:rPr>
          <w:color w:val="000000" w:themeColor="text1"/>
        </w:rPr>
        <w:t xml:space="preserve"> </w:t>
      </w:r>
      <w:proofErr w:type="spellStart"/>
      <w:r w:rsidRPr="00870C77">
        <w:rPr>
          <w:color w:val="000000" w:themeColor="text1"/>
        </w:rPr>
        <w:t>and</w:t>
      </w:r>
      <w:proofErr w:type="spellEnd"/>
      <w:r w:rsidRPr="00870C77">
        <w:rPr>
          <w:color w:val="000000" w:themeColor="text1"/>
        </w:rPr>
        <w:t xml:space="preserve"> </w:t>
      </w:r>
      <w:proofErr w:type="spellStart"/>
      <w:r w:rsidRPr="00870C77">
        <w:rPr>
          <w:color w:val="000000" w:themeColor="text1"/>
        </w:rPr>
        <w:t>what</w:t>
      </w:r>
      <w:proofErr w:type="spellEnd"/>
      <w:r w:rsidRPr="00870C77">
        <w:rPr>
          <w:color w:val="000000" w:themeColor="text1"/>
        </w:rPr>
        <w:t xml:space="preserve"> steps are </w:t>
      </w:r>
      <w:proofErr w:type="spellStart"/>
      <w:r w:rsidRPr="00870C77">
        <w:rPr>
          <w:color w:val="000000" w:themeColor="text1"/>
        </w:rPr>
        <w:t>being</w:t>
      </w:r>
      <w:proofErr w:type="spellEnd"/>
      <w:r w:rsidRPr="00870C77">
        <w:rPr>
          <w:color w:val="000000" w:themeColor="text1"/>
        </w:rPr>
        <w:t xml:space="preserve"> taken </w:t>
      </w:r>
      <w:proofErr w:type="spellStart"/>
      <w:r w:rsidRPr="00870C77">
        <w:rPr>
          <w:color w:val="000000" w:themeColor="text1"/>
        </w:rPr>
        <w:t>to</w:t>
      </w:r>
      <w:proofErr w:type="spellEnd"/>
      <w:r w:rsidRPr="00870C77">
        <w:rPr>
          <w:color w:val="000000" w:themeColor="text1"/>
        </w:rPr>
        <w:t xml:space="preserve"> </w:t>
      </w:r>
      <w:proofErr w:type="spellStart"/>
      <w:r w:rsidRPr="00870C77">
        <w:rPr>
          <w:color w:val="000000" w:themeColor="text1"/>
        </w:rPr>
        <w:t>ensure</w:t>
      </w:r>
      <w:proofErr w:type="spellEnd"/>
      <w:r w:rsidRPr="00870C77">
        <w:rPr>
          <w:color w:val="000000" w:themeColor="text1"/>
        </w:rPr>
        <w:t xml:space="preserve"> a </w:t>
      </w:r>
      <w:proofErr w:type="spellStart"/>
      <w:r w:rsidRPr="00870C77">
        <w:rPr>
          <w:color w:val="000000" w:themeColor="text1"/>
        </w:rPr>
        <w:t>fully</w:t>
      </w:r>
      <w:proofErr w:type="spellEnd"/>
      <w:r w:rsidRPr="00870C77">
        <w:rPr>
          <w:color w:val="000000" w:themeColor="text1"/>
        </w:rPr>
        <w:t xml:space="preserve"> </w:t>
      </w:r>
      <w:proofErr w:type="gramStart"/>
      <w:r w:rsidRPr="00870C77">
        <w:rPr>
          <w:color w:val="000000" w:themeColor="text1"/>
        </w:rPr>
        <w:t>independent</w:t>
      </w:r>
      <w:proofErr w:type="gramEnd"/>
      <w:r w:rsidRPr="00870C77">
        <w:rPr>
          <w:color w:val="000000" w:themeColor="text1"/>
        </w:rPr>
        <w:t xml:space="preserve"> </w:t>
      </w:r>
      <w:proofErr w:type="spellStart"/>
      <w:r w:rsidRPr="00870C77">
        <w:rPr>
          <w:color w:val="000000" w:themeColor="text1"/>
        </w:rPr>
        <w:t>mechanism</w:t>
      </w:r>
      <w:proofErr w:type="spellEnd"/>
      <w:r w:rsidRPr="00870C77">
        <w:rPr>
          <w:color w:val="000000" w:themeColor="text1"/>
        </w:rPr>
        <w:t xml:space="preserve"> </w:t>
      </w:r>
      <w:proofErr w:type="spellStart"/>
      <w:r w:rsidRPr="00870C77">
        <w:rPr>
          <w:color w:val="000000" w:themeColor="text1"/>
        </w:rPr>
        <w:t>for</w:t>
      </w:r>
      <w:proofErr w:type="spellEnd"/>
      <w:r w:rsidRPr="00870C77">
        <w:rPr>
          <w:color w:val="000000" w:themeColor="text1"/>
        </w:rPr>
        <w:t xml:space="preserve"> </w:t>
      </w:r>
      <w:proofErr w:type="spellStart"/>
      <w:r w:rsidRPr="00870C77">
        <w:rPr>
          <w:color w:val="000000" w:themeColor="text1"/>
        </w:rPr>
        <w:t>investigating</w:t>
      </w:r>
      <w:proofErr w:type="spellEnd"/>
      <w:r w:rsidRPr="00870C77">
        <w:rPr>
          <w:color w:val="000000" w:themeColor="text1"/>
        </w:rPr>
        <w:t xml:space="preserve"> </w:t>
      </w:r>
      <w:proofErr w:type="spellStart"/>
      <w:r w:rsidRPr="00870C77">
        <w:rPr>
          <w:color w:val="000000" w:themeColor="text1"/>
        </w:rPr>
        <w:t>and</w:t>
      </w:r>
      <w:proofErr w:type="spellEnd"/>
      <w:r w:rsidRPr="00870C77">
        <w:rPr>
          <w:color w:val="000000" w:themeColor="text1"/>
        </w:rPr>
        <w:t xml:space="preserve"> </w:t>
      </w:r>
      <w:proofErr w:type="spellStart"/>
      <w:r w:rsidRPr="00870C77">
        <w:rPr>
          <w:color w:val="000000" w:themeColor="text1"/>
        </w:rPr>
        <w:t>prosecuting</w:t>
      </w:r>
      <w:proofErr w:type="spellEnd"/>
      <w:r w:rsidRPr="00870C77">
        <w:rPr>
          <w:color w:val="000000" w:themeColor="text1"/>
        </w:rPr>
        <w:t xml:space="preserve"> </w:t>
      </w:r>
      <w:proofErr w:type="spellStart"/>
      <w:r w:rsidRPr="00870C77">
        <w:rPr>
          <w:color w:val="000000" w:themeColor="text1"/>
        </w:rPr>
        <w:t>allegations</w:t>
      </w:r>
      <w:proofErr w:type="spellEnd"/>
      <w:r w:rsidRPr="00870C77">
        <w:rPr>
          <w:color w:val="000000" w:themeColor="text1"/>
        </w:rPr>
        <w:t xml:space="preserve"> of </w:t>
      </w:r>
      <w:proofErr w:type="spellStart"/>
      <w:r w:rsidRPr="00870C77">
        <w:rPr>
          <w:color w:val="000000" w:themeColor="text1"/>
        </w:rPr>
        <w:t>torture</w:t>
      </w:r>
      <w:proofErr w:type="spellEnd"/>
      <w:r w:rsidRPr="00870C77">
        <w:rPr>
          <w:color w:val="000000" w:themeColor="text1"/>
        </w:rPr>
        <w:t xml:space="preserve"> or mistreatment </w:t>
      </w:r>
      <w:proofErr w:type="spellStart"/>
      <w:r w:rsidRPr="00870C77">
        <w:rPr>
          <w:color w:val="000000" w:themeColor="text1"/>
        </w:rPr>
        <w:t>by</w:t>
      </w:r>
      <w:proofErr w:type="spellEnd"/>
      <w:r w:rsidRPr="00870C77">
        <w:rPr>
          <w:color w:val="000000" w:themeColor="text1"/>
        </w:rPr>
        <w:t xml:space="preserve"> members of the </w:t>
      </w:r>
      <w:proofErr w:type="spellStart"/>
      <w:r w:rsidRPr="00870C77">
        <w:rPr>
          <w:color w:val="000000" w:themeColor="text1"/>
        </w:rPr>
        <w:t>police</w:t>
      </w:r>
      <w:proofErr w:type="spellEnd"/>
      <w:r w:rsidRPr="00870C77">
        <w:rPr>
          <w:color w:val="000000" w:themeColor="text1"/>
        </w:rPr>
        <w:t xml:space="preserve"> or </w:t>
      </w:r>
      <w:proofErr w:type="spellStart"/>
      <w:r w:rsidRPr="00870C77">
        <w:rPr>
          <w:color w:val="000000" w:themeColor="text1"/>
        </w:rPr>
        <w:t>other</w:t>
      </w:r>
      <w:proofErr w:type="spellEnd"/>
      <w:r w:rsidRPr="00870C77">
        <w:rPr>
          <w:color w:val="000000" w:themeColor="text1"/>
        </w:rPr>
        <w:t xml:space="preserve"> security </w:t>
      </w:r>
      <w:proofErr w:type="spellStart"/>
      <w:r w:rsidRPr="00870C77">
        <w:rPr>
          <w:color w:val="000000" w:themeColor="text1"/>
        </w:rPr>
        <w:t>forces</w:t>
      </w:r>
      <w:proofErr w:type="spellEnd"/>
      <w:r w:rsidRPr="00870C77">
        <w:rPr>
          <w:color w:val="000000" w:themeColor="text1"/>
        </w:rPr>
        <w:t xml:space="preserve">, </w:t>
      </w:r>
      <w:proofErr w:type="spellStart"/>
      <w:r w:rsidRPr="00870C77">
        <w:rPr>
          <w:color w:val="000000" w:themeColor="text1"/>
        </w:rPr>
        <w:t>for</w:t>
      </w:r>
      <w:proofErr w:type="spellEnd"/>
      <w:r w:rsidRPr="00870C77">
        <w:rPr>
          <w:color w:val="000000" w:themeColor="text1"/>
        </w:rPr>
        <w:t xml:space="preserve"> </w:t>
      </w:r>
      <w:proofErr w:type="spellStart"/>
      <w:r w:rsidRPr="00870C77">
        <w:rPr>
          <w:color w:val="000000" w:themeColor="text1"/>
        </w:rPr>
        <w:t>example</w:t>
      </w:r>
      <w:proofErr w:type="spellEnd"/>
      <w:r w:rsidRPr="00870C77">
        <w:rPr>
          <w:color w:val="000000" w:themeColor="text1"/>
        </w:rPr>
        <w:t xml:space="preserve"> </w:t>
      </w:r>
      <w:proofErr w:type="spellStart"/>
      <w:r w:rsidRPr="00870C77">
        <w:rPr>
          <w:color w:val="000000" w:themeColor="text1"/>
        </w:rPr>
        <w:t>by</w:t>
      </w:r>
      <w:proofErr w:type="spellEnd"/>
      <w:r w:rsidRPr="00870C77">
        <w:rPr>
          <w:color w:val="000000" w:themeColor="text1"/>
        </w:rPr>
        <w:t xml:space="preserve"> </w:t>
      </w:r>
      <w:proofErr w:type="spellStart"/>
      <w:r w:rsidRPr="00870C77">
        <w:rPr>
          <w:color w:val="000000" w:themeColor="text1"/>
        </w:rPr>
        <w:t>giving</w:t>
      </w:r>
      <w:proofErr w:type="spellEnd"/>
      <w:r w:rsidRPr="00870C77">
        <w:rPr>
          <w:color w:val="000000" w:themeColor="text1"/>
        </w:rPr>
        <w:t xml:space="preserve"> </w:t>
      </w:r>
      <w:proofErr w:type="spellStart"/>
      <w:r w:rsidRPr="00870C77">
        <w:rPr>
          <w:color w:val="000000" w:themeColor="text1"/>
        </w:rPr>
        <w:t>jurisdiction</w:t>
      </w:r>
      <w:proofErr w:type="spellEnd"/>
      <w:r w:rsidRPr="00870C77">
        <w:rPr>
          <w:color w:val="000000" w:themeColor="text1"/>
        </w:rPr>
        <w:t xml:space="preserve"> </w:t>
      </w:r>
      <w:proofErr w:type="spellStart"/>
      <w:r w:rsidRPr="00870C77">
        <w:rPr>
          <w:color w:val="000000" w:themeColor="text1"/>
        </w:rPr>
        <w:t>to</w:t>
      </w:r>
      <w:proofErr w:type="spellEnd"/>
      <w:r w:rsidRPr="00870C77">
        <w:rPr>
          <w:color w:val="000000" w:themeColor="text1"/>
        </w:rPr>
        <w:t xml:space="preserve"> the </w:t>
      </w:r>
      <w:proofErr w:type="spellStart"/>
      <w:r w:rsidRPr="00870C77">
        <w:rPr>
          <w:color w:val="000000" w:themeColor="text1"/>
        </w:rPr>
        <w:t>civilian</w:t>
      </w:r>
      <w:proofErr w:type="spellEnd"/>
      <w:r w:rsidRPr="00870C77">
        <w:rPr>
          <w:color w:val="000000" w:themeColor="text1"/>
        </w:rPr>
        <w:t xml:space="preserve"> courts?   </w:t>
      </w:r>
    </w:p>
    <w:p w:rsidR="00870C77" w:rsidRPr="00870C77" w:rsidRDefault="00870C77" w:rsidP="00870C77">
      <w:pPr>
        <w:pStyle w:val="Default"/>
        <w:ind w:left="720"/>
        <w:rPr>
          <w:color w:val="000000" w:themeColor="text1"/>
        </w:rPr>
      </w:pPr>
    </w:p>
    <w:p w:rsidR="00870C77" w:rsidRPr="00870C77" w:rsidRDefault="00870C77" w:rsidP="00870C77">
      <w:pPr>
        <w:pStyle w:val="ListParagraph"/>
        <w:numPr>
          <w:ilvl w:val="0"/>
          <w:numId w:val="43"/>
        </w:numPr>
        <w:spacing w:line="240" w:lineRule="auto"/>
        <w:contextualSpacing w:val="0"/>
        <w:rPr>
          <w:rFonts w:ascii="Times New Roman" w:hAnsi="Times New Roman"/>
          <w:color w:val="000000" w:themeColor="text1"/>
          <w:sz w:val="24"/>
          <w:szCs w:val="24"/>
        </w:rPr>
      </w:pPr>
      <w:r w:rsidRPr="00870C77">
        <w:rPr>
          <w:rFonts w:ascii="Times New Roman" w:hAnsi="Times New Roman"/>
          <w:color w:val="000000" w:themeColor="text1"/>
          <w:sz w:val="24"/>
          <w:szCs w:val="24"/>
        </w:rPr>
        <w:t xml:space="preserve">The UK pays tribute to the tremendous hospitality shown by Jordan in hosting over 400,000 Syrian refugees. We remain concerned at reports of border controls that limit the flow of refugees into Jordan, including Palestinians, and some reports of </w:t>
      </w:r>
      <w:proofErr w:type="spellStart"/>
      <w:r w:rsidRPr="00870C77">
        <w:rPr>
          <w:rFonts w:ascii="Times New Roman" w:hAnsi="Times New Roman"/>
          <w:color w:val="000000" w:themeColor="text1"/>
          <w:sz w:val="24"/>
          <w:szCs w:val="24"/>
        </w:rPr>
        <w:t>refoulement</w:t>
      </w:r>
      <w:proofErr w:type="spellEnd"/>
      <w:r w:rsidRPr="00870C77">
        <w:rPr>
          <w:rFonts w:ascii="Times New Roman" w:hAnsi="Times New Roman"/>
          <w:color w:val="000000" w:themeColor="text1"/>
          <w:sz w:val="24"/>
          <w:szCs w:val="24"/>
        </w:rPr>
        <w:t>. What measures does Jordan intend to take to ensure that vulnerable people are not prevented from reaching safety? </w:t>
      </w:r>
    </w:p>
    <w:p w:rsidR="00870C77" w:rsidRPr="00870C77" w:rsidRDefault="00870C77" w:rsidP="00870C77">
      <w:pPr>
        <w:pStyle w:val="ListParagraph"/>
        <w:rPr>
          <w:rFonts w:ascii="Times New Roman" w:hAnsi="Times New Roman"/>
          <w:color w:val="000000" w:themeColor="text1"/>
          <w:sz w:val="24"/>
          <w:szCs w:val="24"/>
        </w:rPr>
      </w:pPr>
    </w:p>
    <w:p w:rsidR="00870C77" w:rsidRPr="00870C77" w:rsidRDefault="00870C77" w:rsidP="00870C77">
      <w:pPr>
        <w:pStyle w:val="ListParagraph"/>
        <w:numPr>
          <w:ilvl w:val="0"/>
          <w:numId w:val="43"/>
        </w:numPr>
        <w:spacing w:line="240" w:lineRule="auto"/>
        <w:contextualSpacing w:val="0"/>
        <w:rPr>
          <w:rFonts w:ascii="Times New Roman" w:hAnsi="Times New Roman"/>
          <w:color w:val="000000" w:themeColor="text1"/>
          <w:sz w:val="24"/>
          <w:szCs w:val="24"/>
        </w:rPr>
      </w:pPr>
      <w:r w:rsidRPr="00870C77">
        <w:rPr>
          <w:rFonts w:ascii="Times New Roman" w:hAnsi="Times New Roman"/>
          <w:color w:val="000000" w:themeColor="text1"/>
          <w:sz w:val="24"/>
          <w:szCs w:val="24"/>
        </w:rPr>
        <w:t xml:space="preserve">The UK was pleased that Jordan accepted the UPR recommendation in 2009 to “actively seek to address concerns on the use of administrative detention, to review it, and ensure that current detainees have access to legal representation and to the courts”. Given that many people continue to be detained administratively under the Crime Prevention Law of 1954, what steps are being taken to end the practice of administrative detention and in the meantime ensure detainees can challenge their detention before the courts in all cases? </w:t>
      </w:r>
    </w:p>
    <w:p w:rsidR="00870C77" w:rsidRPr="00870C77" w:rsidRDefault="00870C77" w:rsidP="00870C77">
      <w:pPr>
        <w:spacing w:line="240" w:lineRule="auto"/>
        <w:rPr>
          <w:rFonts w:ascii="Times New Roman" w:hAnsi="Times New Roman"/>
          <w:sz w:val="24"/>
          <w:szCs w:val="24"/>
        </w:rPr>
      </w:pPr>
    </w:p>
    <w:p w:rsidR="00402D18" w:rsidRPr="00870C77" w:rsidRDefault="00402D18" w:rsidP="00BA2181">
      <w:pPr>
        <w:spacing w:after="200" w:line="240" w:lineRule="auto"/>
        <w:rPr>
          <w:rFonts w:ascii="Times New Roman" w:hAnsi="Times New Roman"/>
          <w:i/>
          <w:sz w:val="24"/>
          <w:szCs w:val="24"/>
          <w:lang w:val="en-US"/>
        </w:rPr>
      </w:pPr>
    </w:p>
    <w:sectPr w:rsidR="00402D18" w:rsidRPr="00870C77"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8B428B"/>
    <w:multiLevelType w:val="hybridMultilevel"/>
    <w:tmpl w:val="43E4F6C0"/>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13526AD9"/>
    <w:multiLevelType w:val="hybridMultilevel"/>
    <w:tmpl w:val="BA722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8484544"/>
    <w:multiLevelType w:val="hybridMultilevel"/>
    <w:tmpl w:val="1812DC5E"/>
    <w:lvl w:ilvl="0" w:tplc="0809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1E3D3D4C"/>
    <w:multiLevelType w:val="hybridMultilevel"/>
    <w:tmpl w:val="B1105662"/>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nsid w:val="1F1D4BCC"/>
    <w:multiLevelType w:val="hybridMultilevel"/>
    <w:tmpl w:val="1BD65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4">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873DF5"/>
    <w:multiLevelType w:val="hybridMultilevel"/>
    <w:tmpl w:val="492ED5C8"/>
    <w:lvl w:ilvl="0" w:tplc="08090001">
      <w:start w:val="1"/>
      <w:numFmt w:val="bullet"/>
      <w:lvlText w:val=""/>
      <w:lvlJc w:val="left"/>
      <w:pPr>
        <w:ind w:left="720" w:hanging="360"/>
      </w:pPr>
      <w:rPr>
        <w:rFonts w:ascii="Symbol" w:hAnsi="Symbol" w:hint="default"/>
      </w:rPr>
    </w:lvl>
    <w:lvl w:ilvl="1" w:tplc="CBC03BF4" w:tentative="1">
      <w:start w:val="1"/>
      <w:numFmt w:val="lowerLetter"/>
      <w:lvlText w:val="%2."/>
      <w:lvlJc w:val="left"/>
      <w:pPr>
        <w:ind w:left="1440" w:hanging="360"/>
      </w:pPr>
    </w:lvl>
    <w:lvl w:ilvl="2" w:tplc="7932E48C" w:tentative="1">
      <w:start w:val="1"/>
      <w:numFmt w:val="lowerRoman"/>
      <w:lvlText w:val="%3."/>
      <w:lvlJc w:val="right"/>
      <w:pPr>
        <w:ind w:left="2160" w:hanging="180"/>
      </w:pPr>
    </w:lvl>
    <w:lvl w:ilvl="3" w:tplc="712E672C" w:tentative="1">
      <w:start w:val="1"/>
      <w:numFmt w:val="decimal"/>
      <w:lvlText w:val="%4."/>
      <w:lvlJc w:val="left"/>
      <w:pPr>
        <w:ind w:left="2880" w:hanging="360"/>
      </w:pPr>
    </w:lvl>
    <w:lvl w:ilvl="4" w:tplc="7868932A" w:tentative="1">
      <w:start w:val="1"/>
      <w:numFmt w:val="lowerLetter"/>
      <w:lvlText w:val="%5."/>
      <w:lvlJc w:val="left"/>
      <w:pPr>
        <w:ind w:left="3600" w:hanging="360"/>
      </w:pPr>
    </w:lvl>
    <w:lvl w:ilvl="5" w:tplc="46E2BCB8" w:tentative="1">
      <w:start w:val="1"/>
      <w:numFmt w:val="lowerRoman"/>
      <w:lvlText w:val="%6."/>
      <w:lvlJc w:val="right"/>
      <w:pPr>
        <w:ind w:left="4320" w:hanging="180"/>
      </w:pPr>
    </w:lvl>
    <w:lvl w:ilvl="6" w:tplc="69A67520" w:tentative="1">
      <w:start w:val="1"/>
      <w:numFmt w:val="decimal"/>
      <w:lvlText w:val="%7."/>
      <w:lvlJc w:val="left"/>
      <w:pPr>
        <w:ind w:left="5040" w:hanging="360"/>
      </w:pPr>
    </w:lvl>
    <w:lvl w:ilvl="7" w:tplc="F1D2850E" w:tentative="1">
      <w:start w:val="1"/>
      <w:numFmt w:val="lowerLetter"/>
      <w:lvlText w:val="%8."/>
      <w:lvlJc w:val="left"/>
      <w:pPr>
        <w:ind w:left="5760" w:hanging="360"/>
      </w:pPr>
    </w:lvl>
    <w:lvl w:ilvl="8" w:tplc="0DAE4E46" w:tentative="1">
      <w:start w:val="1"/>
      <w:numFmt w:val="lowerRoman"/>
      <w:lvlText w:val="%9."/>
      <w:lvlJc w:val="right"/>
      <w:pPr>
        <w:ind w:left="6480" w:hanging="180"/>
      </w:pPr>
    </w:lvl>
  </w:abstractNum>
  <w:abstractNum w:abstractNumId="16">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054B89"/>
    <w:multiLevelType w:val="hybridMultilevel"/>
    <w:tmpl w:val="FE0A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6A852A3"/>
    <w:multiLevelType w:val="hybridMultilevel"/>
    <w:tmpl w:val="E23CB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8C7CD1"/>
    <w:multiLevelType w:val="hybridMultilevel"/>
    <w:tmpl w:val="5DA023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F1F1DC0"/>
    <w:multiLevelType w:val="hybridMultilevel"/>
    <w:tmpl w:val="0B92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A26862"/>
    <w:multiLevelType w:val="hybridMultilevel"/>
    <w:tmpl w:val="6D3872F0"/>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5445DC0"/>
    <w:multiLevelType w:val="hybridMultilevel"/>
    <w:tmpl w:val="9B5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E57EF0"/>
    <w:multiLevelType w:val="hybridMultilevel"/>
    <w:tmpl w:val="5C50F9C6"/>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58853F94"/>
    <w:multiLevelType w:val="hybridMultilevel"/>
    <w:tmpl w:val="883607B2"/>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8947E80"/>
    <w:multiLevelType w:val="hybridMultilevel"/>
    <w:tmpl w:val="B46647D4"/>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2">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5B5B6F8D"/>
    <w:multiLevelType w:val="hybridMultilevel"/>
    <w:tmpl w:val="659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CBF556B"/>
    <w:multiLevelType w:val="hybridMultilevel"/>
    <w:tmpl w:val="EF1CA12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5">
    <w:nsid w:val="5E6B6B5D"/>
    <w:multiLevelType w:val="hybridMultilevel"/>
    <w:tmpl w:val="2812A174"/>
    <w:lvl w:ilvl="0" w:tplc="04050001">
      <w:start w:val="1"/>
      <w:numFmt w:val="bullet"/>
      <w:lvlText w:val=""/>
      <w:lvlJc w:val="left"/>
      <w:pPr>
        <w:ind w:left="644" w:hanging="360"/>
      </w:pPr>
      <w:rPr>
        <w:rFonts w:ascii="Symbol" w:hAnsi="Symbol" w:hint="default"/>
      </w:rPr>
    </w:lvl>
    <w:lvl w:ilvl="1" w:tplc="4C4097E4">
      <w:start w:val="3"/>
      <w:numFmt w:val="bullet"/>
      <w:lvlText w:val="•"/>
      <w:lvlJc w:val="left"/>
      <w:pPr>
        <w:ind w:left="1724" w:hanging="720"/>
      </w:pPr>
      <w:rPr>
        <w:rFonts w:ascii="Times New Roman" w:eastAsia="Calibri" w:hAnsi="Times New Roman"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6">
    <w:nsid w:val="6A2849E9"/>
    <w:multiLevelType w:val="hybridMultilevel"/>
    <w:tmpl w:val="4276339C"/>
    <w:lvl w:ilvl="0" w:tplc="11D80926">
      <w:numFmt w:val="bullet"/>
      <w:lvlText w:val="-"/>
      <w:lvlJc w:val="left"/>
      <w:pPr>
        <w:ind w:left="720" w:hanging="360"/>
      </w:pPr>
      <w:rPr>
        <w:rFonts w:ascii="Times New Roman" w:eastAsia="SimSun" w:hAnsi="Times New Roman" w:cs="Times New Roman"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AAD2FBE"/>
    <w:multiLevelType w:val="hybridMultilevel"/>
    <w:tmpl w:val="AEE0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AAF0A8D"/>
    <w:multiLevelType w:val="hybridMultilevel"/>
    <w:tmpl w:val="FFD8AFDE"/>
    <w:lvl w:ilvl="0" w:tplc="0405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nsid w:val="7BB92E41"/>
    <w:multiLevelType w:val="hybridMultilevel"/>
    <w:tmpl w:val="7DB8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9"/>
  </w:num>
  <w:num w:numId="3">
    <w:abstractNumId w:val="10"/>
  </w:num>
  <w:num w:numId="4">
    <w:abstractNumId w:val="32"/>
  </w:num>
  <w:num w:numId="5">
    <w:abstractNumId w:val="12"/>
  </w:num>
  <w:num w:numId="6">
    <w:abstractNumId w:val="44"/>
  </w:num>
  <w:num w:numId="7">
    <w:abstractNumId w:val="0"/>
  </w:num>
  <w:num w:numId="8">
    <w:abstractNumId w:val="40"/>
  </w:num>
  <w:num w:numId="9">
    <w:abstractNumId w:val="14"/>
  </w:num>
  <w:num w:numId="10">
    <w:abstractNumId w:val="19"/>
  </w:num>
  <w:num w:numId="11">
    <w:abstractNumId w:val="20"/>
  </w:num>
  <w:num w:numId="12">
    <w:abstractNumId w:val="6"/>
  </w:num>
  <w:num w:numId="13">
    <w:abstractNumId w:val="2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43"/>
  </w:num>
  <w:num w:numId="20">
    <w:abstractNumId w:val="17"/>
  </w:num>
  <w:num w:numId="21">
    <w:abstractNumId w:val="16"/>
  </w:num>
  <w:num w:numId="22">
    <w:abstractNumId w:val="9"/>
  </w:num>
  <w:num w:numId="23">
    <w:abstractNumId w:val="3"/>
  </w:num>
  <w:num w:numId="24">
    <w:abstractNumId w:val="25"/>
  </w:num>
  <w:num w:numId="25">
    <w:abstractNumId w:val="35"/>
  </w:num>
  <w:num w:numId="26">
    <w:abstractNumId w:val="18"/>
  </w:num>
  <w:num w:numId="27">
    <w:abstractNumId w:val="27"/>
  </w:num>
  <w:num w:numId="28">
    <w:abstractNumId w:val="38"/>
  </w:num>
  <w:num w:numId="29">
    <w:abstractNumId w:val="42"/>
  </w:num>
  <w:num w:numId="30">
    <w:abstractNumId w:val="2"/>
  </w:num>
  <w:num w:numId="31">
    <w:abstractNumId w:val="37"/>
  </w:num>
  <w:num w:numId="32">
    <w:abstractNumId w:val="11"/>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3"/>
  </w:num>
  <w:num w:numId="36">
    <w:abstractNumId w:val="4"/>
  </w:num>
  <w:num w:numId="37">
    <w:abstractNumId w:val="15"/>
  </w:num>
  <w:num w:numId="38">
    <w:abstractNumId w:val="29"/>
  </w:num>
  <w:num w:numId="39">
    <w:abstractNumId w:val="30"/>
  </w:num>
  <w:num w:numId="40">
    <w:abstractNumId w:val="26"/>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1"/>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8"/>
  </w:num>
  <w:num w:numId="47">
    <w:abstractNumId w:val="3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85B5A"/>
    <w:rsid w:val="002A120C"/>
    <w:rsid w:val="002A1630"/>
    <w:rsid w:val="002B7197"/>
    <w:rsid w:val="002F525E"/>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32FBA"/>
    <w:rsid w:val="00845A43"/>
    <w:rsid w:val="00850DE0"/>
    <w:rsid w:val="00851687"/>
    <w:rsid w:val="0085621D"/>
    <w:rsid w:val="00861646"/>
    <w:rsid w:val="008645AF"/>
    <w:rsid w:val="00865BF7"/>
    <w:rsid w:val="00870C7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03C12"/>
    <w:rsid w:val="00A10792"/>
    <w:rsid w:val="00A22171"/>
    <w:rsid w:val="00A60A8F"/>
    <w:rsid w:val="00A90D9F"/>
    <w:rsid w:val="00AA39D5"/>
    <w:rsid w:val="00AB0BED"/>
    <w:rsid w:val="00AB1855"/>
    <w:rsid w:val="00AB3394"/>
    <w:rsid w:val="00AB4B47"/>
    <w:rsid w:val="00AE18FF"/>
    <w:rsid w:val="00AE1B6E"/>
    <w:rsid w:val="00AE5040"/>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4269"/>
    <w:rsid w:val="00D26A2E"/>
    <w:rsid w:val="00D4581D"/>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C3E88"/>
    <w:rsid w:val="00EE1C4C"/>
    <w:rsid w:val="00EF4B68"/>
    <w:rsid w:val="00F20E41"/>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Spacing">
    <w:name w:val="No Spacing"/>
    <w:uiPriority w:val="1"/>
    <w:qFormat/>
    <w:rsid w:val="00EC3E88"/>
    <w:rPr>
      <w:rFonts w:ascii="Verdana" w:eastAsiaTheme="minorHAnsi" w:hAnsi="Verdana" w:cstheme="minorBidi"/>
      <w:sz w:val="18"/>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Spacing">
    <w:name w:val="No Spacing"/>
    <w:uiPriority w:val="1"/>
    <w:qFormat/>
    <w:rsid w:val="00EC3E88"/>
    <w:rPr>
      <w:rFonts w:ascii="Verdana" w:eastAsiaTheme="minorHAnsi" w:hAnsi="Verdana"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366416780">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7E44F-D7E4-4C26-90B4-5DCADCBF8D99}"/>
</file>

<file path=customXml/itemProps2.xml><?xml version="1.0" encoding="utf-8"?>
<ds:datastoreItem xmlns:ds="http://schemas.openxmlformats.org/officeDocument/2006/customXml" ds:itemID="{D24B6A13-6CE6-4562-AA89-7DE2CB370822}"/>
</file>

<file path=customXml/itemProps3.xml><?xml version="1.0" encoding="utf-8"?>
<ds:datastoreItem xmlns:ds="http://schemas.openxmlformats.org/officeDocument/2006/customXml" ds:itemID="{3856B3D0-8F5D-405E-8EB5-2796FE75675E}"/>
</file>

<file path=customXml/itemProps4.xml><?xml version="1.0" encoding="utf-8"?>
<ds:datastoreItem xmlns:ds="http://schemas.openxmlformats.org/officeDocument/2006/customXml" ds:itemID="{1AB3F2CB-BA36-461F-845D-ED97E520F272}"/>
</file>

<file path=docProps/app.xml><?xml version="1.0" encoding="utf-8"?>
<Properties xmlns="http://schemas.openxmlformats.org/officeDocument/2006/extended-properties" xmlns:vt="http://schemas.openxmlformats.org/officeDocument/2006/docPropsVTypes">
  <Template>FCO A4 General Purpose Template</Template>
  <TotalTime>2</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5</cp:revision>
  <cp:lastPrinted>2011-09-06T11:49:00Z</cp:lastPrinted>
  <dcterms:created xsi:type="dcterms:W3CDTF">2013-10-10T08:14:00Z</dcterms:created>
  <dcterms:modified xsi:type="dcterms:W3CDTF">2013-10-11T12:05:00Z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1284800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