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BD2693" w:rsidRPr="00BD2693" w:rsidTr="00BD2693">
        <w:trPr>
          <w:cantSplit/>
          <w:trHeight w:val="400"/>
          <w:tblHeader/>
        </w:trPr>
        <w:tc>
          <w:tcPr>
            <w:tcW w:w="4520" w:type="dxa"/>
            <w:tcBorders>
              <w:bottom w:val="dotted" w:sz="4" w:space="0" w:color="auto"/>
            </w:tcBorders>
            <w:shd w:val="clear" w:color="auto" w:fill="auto"/>
          </w:tcPr>
          <w:p w:rsidR="00BD2693" w:rsidRPr="00BD2693" w:rsidRDefault="00BD2693" w:rsidP="00BD2693">
            <w:pPr>
              <w:suppressAutoHyphens w:val="0"/>
              <w:spacing w:before="40" w:after="40" w:line="240" w:lineRule="auto"/>
              <w:rPr>
                <w:b/>
                <w:color w:val="000000"/>
                <w:szCs w:val="22"/>
                <w:lang w:eastAsia="en-GB"/>
              </w:rPr>
            </w:pPr>
            <w:bookmarkStart w:id="0" w:name="_GoBack"/>
            <w:bookmarkEnd w:id="0"/>
            <w:r w:rsidRPr="00BD2693">
              <w:rPr>
                <w:b/>
                <w:color w:val="000000"/>
                <w:szCs w:val="22"/>
                <w:lang w:eastAsia="en-GB"/>
              </w:rPr>
              <w:t>Recommendation</w:t>
            </w:r>
          </w:p>
        </w:tc>
        <w:tc>
          <w:tcPr>
            <w:tcW w:w="1100" w:type="dxa"/>
            <w:tcBorders>
              <w:bottom w:val="dotted" w:sz="4" w:space="0" w:color="auto"/>
            </w:tcBorders>
            <w:shd w:val="clear" w:color="auto" w:fill="auto"/>
          </w:tcPr>
          <w:p w:rsidR="00BD2693" w:rsidRPr="00BD2693" w:rsidRDefault="00BD2693" w:rsidP="00BD2693">
            <w:pPr>
              <w:suppressAutoHyphens w:val="0"/>
              <w:spacing w:before="40" w:after="40" w:line="240" w:lineRule="auto"/>
              <w:rPr>
                <w:b/>
                <w:lang w:eastAsia="en-GB"/>
              </w:rPr>
            </w:pPr>
            <w:r w:rsidRPr="00BD2693">
              <w:rPr>
                <w:b/>
                <w:lang w:eastAsia="en-GB"/>
              </w:rPr>
              <w:t>Position</w:t>
            </w:r>
          </w:p>
        </w:tc>
        <w:tc>
          <w:tcPr>
            <w:tcW w:w="5000" w:type="dxa"/>
            <w:tcBorders>
              <w:bottom w:val="dotted" w:sz="4" w:space="0" w:color="auto"/>
            </w:tcBorders>
            <w:shd w:val="clear" w:color="auto" w:fill="auto"/>
          </w:tcPr>
          <w:p w:rsidR="00BD2693" w:rsidRPr="00BD2693" w:rsidRDefault="00BD2693" w:rsidP="00BD2693">
            <w:pPr>
              <w:suppressAutoHyphens w:val="0"/>
              <w:spacing w:before="40" w:after="40" w:line="240" w:lineRule="auto"/>
              <w:rPr>
                <w:b/>
                <w:lang w:eastAsia="en-GB"/>
              </w:rPr>
            </w:pPr>
            <w:r w:rsidRPr="00BD2693">
              <w:rPr>
                <w:b/>
                <w:lang w:eastAsia="en-GB"/>
              </w:rPr>
              <w:t>Full list of themes</w:t>
            </w:r>
          </w:p>
        </w:tc>
        <w:tc>
          <w:tcPr>
            <w:tcW w:w="4600" w:type="dxa"/>
            <w:tcBorders>
              <w:bottom w:val="dotted" w:sz="4" w:space="0" w:color="auto"/>
            </w:tcBorders>
            <w:shd w:val="clear" w:color="auto" w:fill="auto"/>
          </w:tcPr>
          <w:p w:rsidR="00BD2693" w:rsidRPr="00BD2693" w:rsidRDefault="00BD2693" w:rsidP="00BD2693">
            <w:pPr>
              <w:suppressAutoHyphens w:val="0"/>
              <w:spacing w:before="60" w:after="60" w:line="240" w:lineRule="auto"/>
              <w:ind w:left="57" w:right="57"/>
              <w:rPr>
                <w:b/>
                <w:lang w:eastAsia="en-GB"/>
              </w:rPr>
            </w:pPr>
            <w:r w:rsidRPr="00BD2693">
              <w:rPr>
                <w:b/>
                <w:lang w:eastAsia="en-GB"/>
              </w:rPr>
              <w:t>Assessment/comments on level of implementation</w:t>
            </w:r>
          </w:p>
        </w:tc>
      </w:tr>
      <w:tr w:rsidR="00BD2693" w:rsidRPr="00BD2693" w:rsidTr="00843319">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A12 Acceptance of international norms</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80.1 Proceed with the ratification of relevant international instruments not yet ratified and monitor implementation of instruments already ratified (Côte d’Ivoire);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80</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79.5 Adhere to the Convention on the Non-Applicability of Statutory Limitations to War Crimes and Crimes against Humanity, without making any reservation and implement the treaty into national law (Germany);</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A13 Reservations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79.3 Ratify, without making any reservation, the International Convention for the Protection of All Persons from Enforced Disappearance, implement it into national law and recognize the competence of the Committee on Enforced Disappearances to receive and consider from or on behalf of victims or other States parties (Germany);</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A13 Reservations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D32 Enforced disappearances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disappeared persons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78.10 Ratify, without making any reservation, the Agreement on the Privileges and Immunities of the International Criminal Court (Germany);</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A13 Reservations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B11 International humanitarian law</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B52 Impunity</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D51 Administration of justice &amp; fair trial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78.8 Sign and ratify the third Optional Protocol to the Convention on the Rights of the Child on a communications procedure, without reservations (Ireland);</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A13 Reservations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F31 Children: definition; general principles; protection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children</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78.11 Fully align its national legislation with the Rome Statute of the International Criminal Court, including by incorporating provisions to cooperate promptly and fully with the International Criminal Court and investigate and prosecute genocide, crimes against humanity and war crimes effectively before its national courts, and accede to the Agreement on the Privileges and Immunities of the International Criminal Court (Netherlands);</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B11 International humanitarian law</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B13 Genocide</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B52 Impunity</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D51 Administration of justice &amp; fair trial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78.12 Fully align its national legislation with the Rome Statute of the International Criminal Court, to ratify the Kampala amendments to the Rome Statute on the crime of aggression and to accede to the Agreement on the Privileges and Immunities of the International Criminal Court (Estonia);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lastRenderedPageBreak/>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lastRenderedPageBreak/>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B11 International humanitarian law</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B52 Impunity</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D51 Administration of justice &amp; fair trial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78.4 Ratify the Optional Protocol to the International Covenant on Economic, Social and Cultural Rights and opt into the inquiry and inter-State mechanisms (Germany);</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B51 Right to an effective remedy</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E1 Economic, social &amp; cultural rights - general measures of implementation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80.2 Ratify the Optional Protocol to the Convention against Torture and Other Cruel, Inhuman or Degrading Treatment or Punishment (Uruguay</w:t>
            </w:r>
            <w:r>
              <w:rPr>
                <w:color w:val="000000"/>
                <w:szCs w:val="22"/>
                <w:lang w:eastAsia="en-GB"/>
              </w:rPr>
              <w:t xml:space="preserve"> </w:t>
            </w:r>
            <w:r w:rsidRPr="00BD2693">
              <w:rPr>
                <w:color w:val="000000"/>
                <w:szCs w:val="22"/>
                <w:lang w:eastAsia="en-GB"/>
              </w:rPr>
              <w:t>,France,</w:t>
            </w:r>
            <w:r>
              <w:rPr>
                <w:color w:val="000000"/>
                <w:szCs w:val="22"/>
                <w:lang w:eastAsia="en-GB"/>
              </w:rPr>
              <w:t xml:space="preserve"> </w:t>
            </w:r>
            <w:r w:rsidRPr="00BD2693">
              <w:rPr>
                <w:color w:val="000000"/>
                <w:szCs w:val="22"/>
                <w:lang w:eastAsia="en-GB"/>
              </w:rPr>
              <w:t>Portugal);</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80</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D25 Prohibition of torture and cruel, inhuman or degrading treatment</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80.6 Continue to evaluate the possibility of future accession to other international human rights conventions that it is not yet party to, such as the ICRMW and the Optional Protocol to the Convention against Torture and Other Cruel, Inhuman or Degrading Treatment or Punishment (Philippines);</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80</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D25 Prohibition of torture and cruel, inhuman or degrading treatment</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G4 Migrants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migrants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79.1 Ratify the International Convention for the Protection of All Persons from Enforced Disappearance (Spain, Uruguay, Argentina, France);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D32 Enforced disappearances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disappeared persons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79.2 Consider ratifying the International Convention for the Protection of All Persons from Enforced Disappearance (Ghana);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D32 Enforced disappearances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disappeared persons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79.4 Consider ratifying the ICPPED (Sierra Leone);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D32 Enforced disappearances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disappeared persons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78.1 Ratify the Optional Protocol to the International Covenant on Economic, Social and Cultural Rights (ICESCR) (Montenegro, Spain);</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E1 Economic, social &amp; cultural rights - general measures of implementation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78.2 Accede to the Optional Protocol to the International Covenant on Economic, Social and Cultural Rights (Uruguay);</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E1 Economic, social &amp; cultural rights - general measures of implementation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78.3 Ratify the Optional Protocol to ICESCR (Portugal);</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E1 Economic, social &amp; cultural rights - general measures of implementation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78.14 Ratify the UNESCO Convention against Discrimination in Education (1960) (Slovenia);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E51 Right to education - General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lastRenderedPageBreak/>
              <w:t>78.15 Consider ratifying the UNESCO Convention against Discrimination in Education (Ghana);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E51 Right to education - General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78.5Accede to the Optional Protocol</w:t>
            </w:r>
            <w:r>
              <w:rPr>
                <w:color w:val="000000"/>
                <w:szCs w:val="22"/>
                <w:lang w:eastAsia="en-GB"/>
              </w:rPr>
              <w:t xml:space="preserve"> </w:t>
            </w:r>
            <w:r w:rsidRPr="00BD2693">
              <w:rPr>
                <w:color w:val="000000"/>
                <w:szCs w:val="22"/>
                <w:lang w:eastAsia="en-GB"/>
              </w:rPr>
              <w:t>to the</w:t>
            </w:r>
            <w:r>
              <w:rPr>
                <w:color w:val="000000"/>
                <w:szCs w:val="22"/>
                <w:lang w:eastAsia="en-GB"/>
              </w:rPr>
              <w:t xml:space="preserve"> </w:t>
            </w:r>
            <w:r w:rsidRPr="00BD2693">
              <w:rPr>
                <w:color w:val="000000"/>
                <w:szCs w:val="22"/>
                <w:lang w:eastAsia="en-GB"/>
              </w:rPr>
              <w:t>Convention on the Rights of the Child</w:t>
            </w:r>
            <w:r>
              <w:rPr>
                <w:color w:val="000000"/>
                <w:szCs w:val="22"/>
                <w:lang w:eastAsia="en-GB"/>
              </w:rPr>
              <w:t xml:space="preserve"> </w:t>
            </w:r>
            <w:r w:rsidRPr="00BD2693">
              <w:rPr>
                <w:color w:val="000000"/>
                <w:szCs w:val="22"/>
                <w:lang w:eastAsia="en-GB"/>
              </w:rPr>
              <w:t>on a</w:t>
            </w:r>
            <w:r>
              <w:rPr>
                <w:color w:val="000000"/>
                <w:szCs w:val="22"/>
                <w:lang w:eastAsia="en-GB"/>
              </w:rPr>
              <w:t xml:space="preserve"> </w:t>
            </w:r>
            <w:r w:rsidRPr="00BD2693">
              <w:rPr>
                <w:color w:val="000000"/>
                <w:szCs w:val="22"/>
                <w:lang w:eastAsia="en-GB"/>
              </w:rPr>
              <w:t>communications procedure (Monaco);</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F31 Children: definition; general principles; protection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children</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78.6 Ratify the Optional Protocol to the Convention on the Rights of the Child on a communications procedure (Montenegro);</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F31 Children: definition; general principles; protection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children</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78.7 Ratify the third Optional Protocol to the Convention on the Rights of the Child , which establishes a complaints mechanism (Portugal);</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F31 Children: definition; general principles; protection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children</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78.9 Consider becoming a party to other related human rights instruments, such as the Optional Protocol to the Convention on the Rights of the Child on a communications procedure (Thailand);</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F31 Children: definition; general principles; protection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children</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80.3 Adhere to the principles of the International Convention on the Protection of the Rights of All Migrant Workers and Members of Their Families and positively consider ratifying it (Mexico);</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80</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G4 Migrants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migrants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80.4 Ratify the International Convention on the Protection of the Rights of All Migrant Workers and Members of Their Families (Uruguay);</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80</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G4 Migrants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migrants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80.5 Consider ratifying the International Convention on the Protection of the Rights of All Migrant Workers and Members of Their Families (Ghana,</w:t>
            </w:r>
            <w:r>
              <w:rPr>
                <w:color w:val="000000"/>
                <w:szCs w:val="22"/>
                <w:lang w:eastAsia="en-GB"/>
              </w:rPr>
              <w:t xml:space="preserve"> </w:t>
            </w:r>
            <w:r w:rsidRPr="00BD2693">
              <w:rPr>
                <w:color w:val="000000"/>
                <w:szCs w:val="22"/>
                <w:lang w:eastAsia="en-GB"/>
              </w:rPr>
              <w:t>Indonesia, Sierra Leone);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80</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G4 Migrants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migrants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80.7 Take all necessary steps to ratify the 1951 Convention relating to the Status of Refugees and its 1967 Protocol (Brazil);</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80</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G5 Refugees &amp; asylum seekers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refugees &amp; asylum seekers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80.8 Ratify the 1951 Convention relating to the Status of Refugees and its 1967 Protocol (Italy);</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80</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G5 Refugees &amp; asylum seekers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refugees &amp; asylum seekers</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749BC">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A22 Cooperation with treaty bodies</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78.21 Submit its 10 overdue reports to the United Nations treaty bodies(Portugal);</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lastRenderedPageBreak/>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lastRenderedPageBreak/>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A22 Cooperation with treaty bodies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lastRenderedPageBreak/>
              <w:t>78.23 Submit its outstanding reports to the treaty bodies as soon as possible (Ireland);</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A22 Cooperation with treaty bodies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78.24 Submit its national reports to the relevant United Nations treaty bodies (Sierra Leone);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A22 Cooperation with treaty bodies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78.22 Endeavour to submit its overdue reports, some of which have been overdue since 2003, to the treaty bodies on the application of the conventions it has ratified (Ghana);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A22 Cooperation with treaty bodies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78.20 Submit, as soon as possible, country reports to the Committee on the Elimination of Racial Discrimination, the Committee on Economic, Social and Cultural Rights, the Committee on the Elimination of Discrimination Against Women, the Committee against Torture and the Committee on the Rights of the Child (Netherlands);</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A22 Cooperation with treaty bodies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B32 Racial discrimination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D25 Prohibition of torture and cruel, inhuman or degrading treatment</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F12 Discrimination against women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women</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7A41EF">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A41 Constitutional and legislative framework</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78.16 Intensify ongoing efforts to adjust domestic legislation to international standards (Sierra Leone);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78.17 Pass the new criminal procedure code, which is being studied by the technical working group (Spain);</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78.13 Incorporate into the national legislation measures to implement the Rome Statute of the International Criminal Court, including measures to cooperate with the Court (Costa Rica);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A12 Acceptance of international norms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B11 International humanitarian law</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B52 Impunity</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D51 Administration of justice &amp; fair trial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F75CF">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A42 Institutions &amp; policies - General</w:t>
            </w: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79.6 Consider developing human rights indicators according to the OHCHR framework, as an instrument that would allow for a more precise and coherent evaluation of its national human rights policies (Portugal);</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A42 Institutions &amp; policies - General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9C5F34">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A45 National Human Rights Institution (NHRI)</w:t>
            </w:r>
            <w:r w:rsidRPr="00BD2693">
              <w:rPr>
                <w:b/>
                <w:i/>
                <w:sz w:val="28"/>
                <w:lang w:eastAsia="en-GB"/>
              </w:rPr>
              <w:t xml:space="preserve"> </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80.9 Establish a national human rights institution in accordance with the Paris Principles (Spain);</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lastRenderedPageBreak/>
              <w:t>Source of position:</w:t>
            </w:r>
            <w:r w:rsidRPr="00BD2693">
              <w:rPr>
                <w:color w:val="000000"/>
                <w:szCs w:val="22"/>
                <w:lang w:eastAsia="en-GB"/>
              </w:rPr>
              <w:t xml:space="preserve"> A/HRC/28/9 - Para. 80</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lastRenderedPageBreak/>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A45 National Human Rights Institution (NHRI)</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A42 Institutions &amp; policies - General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lastRenderedPageBreak/>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lastRenderedPageBreak/>
              <w:t>80.10 Consider the establishment of a national human rights institution in accordance with the Paris Principles (Indonesia);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80</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A45 National Human Rights Institution (NHRI)</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A42 Institutions &amp; policies - General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D567C1">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A61 Cooperation with civil society</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78.19 Engage with civil society in the follow-up to the</w:t>
            </w:r>
            <w:r>
              <w:rPr>
                <w:color w:val="000000"/>
                <w:szCs w:val="22"/>
                <w:lang w:eastAsia="en-GB"/>
              </w:rPr>
              <w:t xml:space="preserve"> </w:t>
            </w:r>
            <w:r w:rsidRPr="00BD2693">
              <w:rPr>
                <w:color w:val="000000"/>
                <w:szCs w:val="22"/>
                <w:lang w:eastAsia="en-GB"/>
              </w:rPr>
              <w:t>present review (United Kingdom of Great Britain and Northern Ireland);</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A61 Cooperation with civil society</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A42 Institutions &amp; policies - General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78.18 Strengthen cooperation with civil society on promoting non-discrimination and tolerance in society, and consider instituting regular consultations with civil society organizations on improving the human rights protection system (Serbia);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A61 Cooperation with civil society</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A42 Institutions &amp; policies - General</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B31 Equality &amp; non-discrimination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0F1D6D">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B31 Equality &amp; non-discrimination</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79.9 Strengthen the institutional and legal framework to counter all forms of discrimination based on considerations of race, ethnic origin, religion or colour (Algeria);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B31 Equality &amp; non-discrimination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D42 Freedom of thought, conscience and religion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minorities/ racial, ethnic, linguistic, religious or descent-based groups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79.8 Formulate civil and administrative laws which complement the provisions of the criminal law and are directed towards combating discrimination on the basis of ethnicity, nationality or language, in the fields of employment and the public services in particular (Mexico);</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B31 Equality &amp; non-discrimination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D6 Rights related to name, identity, nationality</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E31 Right to work</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minorities/ racial, ethnic, linguistic, religious or descent-based groups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79.10 Elaborate and adopt a plan which promotes a greater and wider understanding of discrimination and intolerance and its various manifestations and also adopt administrative measures which allow the combating of discrimination on the basis of ethnicity, nationality or language (Argentina);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B31 Equality &amp; non-discrimination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A42 Institutions &amp; policies - General</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B32 Racial discrimination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D6 Rights related to name, identity, nationality</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minorities/ racial, ethnic, linguistic, religious or descent-based groups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79.7 Strengthen measures to combat all forms of discrimination, focusing on sensitization and monitoring (Côte d’Ivoire);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B31 Equality &amp; non-discrimination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A54 Awareness raising and dissemination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 xml:space="preserve">78.25 Accelerate efforts to devise and implement anti-discrimination public awareness programmes, including in the health services sector, and intensify </w:t>
            </w:r>
            <w:r w:rsidRPr="00BD2693">
              <w:rPr>
                <w:color w:val="000000"/>
                <w:szCs w:val="22"/>
                <w:lang w:eastAsia="en-GB"/>
              </w:rPr>
              <w:lastRenderedPageBreak/>
              <w:t>campaigns to encourage tolerance and interreligious and intercultural dialogue (Philippines);</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lastRenderedPageBreak/>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B31 Equality &amp; non-discrimination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D42 Freedom of thought, conscience and religion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E41 Right to health - General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78.26 Eliminate the legal concept of “children born outside wedlock”, as well as combat against all forms of discrimination, both legally and in practice (Portugal);</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B31 Equality &amp; non-discrimination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F31 Children: definition; general principles; protection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children</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2E38B2">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D25 Prohibition of torture and cruel, inhuman or degrading treatment</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78.35 Assign the necessary resources to complete the implementation of the Law on the Prevention of ill-treatment in the heart of the family and of the child, particularly in the field of the sensitizing and educating people on countering violence against children (Spain);</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D25 Prohibition of torture and cruel, inhuman or degrading treatment</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D8 Rights related to marriage &amp; family</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F32 Children: family environment and alternative care</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children</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78.34 Promulgate laws which expressly prohibit all forms of corporal punishment of minors at home as well as in kindergartens, schools and other institutions caring for children (Mexico);</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D25 Prohibition of torture and cruel, inhuman or degrading treatment</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F31 Children: definition; general principles; protection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E51 Right to education - General</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F32 Children: family environment and alternative care</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children</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D47E34">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D29 Domestic violence</w:t>
            </w: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78.33 Continue its effort to combat domestic violence and promote gender equality (Singapore);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D29 Domestic violence</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F12 Discrimination against women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F13 Violence against women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women</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802775">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D43 Freedom of opinion and expression</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79.12 Decriminalize defamation and place it under the Civil Code (Estonia);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D43 Freedom of opinion and expression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79.15 Adopt measures to decriminalize defamation (Ghana);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D43 Freedom of opinion and expression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A42 Institutions &amp; policies - General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22523B">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D46 Right to private life, privacy</w:t>
            </w: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78.37 Continue to defend the institution of the family, based on the union of a man and a woman, and to keep providing assistance to those most vulnerable to human rights violations, particularly women, children and the elderly (Holy See);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D46 Right to private life, privacy</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D8 Rights related to marriage &amp; family</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H1 Human rights defenders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women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children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older persons</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7F49FD">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D51 Administration of justice &amp; fair trial</w:t>
            </w: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lastRenderedPageBreak/>
              <w:t>78.36 Continue the work already underway aimed at improving the judicial system, including the efforts to establish a new Code of Criminal Procedure (Holy See);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D51 Administration of justice &amp; fair trial</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965071">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E21 Right to an adequate standard of living - general</w:t>
            </w: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78.38 Continue strengthening the social programmes and plans which drive the fight against social exclusion and inequality, with emphasis on the areas of employment, food and health and paying special attention to the most vulnerable sectors (Venezuela (Bolivarian Republic of));</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E21 Right to an adequate standard of living - general</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E22 Right to food</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E31 Right to 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E41 Right to health - General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A331C9">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E31 Right to work</w:t>
            </w: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78.27 Continue to ensure that women are given equitable access to the labour market and that measures introduced to address the problem of unemployment would not result in curtailment of the rights of migrant workers in San Marino (Philippines);</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E31 Right to 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F12 Discrimination against women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G4 Migrants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women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migrants</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025DB6">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F12 Discrimination against women</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78.31 Further strengthen existing mechanisms aimed at safeguarding the rights of women, especially with regard to protection against violence (Sierra Leone);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F12 Discrimination against women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F13 Violence against women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women</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79.13 Adopt measures enabling more women’s political representation (Algeria);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F12 Discrimination against women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F14 Participation of women in political and public life </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women</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79.16 Adopt measures to ensure a fair representation of women in ministerial positions of the country (Ghana);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F12 Discrimination against women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F14 Participation of women in political and public life </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women</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79.14 Ensure domestic institutions protect, promote and monitor the rights of women and girls and strengthen equality between men and women by ensuring the full participation of women in policy and decision-making processes (Canada);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F12 Discrimination against women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F19 Girls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F14 Participation of women in political and public life </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girls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women</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4A50F8">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F13 Violence against women</w:t>
            </w: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 xml:space="preserve">78.32 Continue its measures in the prevention and repression of violence against women through effective implementation of the existing domestic </w:t>
            </w:r>
            <w:r w:rsidRPr="00BD2693">
              <w:rPr>
                <w:color w:val="000000"/>
                <w:szCs w:val="22"/>
                <w:lang w:eastAsia="en-GB"/>
              </w:rPr>
              <w:lastRenderedPageBreak/>
              <w:t>legislation and awareness-raising campaigns and programmes (Malaysia);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lastRenderedPageBreak/>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F13 Violence against women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F12 Discrimination against women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lastRenderedPageBreak/>
              <w:t>- women</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5F3FB0">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F32 Children: family environment and alternative care</w:t>
            </w: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79.17 Actively monitor compliance and enforce employment safety regulations, especially in the construction and mechanical industries (United States of America).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F32 Children: family environment and alternative care</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E31 Right to work</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general</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4C77EE">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F41 Persons with disabilities: definition, general principles</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78.41 Continue efforts in providing necessary care for persons with disabilities in line with its obligations under CRPD (Malaysia);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F41 Persons with disabilities: definition, general principles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persons with disabilities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78.42 Continue to enhance its domestic policies and laws to further develop an inclusive living environment for persons with disabilities (Singapore);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F41 Persons with disabilities: definition, general principles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persons with disabilities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78.39 Adopt appropriate legislation to guarantee the rights of disabled persons and provide them with the best care without discrimination (Kuwait);</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F41 Persons with disabilities: definition, general principles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persons with disabilities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78.40 Adopt the Framework Law on disability</w:t>
            </w:r>
            <w:r>
              <w:rPr>
                <w:color w:val="000000"/>
                <w:szCs w:val="22"/>
                <w:lang w:eastAsia="en-GB"/>
              </w:rPr>
              <w:t xml:space="preserve"> </w:t>
            </w:r>
            <w:r w:rsidRPr="00BD2693">
              <w:rPr>
                <w:color w:val="000000"/>
                <w:szCs w:val="22"/>
                <w:lang w:eastAsia="en-GB"/>
              </w:rPr>
              <w:t>which will incorporate the Convention on the Rights of Persons with Disabilities (Costa Rica);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F41 Persons with disabilities: definition, general principles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persons with disabilities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78.43 Continue to ensure inclusive education for children and persons with disabilities, as education would allow them to fully participate in society and open the opportunity of employment (Thailand);</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F41 Persons with disabilities: definition, general principles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E31 Right to 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E51 Right to education - General</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F45 Persons with disabilities: independence, inclusion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F31 Children: definition; general principles; protection</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children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persons with disabilities</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AD0444">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F42 Persons with disabilities: accessibility, mobility</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78.44 Bring all public buildings up to code so that they are accessible by persons with disabilities, in line with its international obligations and commitments (United States of America);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F42 Persons with disabilities: accessibility, mobility</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persons with disabilities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78.45 Take steps to improve access to buildings for people with a disability (Australia);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F42 Persons with disabilities: accessibility, mobility</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persons with disabilities</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A4102D">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G2 Lesbian, gay, bisexual and transgender and intersex persons (LGBTI)</w:t>
            </w:r>
            <w:r w:rsidRPr="00BD2693">
              <w:rPr>
                <w:b/>
                <w:i/>
                <w:sz w:val="28"/>
                <w:lang w:eastAsia="en-GB"/>
              </w:rPr>
              <w:t xml:space="preserve"> </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lastRenderedPageBreak/>
              <w:t>79.11 Introduce appropriate administrative or legislative reforms to ensure equal protections for same-sex couples, including on matters of residency and inheritance (Australia);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A/HRC/28/9/Add.1</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G2 Lesbian, gay, bisexual and transgender and intersex persons (LGBTI)</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A41 Constitutional and legislative framework</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A42 Institutions &amp; policies - General</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B31 Equality &amp; non-discrimination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G1 Members of minorities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xml:space="preserve">- lesbian, gay, bisexual, transgender and intersex persons (LGBTI) </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80.11 Ensure equal rights of lesbian, gay, bisexual and transgender people by legally recognizing same-sex marriage and civil partnerships (United Kingdom of Great Britain and Northern Ireland).</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80</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Noted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G2 Lesbian, gay, bisexual and transgender and intersex persons (LGBTI)</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B31 Equality &amp; non-discrimination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D46 Right to private life, privacy</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xml:space="preserve">- lesbian, gay, bisexual, transgender and intersex persons (LGBTI) </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78.29 Protect the rights of all individuals, regardless of sexual orientation, on an equal basis (Canada);</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G2 Lesbian, gay, bisexual and transgender and intersex persons (LGBTI)</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B31 Equality &amp; non-discrimination</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G1 Members of minorities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xml:space="preserve">- lesbian, gay, bisexual, transgender and intersex persons (LGBTI) </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tcBorders>
              <w:bottom w:val="dotted" w:sz="4" w:space="0" w:color="auto"/>
            </w:tcBorders>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78.30 Ensure respect for minorities, especially sexual minorities (France);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tcBorders>
              <w:bottom w:val="dotted" w:sz="4" w:space="0" w:color="auto"/>
            </w:tcBorders>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tcBorders>
              <w:bottom w:val="dotted" w:sz="4" w:space="0" w:color="auto"/>
            </w:tcBorders>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G2 Lesbian, gay, bisexual and transgender and intersex persons (LGBTI)</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G1 Members of minorities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minorities/ racial, ethnic, linguistic, religious or descent-based groups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3B52E6">
        <w:trPr>
          <w:cantSplit/>
        </w:trPr>
        <w:tc>
          <w:tcPr>
            <w:tcW w:w="15220" w:type="dxa"/>
            <w:gridSpan w:val="4"/>
            <w:shd w:val="clear" w:color="auto" w:fill="DBE5F1"/>
            <w:hideMark/>
          </w:tcPr>
          <w:p w:rsidR="00BD2693" w:rsidRPr="00BD2693" w:rsidRDefault="00BD2693" w:rsidP="00BD2693">
            <w:pPr>
              <w:suppressAutoHyphens w:val="0"/>
              <w:spacing w:before="40" w:after="40" w:line="240" w:lineRule="auto"/>
              <w:rPr>
                <w:b/>
                <w:i/>
                <w:sz w:val="28"/>
                <w:lang w:eastAsia="en-GB"/>
              </w:rPr>
            </w:pPr>
            <w:r>
              <w:rPr>
                <w:b/>
                <w:i/>
                <w:color w:val="000000"/>
                <w:sz w:val="28"/>
                <w:szCs w:val="22"/>
                <w:lang w:eastAsia="en-GB"/>
              </w:rPr>
              <w:t xml:space="preserve">Theme: </w:t>
            </w:r>
            <w:r w:rsidRPr="00BD2693">
              <w:rPr>
                <w:b/>
                <w:i/>
                <w:color w:val="000000"/>
                <w:sz w:val="28"/>
                <w:szCs w:val="22"/>
                <w:lang w:eastAsia="en-GB"/>
              </w:rPr>
              <w:t>G4 Migrants</w:t>
            </w: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78.28 Strengthen efforts to increase public awareness of the importance of tolerance and intercultural dialogue, and pursue measures to promote and facilitate the integration of migrants (Brazil);</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G4 Migrants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A42 Institutions &amp; policies - General</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migrants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r w:rsidR="00BD2693" w:rsidRPr="00BD2693" w:rsidTr="00BD2693">
        <w:trPr>
          <w:cantSplit/>
        </w:trPr>
        <w:tc>
          <w:tcPr>
            <w:tcW w:w="4520" w:type="dxa"/>
            <w:shd w:val="clear" w:color="auto" w:fill="auto"/>
            <w:hideMark/>
          </w:tcPr>
          <w:p w:rsidR="00BD2693" w:rsidRDefault="00BD2693" w:rsidP="00BD2693">
            <w:pPr>
              <w:suppressAutoHyphens w:val="0"/>
              <w:spacing w:before="40" w:after="40" w:line="240" w:lineRule="auto"/>
              <w:rPr>
                <w:color w:val="000000"/>
                <w:szCs w:val="22"/>
                <w:lang w:eastAsia="en-GB"/>
              </w:rPr>
            </w:pPr>
            <w:r w:rsidRPr="00BD2693">
              <w:rPr>
                <w:color w:val="000000"/>
                <w:szCs w:val="22"/>
                <w:lang w:eastAsia="en-GB"/>
              </w:rPr>
              <w:t>78.46 Consider social policies that facilitate the integration of migrants and asylum seekers (Holy See).</w:t>
            </w:r>
          </w:p>
          <w:p w:rsidR="00BD2693" w:rsidRPr="00BD2693" w:rsidRDefault="00BD2693" w:rsidP="00BD2693">
            <w:pPr>
              <w:suppressAutoHyphens w:val="0"/>
              <w:spacing w:before="40" w:after="40" w:line="240" w:lineRule="auto"/>
              <w:rPr>
                <w:color w:val="000000"/>
                <w:szCs w:val="22"/>
                <w:lang w:eastAsia="en-GB"/>
              </w:rPr>
            </w:pPr>
            <w:r w:rsidRPr="00BD2693">
              <w:rPr>
                <w:b/>
                <w:color w:val="000000"/>
                <w:szCs w:val="22"/>
                <w:lang w:eastAsia="en-GB"/>
              </w:rPr>
              <w:t>Source of position:</w:t>
            </w:r>
            <w:r w:rsidRPr="00BD2693">
              <w:rPr>
                <w:color w:val="000000"/>
                <w:szCs w:val="22"/>
                <w:lang w:eastAsia="en-GB"/>
              </w:rPr>
              <w:t xml:space="preserve"> A/HRC/28/9 - Para. 78</w:t>
            </w:r>
          </w:p>
        </w:tc>
        <w:tc>
          <w:tcPr>
            <w:tcW w:w="1100" w:type="dxa"/>
            <w:shd w:val="clear" w:color="auto" w:fill="auto"/>
            <w:hideMark/>
          </w:tcPr>
          <w:p w:rsidR="00BD2693" w:rsidRPr="00BD2693" w:rsidRDefault="00BD2693" w:rsidP="00BD2693">
            <w:pPr>
              <w:suppressAutoHyphens w:val="0"/>
              <w:spacing w:before="40" w:after="40" w:line="240" w:lineRule="auto"/>
              <w:rPr>
                <w:color w:val="000000"/>
                <w:szCs w:val="22"/>
                <w:lang w:eastAsia="en-GB"/>
              </w:rPr>
            </w:pPr>
            <w:r w:rsidRPr="00BD2693">
              <w:rPr>
                <w:color w:val="000000"/>
                <w:szCs w:val="22"/>
                <w:lang w:eastAsia="en-GB"/>
              </w:rPr>
              <w:t>Supported</w:t>
            </w:r>
          </w:p>
        </w:tc>
        <w:tc>
          <w:tcPr>
            <w:tcW w:w="5000" w:type="dxa"/>
            <w:shd w:val="clear" w:color="auto" w:fill="auto"/>
            <w:hideMark/>
          </w:tcPr>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G4 Migrants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G5 Refugees &amp; asylum seekers</w:t>
            </w:r>
          </w:p>
          <w:p w:rsidR="00BD2693" w:rsidRPr="00BD2693" w:rsidRDefault="00BD2693" w:rsidP="00BD2693">
            <w:pPr>
              <w:suppressAutoHyphens w:val="0"/>
              <w:spacing w:line="240" w:lineRule="auto"/>
              <w:rPr>
                <w:color w:val="000000"/>
                <w:sz w:val="16"/>
                <w:szCs w:val="22"/>
                <w:lang w:eastAsia="en-GB"/>
              </w:rPr>
            </w:pPr>
            <w:r w:rsidRPr="00BD2693">
              <w:rPr>
                <w:b/>
                <w:color w:val="000000"/>
                <w:sz w:val="16"/>
                <w:szCs w:val="22"/>
                <w:lang w:eastAsia="en-GB"/>
              </w:rPr>
              <w:t>Affected persons: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migrants</w:t>
            </w:r>
          </w:p>
          <w:p w:rsidR="00BD2693" w:rsidRPr="00BD2693" w:rsidRDefault="00BD2693" w:rsidP="00BD2693">
            <w:pPr>
              <w:suppressAutoHyphens w:val="0"/>
              <w:spacing w:line="240" w:lineRule="auto"/>
              <w:rPr>
                <w:color w:val="000000"/>
                <w:sz w:val="16"/>
                <w:szCs w:val="22"/>
                <w:lang w:eastAsia="en-GB"/>
              </w:rPr>
            </w:pPr>
            <w:r w:rsidRPr="00BD2693">
              <w:rPr>
                <w:color w:val="000000"/>
                <w:sz w:val="16"/>
                <w:szCs w:val="22"/>
                <w:lang w:eastAsia="en-GB"/>
              </w:rPr>
              <w:t>- refugees &amp; asylum seekers</w:t>
            </w:r>
          </w:p>
        </w:tc>
        <w:tc>
          <w:tcPr>
            <w:tcW w:w="4600" w:type="dxa"/>
            <w:shd w:val="clear" w:color="auto" w:fill="auto"/>
            <w:hideMark/>
          </w:tcPr>
          <w:p w:rsidR="00BD2693" w:rsidRDefault="00BD2693" w:rsidP="00BD2693">
            <w:pPr>
              <w:suppressAutoHyphens w:val="0"/>
              <w:spacing w:before="60" w:after="60" w:line="240" w:lineRule="auto"/>
              <w:ind w:left="57" w:right="57"/>
              <w:rPr>
                <w:color w:val="000000"/>
                <w:szCs w:val="22"/>
                <w:lang w:eastAsia="en-GB"/>
              </w:rPr>
            </w:pPr>
          </w:p>
          <w:p w:rsidR="00BD2693" w:rsidRPr="00BD2693" w:rsidRDefault="00BD2693" w:rsidP="00BD2693">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E84" w:rsidRDefault="00692E84"/>
  </w:endnote>
  <w:endnote w:type="continuationSeparator" w:id="0">
    <w:p w:rsidR="00692E84" w:rsidRDefault="00692E84"/>
  </w:endnote>
  <w:endnote w:type="continuationNotice" w:id="1">
    <w:p w:rsidR="00692E84" w:rsidRDefault="00692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E84" w:rsidRPr="000B175B" w:rsidRDefault="00692E84" w:rsidP="000B175B">
      <w:pPr>
        <w:tabs>
          <w:tab w:val="right" w:pos="2155"/>
        </w:tabs>
        <w:spacing w:after="80"/>
        <w:ind w:left="680"/>
        <w:rPr>
          <w:u w:val="single"/>
        </w:rPr>
      </w:pPr>
      <w:r>
        <w:rPr>
          <w:u w:val="single"/>
        </w:rPr>
        <w:tab/>
      </w:r>
    </w:p>
  </w:footnote>
  <w:footnote w:type="continuationSeparator" w:id="0">
    <w:p w:rsidR="00692E84" w:rsidRPr="00FC68B7" w:rsidRDefault="00692E84" w:rsidP="00FC68B7">
      <w:pPr>
        <w:tabs>
          <w:tab w:val="left" w:pos="2155"/>
        </w:tabs>
        <w:spacing w:after="80"/>
        <w:ind w:left="680"/>
        <w:rPr>
          <w:u w:val="single"/>
        </w:rPr>
      </w:pPr>
      <w:r>
        <w:rPr>
          <w:u w:val="single"/>
        </w:rPr>
        <w:tab/>
      </w:r>
    </w:p>
  </w:footnote>
  <w:footnote w:type="continuationNotice" w:id="1">
    <w:p w:rsidR="00692E84" w:rsidRDefault="00692E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903F85">
      <w:rPr>
        <w:sz w:val="28"/>
        <w:szCs w:val="28"/>
      </w:rPr>
      <w:t>San Marino</w:t>
    </w:r>
    <w:r>
      <w:rPr>
        <w:sz w:val="28"/>
        <w:szCs w:val="28"/>
      </w:rPr>
      <w:t xml:space="preserve"> </w:t>
    </w:r>
    <w:r w:rsidRPr="0064076F">
      <w:rPr>
        <w:sz w:val="20"/>
      </w:rPr>
      <w:t>(2</w:t>
    </w:r>
    <w:r w:rsidRPr="0064076F">
      <w:rPr>
        <w:sz w:val="20"/>
        <w:vertAlign w:val="superscript"/>
      </w:rPr>
      <w:t>nd</w:t>
    </w:r>
    <w:r w:rsidR="002A5EFC">
      <w:rPr>
        <w:sz w:val="20"/>
      </w:rPr>
      <w:t xml:space="preserve"> Cycle – </w:t>
    </w:r>
    <w:r w:rsidR="00903F85">
      <w:rPr>
        <w:sz w:val="20"/>
      </w:rPr>
      <w:t>20</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A218A2">
      <w:rPr>
        <w:noProof/>
        <w:sz w:val="20"/>
      </w:rPr>
      <w:t>12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A218A2">
      <w:rPr>
        <w:noProof/>
        <w:sz w:val="20"/>
      </w:rPr>
      <w:t>12</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94310"/>
    <w:rsid w:val="004951FF"/>
    <w:rsid w:val="004C4252"/>
    <w:rsid w:val="004C55B0"/>
    <w:rsid w:val="004C6B7B"/>
    <w:rsid w:val="004D427C"/>
    <w:rsid w:val="004E517A"/>
    <w:rsid w:val="004F6BA0"/>
    <w:rsid w:val="00500AAB"/>
    <w:rsid w:val="00503BEA"/>
    <w:rsid w:val="00516A1F"/>
    <w:rsid w:val="0052209E"/>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2E84"/>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03F85"/>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8A2"/>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D2693"/>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19362785">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45690222">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D401EB-19A8-47D1-BAD3-F28C9F474F90}"/>
</file>

<file path=customXml/itemProps2.xml><?xml version="1.0" encoding="utf-8"?>
<ds:datastoreItem xmlns:ds="http://schemas.openxmlformats.org/officeDocument/2006/customXml" ds:itemID="{8F7A24BC-960B-40F9-860E-3980F0707D2D}"/>
</file>

<file path=customXml/itemProps3.xml><?xml version="1.0" encoding="utf-8"?>
<ds:datastoreItem xmlns:ds="http://schemas.openxmlformats.org/officeDocument/2006/customXml" ds:itemID="{63A3C0AC-7622-4F1C-A090-D589852D00EE}"/>
</file>

<file path=docProps/app.xml><?xml version="1.0" encoding="utf-8"?>
<Properties xmlns="http://schemas.openxmlformats.org/officeDocument/2006/extended-properties" xmlns:vt="http://schemas.openxmlformats.org/officeDocument/2006/docPropsVTypes">
  <Template>Template SH lists 15th Session.dotx</Template>
  <TotalTime>1</TotalTime>
  <Pages>12</Pages>
  <Words>4081</Words>
  <Characters>23264</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NOZAWA Asako</cp:lastModifiedBy>
  <cp:revision>2</cp:revision>
  <cp:lastPrinted>2009-02-18T09:36:00Z</cp:lastPrinted>
  <dcterms:created xsi:type="dcterms:W3CDTF">2019-02-21T14:41:00Z</dcterms:created>
  <dcterms:modified xsi:type="dcterms:W3CDTF">2019-02-21T14:41:00Z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1419000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