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E4379B">
        <w:rPr>
          <w:rFonts w:ascii="Times New Roman" w:hAnsi="Times New Roman"/>
          <w:b/>
          <w:sz w:val="24"/>
          <w:szCs w:val="24"/>
          <w:u w:val="single"/>
        </w:rPr>
        <w:t>SWEDEN</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E762E" w:rsidRDefault="00E4379B" w:rsidP="00A25231">
      <w:pPr>
        <w:ind w:left="360"/>
        <w:rPr>
          <w:rFonts w:ascii="Times New Roman" w:hAnsi="Times New Roman"/>
          <w:b/>
          <w:sz w:val="24"/>
          <w:szCs w:val="24"/>
        </w:rPr>
      </w:pPr>
      <w:r>
        <w:rPr>
          <w:rFonts w:ascii="Times New Roman" w:hAnsi="Times New Roman"/>
          <w:b/>
          <w:sz w:val="24"/>
          <w:szCs w:val="24"/>
        </w:rPr>
        <w:t>BELGIUM</w:t>
      </w:r>
    </w:p>
    <w:p w:rsidR="008E762E" w:rsidRDefault="008E762E" w:rsidP="00A25231">
      <w:pPr>
        <w:ind w:left="360"/>
        <w:rPr>
          <w:rFonts w:ascii="Times New Roman" w:hAnsi="Times New Roman"/>
          <w:b/>
          <w:sz w:val="24"/>
          <w:szCs w:val="24"/>
        </w:rPr>
      </w:pPr>
    </w:p>
    <w:p w:rsidR="00E4379B" w:rsidRPr="00E4379B" w:rsidRDefault="00E4379B" w:rsidP="00E4379B">
      <w:pPr>
        <w:pStyle w:val="ListParagraph"/>
        <w:widowControl w:val="0"/>
        <w:numPr>
          <w:ilvl w:val="0"/>
          <w:numId w:val="41"/>
        </w:numPr>
        <w:suppressAutoHyphens/>
        <w:spacing w:before="240" w:after="240" w:line="240" w:lineRule="auto"/>
        <w:ind w:left="425" w:hanging="357"/>
        <w:jc w:val="both"/>
        <w:rPr>
          <w:rFonts w:ascii="Times New Roman" w:hAnsi="Times New Roman"/>
          <w:sz w:val="24"/>
          <w:szCs w:val="24"/>
        </w:rPr>
      </w:pPr>
      <w:r w:rsidRPr="00E4379B">
        <w:rPr>
          <w:rFonts w:ascii="Times New Roman" w:hAnsi="Times New Roman"/>
          <w:sz w:val="24"/>
          <w:szCs w:val="24"/>
        </w:rPr>
        <w:t>Is the Government of Sweden considering ratifying the International Convention for the Protection of All Persons from Enforced Disappearance, signed on 6 February 2007, and to recognize the competence of the Committee on Enforced Disappearances to receive and consider communications from or on behalf of victims or other states parties?</w:t>
      </w:r>
    </w:p>
    <w:p w:rsidR="00E4379B" w:rsidRPr="00E4379B" w:rsidRDefault="00E4379B" w:rsidP="00E4379B">
      <w:pPr>
        <w:pStyle w:val="ListParagraph"/>
        <w:ind w:left="425"/>
        <w:rPr>
          <w:rFonts w:ascii="Times New Roman" w:hAnsi="Times New Roman"/>
          <w:sz w:val="24"/>
          <w:szCs w:val="24"/>
        </w:rPr>
      </w:pPr>
    </w:p>
    <w:p w:rsidR="00E4379B" w:rsidRPr="00E4379B" w:rsidRDefault="00E4379B" w:rsidP="00E4379B">
      <w:pPr>
        <w:pStyle w:val="ListParagraph"/>
        <w:widowControl w:val="0"/>
        <w:numPr>
          <w:ilvl w:val="0"/>
          <w:numId w:val="41"/>
        </w:numPr>
        <w:suppressAutoHyphens/>
        <w:spacing w:before="240" w:after="240" w:line="240" w:lineRule="auto"/>
        <w:ind w:left="425" w:hanging="357"/>
        <w:jc w:val="both"/>
        <w:rPr>
          <w:rFonts w:ascii="Times New Roman" w:hAnsi="Times New Roman"/>
          <w:sz w:val="24"/>
          <w:szCs w:val="24"/>
        </w:rPr>
      </w:pPr>
      <w:r w:rsidRPr="00E4379B">
        <w:rPr>
          <w:rFonts w:ascii="Times New Roman" w:hAnsi="Times New Roman"/>
          <w:sz w:val="24"/>
          <w:szCs w:val="24"/>
        </w:rPr>
        <w:t>Is the Government of Sweden considering ratifying the Optional Protocol to the International Covenant on Economic, Social and Cultural Rights?</w:t>
      </w:r>
    </w:p>
    <w:p w:rsidR="00E4379B" w:rsidRPr="00E4379B" w:rsidRDefault="00E4379B" w:rsidP="00E4379B">
      <w:pPr>
        <w:pStyle w:val="ListParagraph"/>
        <w:ind w:left="425"/>
        <w:rPr>
          <w:rFonts w:ascii="Times New Roman" w:hAnsi="Times New Roman"/>
          <w:sz w:val="24"/>
          <w:szCs w:val="24"/>
        </w:rPr>
      </w:pPr>
    </w:p>
    <w:p w:rsidR="00E4379B" w:rsidRPr="00E4379B" w:rsidRDefault="00E4379B" w:rsidP="00E4379B">
      <w:pPr>
        <w:pStyle w:val="ListParagraph"/>
        <w:widowControl w:val="0"/>
        <w:numPr>
          <w:ilvl w:val="0"/>
          <w:numId w:val="40"/>
        </w:numPr>
        <w:suppressAutoHyphens/>
        <w:spacing w:before="240" w:after="240" w:line="240" w:lineRule="auto"/>
        <w:jc w:val="both"/>
        <w:rPr>
          <w:rFonts w:ascii="Times New Roman" w:hAnsi="Times New Roman"/>
          <w:sz w:val="24"/>
          <w:szCs w:val="24"/>
        </w:rPr>
      </w:pPr>
      <w:r w:rsidRPr="00E4379B">
        <w:rPr>
          <w:rFonts w:ascii="Times New Roman" w:hAnsi="Times New Roman"/>
          <w:sz w:val="24"/>
          <w:szCs w:val="24"/>
        </w:rPr>
        <w:t>Is the Government of Sweden considering ratifying the Third Optional Protocol to the Convention on the Rights of the Child on a communications procedure?</w:t>
      </w:r>
    </w:p>
    <w:p w:rsidR="00E4379B" w:rsidRPr="00E4379B" w:rsidRDefault="00E4379B" w:rsidP="00E4379B">
      <w:pPr>
        <w:pStyle w:val="ListParagraph"/>
        <w:ind w:left="426"/>
        <w:rPr>
          <w:rFonts w:ascii="Times New Roman" w:hAnsi="Times New Roman"/>
          <w:sz w:val="24"/>
          <w:szCs w:val="24"/>
        </w:rPr>
      </w:pPr>
    </w:p>
    <w:p w:rsidR="00E4379B" w:rsidRPr="00E4379B" w:rsidRDefault="00E4379B" w:rsidP="00E4379B">
      <w:pPr>
        <w:pStyle w:val="ListParagraph"/>
        <w:widowControl w:val="0"/>
        <w:numPr>
          <w:ilvl w:val="0"/>
          <w:numId w:val="40"/>
        </w:numPr>
        <w:suppressAutoHyphens/>
        <w:spacing w:before="240" w:after="240" w:line="240" w:lineRule="auto"/>
        <w:jc w:val="both"/>
        <w:rPr>
          <w:rFonts w:ascii="Times New Roman" w:hAnsi="Times New Roman"/>
          <w:sz w:val="24"/>
          <w:szCs w:val="24"/>
        </w:rPr>
      </w:pPr>
      <w:r w:rsidRPr="00E4379B">
        <w:rPr>
          <w:rFonts w:ascii="Times New Roman" w:hAnsi="Times New Roman"/>
          <w:sz w:val="24"/>
          <w:szCs w:val="24"/>
        </w:rPr>
        <w:t>Is the Government of Sweden considering aligning its national legislation with the International Convention on the Rights of the Child?</w:t>
      </w:r>
    </w:p>
    <w:p w:rsidR="00E4379B" w:rsidRPr="00E4379B" w:rsidRDefault="00E4379B" w:rsidP="00E4379B">
      <w:pPr>
        <w:pStyle w:val="ListParagraph"/>
        <w:ind w:left="425"/>
        <w:rPr>
          <w:rFonts w:ascii="Times New Roman" w:hAnsi="Times New Roman"/>
          <w:sz w:val="24"/>
          <w:szCs w:val="24"/>
        </w:rPr>
      </w:pPr>
    </w:p>
    <w:p w:rsidR="00E4379B" w:rsidRPr="00E4379B" w:rsidRDefault="00E4379B" w:rsidP="00E4379B">
      <w:pPr>
        <w:pStyle w:val="ListParagraph"/>
        <w:widowControl w:val="0"/>
        <w:numPr>
          <w:ilvl w:val="0"/>
          <w:numId w:val="40"/>
        </w:numPr>
        <w:suppressAutoHyphens/>
        <w:spacing w:before="240" w:after="240" w:line="240" w:lineRule="auto"/>
        <w:jc w:val="both"/>
        <w:rPr>
          <w:rFonts w:ascii="Times New Roman" w:hAnsi="Times New Roman"/>
          <w:sz w:val="24"/>
          <w:szCs w:val="24"/>
        </w:rPr>
      </w:pPr>
      <w:r w:rsidRPr="00E4379B">
        <w:rPr>
          <w:rFonts w:ascii="Times New Roman" w:hAnsi="Times New Roman"/>
          <w:sz w:val="24"/>
          <w:szCs w:val="24"/>
        </w:rPr>
        <w:t>What follow-up has the Government of Sweden given to the CERD recommendation to effectively investigate, prosecute and punish all hate crimes and take effective measures to combat hate speech in the media and on the Internet, including by prosecuting the perpetrators, where appropriate, regardless of their official status?</w:t>
      </w:r>
    </w:p>
    <w:p w:rsidR="00E4379B" w:rsidRPr="00E4379B" w:rsidRDefault="00E4379B" w:rsidP="00E4379B">
      <w:pPr>
        <w:pStyle w:val="ListParagraph"/>
        <w:ind w:left="425"/>
        <w:rPr>
          <w:rFonts w:ascii="Times New Roman" w:hAnsi="Times New Roman"/>
          <w:sz w:val="24"/>
          <w:szCs w:val="24"/>
          <w:highlight w:val="yellow"/>
        </w:rPr>
      </w:pPr>
    </w:p>
    <w:p w:rsidR="00E4379B" w:rsidRDefault="00E4379B" w:rsidP="00E4379B">
      <w:pPr>
        <w:pStyle w:val="ListParagraph"/>
        <w:widowControl w:val="0"/>
        <w:numPr>
          <w:ilvl w:val="0"/>
          <w:numId w:val="40"/>
        </w:numPr>
        <w:suppressAutoHyphens/>
        <w:spacing w:before="240" w:after="240" w:line="240" w:lineRule="auto"/>
        <w:jc w:val="both"/>
        <w:rPr>
          <w:rFonts w:ascii="Times New Roman" w:hAnsi="Times New Roman"/>
          <w:sz w:val="24"/>
          <w:szCs w:val="24"/>
        </w:rPr>
      </w:pPr>
      <w:r w:rsidRPr="00E4379B">
        <w:rPr>
          <w:rFonts w:ascii="Times New Roman" w:hAnsi="Times New Roman"/>
          <w:sz w:val="24"/>
          <w:szCs w:val="24"/>
        </w:rPr>
        <w:t>What concrete steps will the Government of Sweden take concerning the CRPD recommendation to adopt all necessary measures to prevent, identify and address situations of risk of suicide in persons with disabilities, including boys and girls?</w:t>
      </w:r>
    </w:p>
    <w:p w:rsidR="00345BBF" w:rsidRPr="00345BBF" w:rsidRDefault="00345BBF" w:rsidP="00345BBF">
      <w:pPr>
        <w:pStyle w:val="ListParagraph"/>
        <w:rPr>
          <w:rFonts w:ascii="Times New Roman" w:hAnsi="Times New Roman"/>
          <w:sz w:val="24"/>
          <w:szCs w:val="24"/>
        </w:rPr>
      </w:pPr>
    </w:p>
    <w:p w:rsidR="005A5CED" w:rsidRPr="005A5CED" w:rsidRDefault="005A5CED" w:rsidP="005A5CED">
      <w:pPr>
        <w:widowControl w:val="0"/>
        <w:suppressAutoHyphens/>
        <w:spacing w:before="240" w:after="240" w:line="240" w:lineRule="auto"/>
        <w:ind w:firstLine="360"/>
        <w:jc w:val="both"/>
        <w:rPr>
          <w:rFonts w:ascii="Times New Roman" w:hAnsi="Times New Roman"/>
          <w:b/>
          <w:sz w:val="24"/>
          <w:szCs w:val="24"/>
        </w:rPr>
      </w:pPr>
      <w:r>
        <w:rPr>
          <w:rFonts w:ascii="Times New Roman" w:hAnsi="Times New Roman"/>
          <w:b/>
          <w:sz w:val="24"/>
          <w:szCs w:val="24"/>
        </w:rPr>
        <w:t>ECUADOR</w:t>
      </w:r>
    </w:p>
    <w:p w:rsidR="005A5CED" w:rsidRDefault="005A5CED" w:rsidP="005A5CED">
      <w:pPr>
        <w:pStyle w:val="ListParagraph"/>
        <w:numPr>
          <w:ilvl w:val="0"/>
          <w:numId w:val="42"/>
        </w:numPr>
        <w:spacing w:before="100" w:beforeAutospacing="1" w:line="366" w:lineRule="atLeast"/>
        <w:jc w:val="both"/>
        <w:rPr>
          <w:rFonts w:ascii="Times New Roman" w:hAnsi="Times New Roman"/>
          <w:sz w:val="24"/>
          <w:szCs w:val="24"/>
        </w:rPr>
      </w:pPr>
      <w:r w:rsidRPr="005A5CED">
        <w:rPr>
          <w:rFonts w:ascii="Times New Roman" w:hAnsi="Times New Roman"/>
          <w:sz w:val="24"/>
          <w:szCs w:val="24"/>
        </w:rPr>
        <w:t xml:space="preserve">What are the current requisites laid down in Sweden’s legislation concerning pre-trial detention, and what is the total length of detention pending trial, taking into account General Comment 8 of the </w:t>
      </w:r>
      <w:r w:rsidRPr="005A5CED">
        <w:rPr>
          <w:rStyle w:val="Emphasis"/>
          <w:rFonts w:ascii="Times New Roman" w:hAnsi="Times New Roman"/>
          <w:i w:val="0"/>
          <w:sz w:val="24"/>
          <w:szCs w:val="24"/>
        </w:rPr>
        <w:t>Human Rights Committee</w:t>
      </w:r>
      <w:r w:rsidRPr="005A5CED">
        <w:rPr>
          <w:rFonts w:ascii="Times New Roman" w:hAnsi="Times New Roman"/>
          <w:sz w:val="24"/>
          <w:szCs w:val="24"/>
        </w:rPr>
        <w:t>, which considers that Pre</w:t>
      </w:r>
      <w:r w:rsidRPr="005A5CED">
        <w:rPr>
          <w:rFonts w:ascii="Times New Roman" w:hAnsi="Times New Roman"/>
          <w:sz w:val="24"/>
          <w:szCs w:val="24"/>
        </w:rPr>
        <w:noBreakHyphen/>
        <w:t>trial detention should be an exception and as short as possible.</w:t>
      </w:r>
    </w:p>
    <w:p w:rsidR="005A5CED" w:rsidRPr="005A5CED" w:rsidRDefault="005A5CED" w:rsidP="005A5CED">
      <w:pPr>
        <w:pStyle w:val="ListParagraph"/>
        <w:spacing w:before="100" w:beforeAutospacing="1" w:line="366" w:lineRule="atLeast"/>
        <w:jc w:val="both"/>
        <w:rPr>
          <w:rFonts w:ascii="Times New Roman" w:hAnsi="Times New Roman"/>
          <w:sz w:val="24"/>
          <w:szCs w:val="24"/>
        </w:rPr>
      </w:pPr>
    </w:p>
    <w:p w:rsidR="005A5CED" w:rsidRDefault="005A5CED" w:rsidP="005A5CED">
      <w:pPr>
        <w:pStyle w:val="ListParagraph"/>
        <w:numPr>
          <w:ilvl w:val="0"/>
          <w:numId w:val="42"/>
        </w:numPr>
        <w:spacing w:before="100" w:beforeAutospacing="1" w:line="366" w:lineRule="atLeast"/>
        <w:jc w:val="both"/>
        <w:rPr>
          <w:rFonts w:ascii="Times New Roman" w:hAnsi="Times New Roman"/>
          <w:sz w:val="24"/>
          <w:szCs w:val="24"/>
        </w:rPr>
      </w:pPr>
      <w:r w:rsidRPr="005A5CED">
        <w:rPr>
          <w:rFonts w:ascii="Times New Roman" w:hAnsi="Times New Roman"/>
          <w:sz w:val="24"/>
          <w:szCs w:val="24"/>
        </w:rPr>
        <w:t xml:space="preserve">How does Sweden guarantees access to potentially exculpatory evidences and </w:t>
      </w:r>
      <w:proofErr w:type="spellStart"/>
      <w:r w:rsidRPr="005A5CED">
        <w:rPr>
          <w:rFonts w:ascii="Times New Roman" w:hAnsi="Times New Roman"/>
          <w:sz w:val="24"/>
          <w:szCs w:val="24"/>
        </w:rPr>
        <w:t>defense</w:t>
      </w:r>
      <w:proofErr w:type="spellEnd"/>
      <w:r w:rsidRPr="005A5CED">
        <w:rPr>
          <w:rFonts w:ascii="Times New Roman" w:hAnsi="Times New Roman"/>
          <w:sz w:val="24"/>
          <w:szCs w:val="24"/>
        </w:rPr>
        <w:t xml:space="preserve"> while in pre-trial detention, specially concerning the restrictions on a detainee’s contacts with others as stated during consideration of the combined sixth and seventh periodic report of Sweden on its implementation of the provisions of the Convention against Torture and Other Cruel, Inhuman or Degrading Treatment or Punishment in November 2014.</w:t>
      </w:r>
    </w:p>
    <w:p w:rsidR="005A5CED" w:rsidRPr="005A5CED" w:rsidRDefault="005A5CED" w:rsidP="005A5CED">
      <w:pPr>
        <w:pStyle w:val="ListParagraph"/>
        <w:rPr>
          <w:rFonts w:ascii="Times New Roman" w:hAnsi="Times New Roman"/>
          <w:sz w:val="24"/>
          <w:szCs w:val="24"/>
        </w:rPr>
      </w:pPr>
    </w:p>
    <w:p w:rsidR="005A5CED" w:rsidRPr="005A5CED" w:rsidRDefault="005A5CED" w:rsidP="005A5CED">
      <w:pPr>
        <w:pStyle w:val="ListParagraph"/>
        <w:spacing w:before="100" w:beforeAutospacing="1" w:line="366" w:lineRule="atLeast"/>
        <w:jc w:val="both"/>
        <w:rPr>
          <w:rFonts w:ascii="Times New Roman" w:hAnsi="Times New Roman"/>
          <w:sz w:val="24"/>
          <w:szCs w:val="24"/>
        </w:rPr>
      </w:pPr>
    </w:p>
    <w:p w:rsidR="00C63EDA" w:rsidRDefault="00C63EDA" w:rsidP="00345BBF">
      <w:pPr>
        <w:widowControl w:val="0"/>
        <w:suppressAutoHyphens/>
        <w:spacing w:before="240" w:after="240" w:line="240" w:lineRule="auto"/>
        <w:ind w:firstLine="360"/>
        <w:jc w:val="both"/>
        <w:rPr>
          <w:rFonts w:ascii="Times New Roman" w:hAnsi="Times New Roman"/>
          <w:b/>
          <w:sz w:val="24"/>
          <w:szCs w:val="24"/>
        </w:rPr>
      </w:pPr>
      <w:r>
        <w:rPr>
          <w:rFonts w:ascii="Times New Roman" w:hAnsi="Times New Roman"/>
          <w:b/>
          <w:sz w:val="24"/>
          <w:szCs w:val="24"/>
        </w:rPr>
        <w:t>NETHERLANDS</w:t>
      </w:r>
    </w:p>
    <w:p w:rsidR="00C63EDA" w:rsidRPr="00C63EDA" w:rsidRDefault="00C63EDA" w:rsidP="00C63EDA">
      <w:pPr>
        <w:pStyle w:val="ListParagraph"/>
        <w:numPr>
          <w:ilvl w:val="0"/>
          <w:numId w:val="43"/>
        </w:numPr>
        <w:autoSpaceDE w:val="0"/>
        <w:autoSpaceDN w:val="0"/>
        <w:rPr>
          <w:rFonts w:ascii="Times New Roman" w:hAnsi="Times New Roman"/>
          <w:b/>
          <w:bCs/>
          <w:sz w:val="24"/>
          <w:szCs w:val="24"/>
          <w:lang w:val="en-US"/>
        </w:rPr>
      </w:pPr>
      <w:r w:rsidRPr="00C63EDA">
        <w:rPr>
          <w:rFonts w:ascii="Times New Roman" w:hAnsi="Times New Roman"/>
          <w:sz w:val="24"/>
          <w:szCs w:val="24"/>
          <w:lang w:val="en-US"/>
        </w:rPr>
        <w:t>What is the state of affairs concerning the Government’s initiatives to safeguard the human rights of the Sami and Roma communities in Sweden?</w:t>
      </w:r>
    </w:p>
    <w:p w:rsidR="00C63EDA" w:rsidRPr="00C63EDA" w:rsidRDefault="00C63EDA" w:rsidP="00C63EDA">
      <w:pPr>
        <w:autoSpaceDE w:val="0"/>
        <w:autoSpaceDN w:val="0"/>
        <w:rPr>
          <w:rFonts w:ascii="Times New Roman" w:eastAsia="Times New Roman" w:hAnsi="Times New Roman"/>
          <w:sz w:val="24"/>
          <w:szCs w:val="24"/>
          <w:lang w:val="en-US" w:eastAsia="nl-NL"/>
        </w:rPr>
      </w:pPr>
    </w:p>
    <w:p w:rsidR="00C63EDA" w:rsidRPr="00C63EDA" w:rsidRDefault="00C63EDA" w:rsidP="00C63EDA">
      <w:pPr>
        <w:pStyle w:val="ListParagraph"/>
        <w:numPr>
          <w:ilvl w:val="0"/>
          <w:numId w:val="43"/>
        </w:numPr>
        <w:autoSpaceDE w:val="0"/>
        <w:autoSpaceDN w:val="0"/>
        <w:rPr>
          <w:rFonts w:ascii="Times New Roman" w:eastAsia="Times New Roman" w:hAnsi="Times New Roman"/>
          <w:sz w:val="24"/>
          <w:szCs w:val="24"/>
          <w:lang w:val="en-US" w:eastAsia="nl-NL"/>
        </w:rPr>
      </w:pPr>
      <w:r w:rsidRPr="00C63EDA">
        <w:rPr>
          <w:rFonts w:ascii="Times New Roman" w:eastAsia="Times New Roman" w:hAnsi="Times New Roman"/>
          <w:sz w:val="24"/>
          <w:szCs w:val="24"/>
          <w:lang w:val="en-US" w:eastAsia="nl-NL"/>
        </w:rPr>
        <w:t xml:space="preserve">Is the Government of Sweden willing to carry out an analysis to what extent women in Sweden are living under threat and/or violence linked to the presence of weapons in the home?  </w:t>
      </w:r>
    </w:p>
    <w:p w:rsidR="00C63EDA" w:rsidRPr="00C63EDA" w:rsidRDefault="00C63EDA" w:rsidP="00C63EDA">
      <w:pPr>
        <w:autoSpaceDE w:val="0"/>
        <w:autoSpaceDN w:val="0"/>
        <w:rPr>
          <w:rFonts w:ascii="Times New Roman" w:hAnsi="Times New Roman"/>
          <w:b/>
          <w:bCs/>
          <w:sz w:val="24"/>
          <w:szCs w:val="24"/>
          <w:lang w:val="en-US"/>
        </w:rPr>
      </w:pPr>
    </w:p>
    <w:p w:rsidR="00C63EDA" w:rsidRPr="00C63EDA" w:rsidRDefault="00C63EDA" w:rsidP="00C63EDA">
      <w:pPr>
        <w:pStyle w:val="ListParagraph"/>
        <w:numPr>
          <w:ilvl w:val="0"/>
          <w:numId w:val="43"/>
        </w:numPr>
        <w:rPr>
          <w:rFonts w:ascii="Times New Roman" w:hAnsi="Times New Roman"/>
          <w:lang w:val="en-US"/>
        </w:rPr>
      </w:pPr>
      <w:r w:rsidRPr="00C63EDA">
        <w:rPr>
          <w:rFonts w:ascii="Times New Roman" w:hAnsi="Times New Roman"/>
          <w:sz w:val="24"/>
          <w:szCs w:val="24"/>
          <w:lang w:val="en-US"/>
        </w:rPr>
        <w:t>What is the state of play on the implementation of the 2008 Law on Surveillance and its possible effects on the right to privacy?</w:t>
      </w:r>
    </w:p>
    <w:p w:rsidR="00345BBF" w:rsidRPr="00345BBF" w:rsidRDefault="00345BBF" w:rsidP="00345BBF">
      <w:pPr>
        <w:widowControl w:val="0"/>
        <w:suppressAutoHyphens/>
        <w:spacing w:before="240" w:after="240" w:line="240" w:lineRule="auto"/>
        <w:ind w:firstLine="360"/>
        <w:jc w:val="both"/>
        <w:rPr>
          <w:rFonts w:ascii="Times New Roman" w:hAnsi="Times New Roman"/>
          <w:b/>
          <w:sz w:val="24"/>
          <w:szCs w:val="24"/>
        </w:rPr>
      </w:pPr>
      <w:bookmarkStart w:id="0" w:name="_GoBack"/>
      <w:bookmarkEnd w:id="0"/>
      <w:r w:rsidRPr="00345BBF">
        <w:rPr>
          <w:rFonts w:ascii="Times New Roman" w:hAnsi="Times New Roman"/>
          <w:b/>
          <w:sz w:val="24"/>
          <w:szCs w:val="24"/>
        </w:rPr>
        <w:t>UNITED KINGDOM OF GRE</w:t>
      </w:r>
      <w:r>
        <w:rPr>
          <w:rFonts w:ascii="Times New Roman" w:hAnsi="Times New Roman"/>
          <w:b/>
          <w:sz w:val="24"/>
          <w:szCs w:val="24"/>
        </w:rPr>
        <w:t>AT BRITAIN AND NORTHERN IRELAND</w:t>
      </w:r>
    </w:p>
    <w:p w:rsidR="00345BBF" w:rsidRPr="00345BBF" w:rsidRDefault="00345BBF" w:rsidP="00345BBF">
      <w:pPr>
        <w:pStyle w:val="ListParagraph"/>
        <w:numPr>
          <w:ilvl w:val="0"/>
          <w:numId w:val="30"/>
        </w:numPr>
        <w:contextualSpacing w:val="0"/>
        <w:rPr>
          <w:rFonts w:ascii="Times New Roman" w:hAnsi="Times New Roman"/>
          <w:sz w:val="24"/>
          <w:szCs w:val="24"/>
        </w:rPr>
      </w:pPr>
      <w:r w:rsidRPr="00345BBF">
        <w:rPr>
          <w:rFonts w:ascii="Times New Roman" w:hAnsi="Times New Roman"/>
          <w:sz w:val="24"/>
          <w:szCs w:val="24"/>
        </w:rPr>
        <w:t>What is the Government of Sweden doing to prevent the discrimination of specific groups of people through the use of registers, such as the 2013 Roma register in southern Sweden?</w:t>
      </w:r>
    </w:p>
    <w:p w:rsidR="00345BBF" w:rsidRPr="00345BBF" w:rsidRDefault="00345BBF" w:rsidP="00345BBF">
      <w:pPr>
        <w:pStyle w:val="ListParagraph"/>
        <w:contextualSpacing w:val="0"/>
        <w:rPr>
          <w:rFonts w:ascii="Times New Roman" w:hAnsi="Times New Roman"/>
          <w:sz w:val="24"/>
          <w:szCs w:val="24"/>
        </w:rPr>
      </w:pPr>
    </w:p>
    <w:p w:rsidR="00345BBF" w:rsidRPr="00345BBF" w:rsidRDefault="00345BBF" w:rsidP="00345BBF">
      <w:pPr>
        <w:numPr>
          <w:ilvl w:val="0"/>
          <w:numId w:val="30"/>
        </w:numPr>
        <w:rPr>
          <w:rFonts w:ascii="Times New Roman" w:hAnsi="Times New Roman"/>
          <w:sz w:val="24"/>
          <w:szCs w:val="24"/>
        </w:rPr>
      </w:pPr>
      <w:r w:rsidRPr="00345BBF">
        <w:rPr>
          <w:rFonts w:ascii="Times New Roman" w:hAnsi="Times New Roman"/>
          <w:sz w:val="24"/>
          <w:szCs w:val="24"/>
        </w:rPr>
        <w:t>What commitment does the Government of Sweden provide to facilitate appropriate contact between asylum-seeking unaccompanied children and their parents/families?</w:t>
      </w:r>
    </w:p>
    <w:p w:rsidR="00345BBF" w:rsidRPr="00345BBF" w:rsidRDefault="00345BBF" w:rsidP="00345BBF">
      <w:pPr>
        <w:pStyle w:val="ListParagraph"/>
        <w:ind w:left="0"/>
        <w:rPr>
          <w:rFonts w:ascii="Times New Roman" w:hAnsi="Times New Roman"/>
          <w:sz w:val="24"/>
          <w:szCs w:val="24"/>
        </w:rPr>
      </w:pPr>
    </w:p>
    <w:p w:rsidR="00345BBF" w:rsidRPr="00345BBF" w:rsidRDefault="00345BBF" w:rsidP="00345BBF">
      <w:pPr>
        <w:pStyle w:val="ListParagraph"/>
        <w:numPr>
          <w:ilvl w:val="0"/>
          <w:numId w:val="30"/>
        </w:numPr>
        <w:contextualSpacing w:val="0"/>
        <w:rPr>
          <w:rFonts w:ascii="Times New Roman" w:hAnsi="Times New Roman"/>
          <w:sz w:val="24"/>
          <w:szCs w:val="24"/>
        </w:rPr>
      </w:pPr>
      <w:r w:rsidRPr="00345BBF">
        <w:rPr>
          <w:rFonts w:ascii="Times New Roman" w:hAnsi="Times New Roman"/>
          <w:sz w:val="24"/>
          <w:szCs w:val="24"/>
        </w:rPr>
        <w:t>Does the Government of Sweden recognise any specific vulnerable groups in the country and what steps are they taking to combat their discrimination?</w:t>
      </w:r>
    </w:p>
    <w:p w:rsidR="00345BBF" w:rsidRPr="00345BBF" w:rsidRDefault="00345BBF" w:rsidP="00345BBF">
      <w:pPr>
        <w:pStyle w:val="ListParagraph"/>
        <w:contextualSpacing w:val="0"/>
        <w:rPr>
          <w:rFonts w:ascii="Times New Roman" w:hAnsi="Times New Roman"/>
          <w:sz w:val="24"/>
          <w:szCs w:val="24"/>
        </w:rPr>
      </w:pPr>
    </w:p>
    <w:p w:rsidR="00345BBF" w:rsidRPr="00345BBF" w:rsidRDefault="00345BBF" w:rsidP="00345BBF">
      <w:pPr>
        <w:pStyle w:val="ListParagraph"/>
        <w:numPr>
          <w:ilvl w:val="0"/>
          <w:numId w:val="30"/>
        </w:numPr>
        <w:contextualSpacing w:val="0"/>
        <w:rPr>
          <w:rFonts w:ascii="Times New Roman" w:hAnsi="Times New Roman"/>
          <w:sz w:val="24"/>
          <w:szCs w:val="24"/>
        </w:rPr>
      </w:pPr>
      <w:r w:rsidRPr="00345BBF">
        <w:rPr>
          <w:rFonts w:ascii="Times New Roman" w:hAnsi="Times New Roman"/>
          <w:sz w:val="24"/>
          <w:szCs w:val="24"/>
        </w:rPr>
        <w:t>What is the Government of Sweden doing to address the issue of statelessness and are there plans to move to a stateless specific protection regime?</w:t>
      </w:r>
    </w:p>
    <w:p w:rsidR="00345BBF" w:rsidRPr="00345BBF" w:rsidRDefault="00345BBF" w:rsidP="00345BBF">
      <w:pPr>
        <w:pStyle w:val="ListParagraph"/>
        <w:rPr>
          <w:rFonts w:ascii="Times New Roman" w:hAnsi="Times New Roman"/>
          <w:sz w:val="24"/>
          <w:szCs w:val="24"/>
        </w:rPr>
      </w:pPr>
    </w:p>
    <w:p w:rsidR="00345BBF" w:rsidRPr="00345BBF" w:rsidRDefault="00345BBF" w:rsidP="00345BBF">
      <w:pPr>
        <w:pStyle w:val="ListParagraph"/>
        <w:numPr>
          <w:ilvl w:val="0"/>
          <w:numId w:val="30"/>
        </w:numPr>
        <w:contextualSpacing w:val="0"/>
        <w:rPr>
          <w:rFonts w:ascii="Times New Roman" w:hAnsi="Times New Roman"/>
          <w:sz w:val="24"/>
          <w:szCs w:val="24"/>
        </w:rPr>
      </w:pPr>
      <w:r w:rsidRPr="00345BBF">
        <w:rPr>
          <w:rFonts w:ascii="Times New Roman" w:hAnsi="Times New Roman"/>
          <w:sz w:val="24"/>
          <w:szCs w:val="24"/>
        </w:rPr>
        <w:t>What measures are the Government of Sweden taking to reduce the unnecessary use of secure remand for minors and what rules are in place for the treatment of minors in police custody?</w:t>
      </w:r>
    </w:p>
    <w:p w:rsidR="00345BBF" w:rsidRPr="00345BBF" w:rsidRDefault="00345BBF" w:rsidP="00345BBF">
      <w:pPr>
        <w:pStyle w:val="ListParagraph"/>
        <w:spacing w:line="240" w:lineRule="auto"/>
        <w:contextualSpacing w:val="0"/>
        <w:rPr>
          <w:rFonts w:ascii="Times New Roman" w:hAnsi="Times New Roman"/>
          <w:sz w:val="24"/>
          <w:szCs w:val="24"/>
        </w:rPr>
      </w:pPr>
    </w:p>
    <w:p w:rsidR="00345BBF" w:rsidRPr="00345BBF" w:rsidRDefault="00345BBF" w:rsidP="00345BBF">
      <w:pPr>
        <w:widowControl w:val="0"/>
        <w:suppressAutoHyphens/>
        <w:spacing w:before="240" w:after="240" w:line="240" w:lineRule="auto"/>
        <w:jc w:val="both"/>
        <w:rPr>
          <w:rFonts w:ascii="Times New Roman" w:hAnsi="Times New Roman"/>
          <w:sz w:val="24"/>
          <w:szCs w:val="24"/>
        </w:rPr>
      </w:pPr>
    </w:p>
    <w:p w:rsidR="00062BEA" w:rsidRPr="00E4379B" w:rsidRDefault="00062BEA" w:rsidP="00E4379B">
      <w:pPr>
        <w:pStyle w:val="ListParagraph"/>
        <w:spacing w:before="120" w:after="120" w:line="240" w:lineRule="auto"/>
        <w:contextualSpacing w:val="0"/>
        <w:jc w:val="both"/>
        <w:rPr>
          <w:rFonts w:ascii="Times New Roman" w:hAnsi="Times New Roman"/>
          <w:sz w:val="24"/>
          <w:szCs w:val="24"/>
          <w:u w:val="single"/>
        </w:rPr>
      </w:pPr>
    </w:p>
    <w:sectPr w:rsidR="00062BEA" w:rsidRPr="00E4379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9B3"/>
    <w:multiLevelType w:val="hybridMultilevel"/>
    <w:tmpl w:val="87B6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0A7FB9"/>
    <w:multiLevelType w:val="hybridMultilevel"/>
    <w:tmpl w:val="785E476E"/>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6">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7B75AD"/>
    <w:multiLevelType w:val="hybridMultilevel"/>
    <w:tmpl w:val="A3E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3F4216C0"/>
    <w:multiLevelType w:val="hybridMultilevel"/>
    <w:tmpl w:val="E49E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DD35C0A"/>
    <w:multiLevelType w:val="hybridMultilevel"/>
    <w:tmpl w:val="6308AC12"/>
    <w:lvl w:ilvl="0" w:tplc="D50AA0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8">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1">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0"/>
  </w:num>
  <w:num w:numId="3">
    <w:abstractNumId w:val="38"/>
  </w:num>
  <w:num w:numId="4">
    <w:abstractNumId w:val="2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26"/>
  </w:num>
  <w:num w:numId="9">
    <w:abstractNumId w:val="3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31"/>
  </w:num>
  <w:num w:numId="14">
    <w:abstractNumId w:val="28"/>
  </w:num>
  <w:num w:numId="15">
    <w:abstractNumId w:val="33"/>
  </w:num>
  <w:num w:numId="16">
    <w:abstractNumId w:val="22"/>
  </w:num>
  <w:num w:numId="17">
    <w:abstractNumId w:val="32"/>
  </w:num>
  <w:num w:numId="18">
    <w:abstractNumId w:val="35"/>
  </w:num>
  <w:num w:numId="19">
    <w:abstractNumId w:val="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9"/>
  </w:num>
  <w:num w:numId="23">
    <w:abstractNumId w:val="12"/>
  </w:num>
  <w:num w:numId="24">
    <w:abstractNumId w:val="7"/>
  </w:num>
  <w:num w:numId="25">
    <w:abstractNumId w:val="4"/>
  </w:num>
  <w:num w:numId="26">
    <w:abstractNumId w:val="11"/>
  </w:num>
  <w:num w:numId="27">
    <w:abstractNumId w:val="16"/>
  </w:num>
  <w:num w:numId="28">
    <w:abstractNumId w:val="8"/>
  </w:num>
  <w:num w:numId="29">
    <w:abstractNumId w:val="34"/>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9"/>
  </w:num>
  <w:num w:numId="33">
    <w:abstractNumId w:val="21"/>
  </w:num>
  <w:num w:numId="34">
    <w:abstractNumId w:val="9"/>
  </w:num>
  <w:num w:numId="35">
    <w:abstractNumId w:val="3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
  </w:num>
  <w:num w:numId="39">
    <w:abstractNumId w:val="23"/>
  </w:num>
  <w:num w:numId="40">
    <w:abstractNumId w:val="15"/>
  </w:num>
  <w:num w:numId="41">
    <w:abstractNumId w:val="27"/>
  </w:num>
  <w:num w:numId="42">
    <w:abstractNumId w:val="0"/>
  </w:num>
  <w:num w:numId="43">
    <w:abstractNumId w:val="17"/>
  </w:num>
  <w:num w:numId="4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341A"/>
    <w:rsid w:val="00324382"/>
    <w:rsid w:val="00345102"/>
    <w:rsid w:val="00345BBF"/>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A5CE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3EDA"/>
    <w:rsid w:val="00C66A45"/>
    <w:rsid w:val="00C6712D"/>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4379B"/>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qFormat/>
    <w:rsid w:val="005A5CED"/>
    <w:rPr>
      <w:i/>
      <w:iCs/>
    </w:rPr>
  </w:style>
  <w:style w:type="paragraph" w:customStyle="1" w:styleId="Brdtext1">
    <w:name w:val="Brödtext1"/>
    <w:basedOn w:val="Normal"/>
    <w:rsid w:val="0032341A"/>
    <w:pPr>
      <w:spacing w:line="320" w:lineRule="exact"/>
    </w:pPr>
    <w:rPr>
      <w:rFonts w:ascii="OrigGarmnd BT" w:eastAsia="Times New Roman" w:hAnsi="OrigGarmnd BT"/>
      <w:sz w:val="24"/>
      <w:szCs w:val="2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qFormat/>
    <w:rsid w:val="005A5CED"/>
    <w:rPr>
      <w:i/>
      <w:iCs/>
    </w:rPr>
  </w:style>
  <w:style w:type="paragraph" w:customStyle="1" w:styleId="Brdtext1">
    <w:name w:val="Brödtext1"/>
    <w:basedOn w:val="Normal"/>
    <w:rsid w:val="0032341A"/>
    <w:pPr>
      <w:spacing w:line="320" w:lineRule="exact"/>
    </w:pPr>
    <w:rPr>
      <w:rFonts w:ascii="OrigGarmnd BT" w:eastAsia="Times New Roman" w:hAnsi="OrigGarmnd BT"/>
      <w:sz w:val="24"/>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827D3-AD5D-4F2D-B10B-0CC158CE5DC6}"/>
</file>

<file path=customXml/itemProps2.xml><?xml version="1.0" encoding="utf-8"?>
<ds:datastoreItem xmlns:ds="http://schemas.openxmlformats.org/officeDocument/2006/customXml" ds:itemID="{FD1A192E-2F8F-4891-B659-2D7905EFE779}"/>
</file>

<file path=customXml/itemProps3.xml><?xml version="1.0" encoding="utf-8"?>
<ds:datastoreItem xmlns:ds="http://schemas.openxmlformats.org/officeDocument/2006/customXml" ds:itemID="{74ED3C6D-881B-4E91-AAFF-2A05533D6FA2}"/>
</file>

<file path=customXml/itemProps4.xml><?xml version="1.0" encoding="utf-8"?>
<ds:datastoreItem xmlns:ds="http://schemas.openxmlformats.org/officeDocument/2006/customXml" ds:itemID="{AD7A2F3F-04CE-47E6-A2F2-F0EB25BFD7B3}"/>
</file>

<file path=docProps/app.xml><?xml version="1.0" encoding="utf-8"?>
<Properties xmlns="http://schemas.openxmlformats.org/officeDocument/2006/extended-properties" xmlns:vt="http://schemas.openxmlformats.org/officeDocument/2006/docPropsVTypes">
  <Template>FCO A4 General Purpose Template</Template>
  <TotalTime>3</TotalTime>
  <Pages>2</Pages>
  <Words>510</Words>
  <Characters>2979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Sweden</dc:title>
  <dc:creator>esummers</dc:creator>
  <cp:lastModifiedBy>Stancic Ljiljana</cp:lastModifiedBy>
  <cp:revision>7</cp:revision>
  <cp:lastPrinted>2011-09-06T11:49:00Z</cp:lastPrinted>
  <dcterms:created xsi:type="dcterms:W3CDTF">2015-01-12T09:36:00Z</dcterms:created>
  <dcterms:modified xsi:type="dcterms:W3CDTF">2015-01-14T11:56:00Z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