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F32F2E" w:rsidRPr="00F32F2E" w:rsidTr="00F32F2E">
        <w:trPr>
          <w:cantSplit/>
          <w:trHeight w:val="400"/>
          <w:tblHeader/>
        </w:trPr>
        <w:tc>
          <w:tcPr>
            <w:tcW w:w="4520" w:type="dxa"/>
            <w:tcBorders>
              <w:bottom w:val="dotted" w:sz="4" w:space="0" w:color="auto"/>
            </w:tcBorders>
            <w:shd w:val="clear" w:color="auto" w:fill="auto"/>
          </w:tcPr>
          <w:p w:rsidR="00F32F2E" w:rsidRPr="00F32F2E" w:rsidRDefault="00F32F2E" w:rsidP="00F32F2E">
            <w:pPr>
              <w:suppressAutoHyphens w:val="0"/>
              <w:spacing w:before="40" w:after="40" w:line="240" w:lineRule="auto"/>
              <w:rPr>
                <w:b/>
                <w:color w:val="000000"/>
                <w:szCs w:val="22"/>
                <w:lang w:eastAsia="en-GB"/>
              </w:rPr>
            </w:pPr>
            <w:r w:rsidRPr="00F32F2E">
              <w:rPr>
                <w:b/>
                <w:color w:val="000000"/>
                <w:szCs w:val="22"/>
                <w:lang w:eastAsia="en-GB"/>
              </w:rPr>
              <w:t>Recommendation</w:t>
            </w:r>
          </w:p>
        </w:tc>
        <w:tc>
          <w:tcPr>
            <w:tcW w:w="1240" w:type="dxa"/>
            <w:tcBorders>
              <w:bottom w:val="dotted" w:sz="4" w:space="0" w:color="auto"/>
            </w:tcBorders>
            <w:shd w:val="clear" w:color="auto" w:fill="auto"/>
          </w:tcPr>
          <w:p w:rsidR="00F32F2E" w:rsidRPr="00F32F2E" w:rsidRDefault="00F32F2E" w:rsidP="00F32F2E">
            <w:pPr>
              <w:suppressAutoHyphens w:val="0"/>
              <w:spacing w:before="40" w:after="40" w:line="240" w:lineRule="auto"/>
              <w:rPr>
                <w:b/>
                <w:color w:val="000000"/>
                <w:szCs w:val="22"/>
                <w:lang w:eastAsia="en-GB"/>
              </w:rPr>
            </w:pPr>
            <w:r w:rsidRPr="00F32F2E">
              <w:rPr>
                <w:b/>
                <w:color w:val="000000"/>
                <w:szCs w:val="22"/>
                <w:lang w:eastAsia="en-GB"/>
              </w:rPr>
              <w:t>Recommending state/s</w:t>
            </w:r>
          </w:p>
        </w:tc>
        <w:tc>
          <w:tcPr>
            <w:tcW w:w="1400" w:type="dxa"/>
            <w:tcBorders>
              <w:bottom w:val="dotted" w:sz="4" w:space="0" w:color="auto"/>
            </w:tcBorders>
            <w:shd w:val="clear" w:color="auto" w:fill="auto"/>
          </w:tcPr>
          <w:p w:rsidR="00F32F2E" w:rsidRPr="00F32F2E" w:rsidRDefault="00F32F2E" w:rsidP="00F32F2E">
            <w:pPr>
              <w:suppressAutoHyphens w:val="0"/>
              <w:spacing w:before="40" w:after="40" w:line="240" w:lineRule="auto"/>
              <w:rPr>
                <w:b/>
                <w:color w:val="000000"/>
                <w:szCs w:val="22"/>
                <w:lang w:eastAsia="en-GB"/>
              </w:rPr>
            </w:pPr>
            <w:r w:rsidRPr="00F32F2E">
              <w:rPr>
                <w:b/>
                <w:color w:val="000000"/>
                <w:szCs w:val="22"/>
                <w:lang w:eastAsia="en-GB"/>
              </w:rPr>
              <w:t>Position</w:t>
            </w:r>
          </w:p>
        </w:tc>
        <w:tc>
          <w:tcPr>
            <w:tcW w:w="3700" w:type="dxa"/>
            <w:tcBorders>
              <w:bottom w:val="dotted" w:sz="4" w:space="0" w:color="auto"/>
            </w:tcBorders>
            <w:shd w:val="clear" w:color="auto" w:fill="auto"/>
          </w:tcPr>
          <w:p w:rsidR="00F32F2E" w:rsidRPr="00F32F2E" w:rsidRDefault="00F32F2E" w:rsidP="00F32F2E">
            <w:pPr>
              <w:suppressAutoHyphens w:val="0"/>
              <w:spacing w:before="40" w:after="40" w:line="240" w:lineRule="auto"/>
              <w:rPr>
                <w:b/>
                <w:color w:val="000000"/>
                <w:szCs w:val="22"/>
                <w:lang w:eastAsia="en-GB"/>
              </w:rPr>
            </w:pPr>
            <w:r>
              <w:rPr>
                <w:b/>
                <w:color w:val="000000"/>
                <w:szCs w:val="22"/>
                <w:lang w:eastAsia="en-GB"/>
              </w:rPr>
              <w:t>Full list of themes/affected persons</w:t>
            </w:r>
          </w:p>
        </w:tc>
      </w:tr>
      <w:tr w:rsidR="00F32F2E" w:rsidRPr="00F32F2E" w:rsidTr="00D413E3">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A12 Acceptance of international norms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109.1 Consider ratifying the human rights conventions that the country has not yet acceded to (Côte d’Ivoire);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Côte d'Ivoire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110.6 Accede to and align its national legislation with the Rome Statute of the International Criminal Court and the Agreement on the Privileges and Immunities of the International Criminal Court, including incorporating provisions to cooperate promptly and fully with the International Criminal Court, and investigate and prosecute genocide, crimes against humanity and war crimes effectively before its national courts (Netherlands);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Netherlands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B11 International humanitarian law</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B13 Genocide</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B52 Impunity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B12 Crimes against humanity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110.4 Accede to regional and international treaties to which it is not party, including the Rome Statute of the International Criminal Court, and include the provisions of these instruments in its domestic legislation (Madagascar);</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Madagascar</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B11 International humanitarian law</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B52 Impunity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110.1 Ratify the Rome Statute of the International Criminal Court (Honduras); ratify the Rome Statute of the International Criminal Court (Czech Republic);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Honduras</w:t>
            </w:r>
          </w:p>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Czech Republic</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B11 International humanitarian law</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B52 Impunity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110.2 Ratify the Rome Statute of the International Criminal Court (Cyprus);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Cyprus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B11 International humanitarian law</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B52 Impunity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110.3 Ratify the Rome Statute of the International Criminal Court and cooperate fully with that Court (Guatemala);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Guatemala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B11 International humanitarian law</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B52 Impunity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110.5 Accede to the Rome Statute of the International Criminal Court (Italy); accede to the Rome Statute of the International Criminal Court (France);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Italy</w:t>
            </w:r>
          </w:p>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France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B11 International humanitarian law</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B52 Impunity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109.26 Accede to the Convention on the Prevention and Punishment of the Crime of Genocide (Armenia);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9</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Armenia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B13 Genocide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109.2 Consider ratification of the Second Optional Protocol to the International Covenant on Civil and Political Rights, aiming at the abolition of the death penalty, with a view to a de jure abolishing of the death penalty (Namibia);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 11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Namibia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D23 Death penalty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109.3 Ratify the Second Optional Protocol to the International Covenant on Civil and Political Rights, aiming at the abolition of the death penalty (Uruguay); ratify the Second Optional Protocol to the International Covenant on Civil and Political Rights (Germany);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 11</w:t>
            </w:r>
          </w:p>
        </w:tc>
        <w:tc>
          <w:tcPr>
            <w:tcW w:w="124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Uruguay</w:t>
            </w:r>
          </w:p>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Germany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D23 Death penalty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109.4 Ratify the Second Optional Protocol to the International Covenant on Civil and Political Rights, aiming at the abolition of the death penalty (Montenegro);</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 11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Montenegro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D23 Death penalty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109.5 Ratify the Second Optional Protocol to the International Covenant on Civil and Political Rights and abolish the death penalty (Panama);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 11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Panama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D23 Death penalty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109.6 Establish a formal moratorium on the death penalty and ratify the Second Optional Protocol to the International Covenant on Civil and Political Rights, with a view to abolishing the death penalty both in practice and in law (Portugal);</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 11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Portugal</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D23 Death penalty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109.7 Undertake all the necessary legislative and Constitutional reforms to abolish the death penalty and accede to the Second Optional Protocol to the International Covenant on Civil and Political Rights (Mexico);</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 11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Mexico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D23 Death penalty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109.8 Establish a formal moratorium on the death penalty with a view to abolishing the death penalty and ratifying the Second Optional Protocol to the International Covenant on Civil and Political Rights, aiming at the abolition of the death penalty (Australia);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 11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Australia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D23 Death penalty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108.2 Accelerate the process of ratifying the Convention against Torture through its legislature (Nigeria);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108</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Nigeria</w:t>
            </w:r>
          </w:p>
        </w:tc>
        <w:tc>
          <w:tcPr>
            <w:tcW w:w="1400" w:type="dxa"/>
            <w:shd w:val="clear" w:color="auto" w:fill="auto"/>
            <w:hideMark/>
          </w:tcPr>
          <w:p w:rsidR="00F32F2E" w:rsidRDefault="00F32F2E" w:rsidP="00F32F2E">
            <w:pPr>
              <w:suppressAutoHyphens w:val="0"/>
              <w:spacing w:before="40" w:after="40" w:line="240" w:lineRule="auto"/>
              <w:rPr>
                <w:color w:val="000000"/>
                <w:szCs w:val="22"/>
                <w:lang w:eastAsia="en-GB"/>
              </w:rPr>
            </w:pPr>
            <w:r>
              <w:rPr>
                <w:color w:val="000000"/>
                <w:szCs w:val="22"/>
                <w:lang w:eastAsia="en-GB"/>
              </w:rPr>
              <w:t xml:space="preserve">Supported </w:t>
            </w:r>
            <w:r w:rsidRPr="00F32F2E">
              <w:rPr>
                <w:i/>
                <w:color w:val="000000"/>
                <w:sz w:val="16"/>
                <w:szCs w:val="22"/>
                <w:lang w:eastAsia="en-GB"/>
              </w:rPr>
              <w:t>(implemented or implementation in process)</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D25 Prohibition of torture and cruel, inhuman or degrading treatment</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109.13 Ratify the Optional Protocol to the Convention against Torture (Kenya); ratify the Optional Protocol to the Convention against Torture (Uruguay); ratify the Optional Protocol to the Convention against Torture (Honduras); ratify the Optional Protocol to the Convention against Torture (Guatemala); ratify the Optional Protocol to the Convention against Torture (Czech Republic); ratify the Optional Protocol to the Convention against Torture (South Africa); ratify the Optional Protocol to the Convention against Torture (Slovenia);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5</w:t>
            </w:r>
          </w:p>
        </w:tc>
        <w:tc>
          <w:tcPr>
            <w:tcW w:w="124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Kenya</w:t>
            </w:r>
          </w:p>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Uruguay</w:t>
            </w:r>
          </w:p>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Honduras</w:t>
            </w:r>
          </w:p>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Guatemala</w:t>
            </w:r>
          </w:p>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Czech Republic</w:t>
            </w:r>
          </w:p>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South Africa</w:t>
            </w:r>
          </w:p>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Slovenia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D25 Prohibition of torture and cruel, inhuman or degrading treatment</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deprived of their liberty</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109.14 Intensify its efforts to ratify the Optional Protocol to the Convention against Torture and Other Cruel, Inhuman or Degrading Treatment or Punishment (Denmark);</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5</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Denmark</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D25 Prohibition of torture and cruel, inhuman or degrading treatment</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deprived of their liberty</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109.15 Accede to the Optional Protocol to the Convention against Torture and Other Cruel, Inhuman or Degrading Treatment or Punishment (Togo); accede to the Optional Protocol to the Convention against Torture and Other Cruel, Inhuman or Degrading Treatment or Punishment (France);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5</w:t>
            </w:r>
          </w:p>
        </w:tc>
        <w:tc>
          <w:tcPr>
            <w:tcW w:w="124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Togo</w:t>
            </w:r>
          </w:p>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France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D25 Prohibition of torture and cruel, inhuman or degrading treatment</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deprived of their liberty</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109.11 Consider ratifying the Optional Protocols to the Convention against Torture, Convention on the Elimination of Discrimination against Women and the Convention on the Rights of the Child (Philippines);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4 &amp; 6</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Philippines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D25 Prohibition of torture and cruel, inhuman or degrading treatment</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deprived of their liberty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109.21 Ratify and accede to the International Convention for the Protection of All Persons from Enforced Disappearance (Sierra Leone);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8</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Sierra Leone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D32 Enforced disappearances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disappeared persons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109.22 Continue to accede to the main international human rights instruments to which it is not yet a party, in particular the International Convention for the Protection of All Persons from Enforced Disappearance (Argentina);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8</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Argentina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D32 Enforced disappearances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disappeared persons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 xml:space="preserve">109.23 Ratify the International Convention for the Protection of All Persons from Enforced Disappearance, signed in 2007 (France);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8</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France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D32 Enforced disappearances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disappeared persons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109.24 Ratify the International Convention for the Protection of All Persons from Enforced Disappearance (Cabo Verde); ratify the International Convention for the Protection of All Persons from Enforced Disappearance (Honduras);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8</w:t>
            </w:r>
          </w:p>
        </w:tc>
        <w:tc>
          <w:tcPr>
            <w:tcW w:w="124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Cabo Verde</w:t>
            </w:r>
          </w:p>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Honduras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D32 Enforced disappearances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disappeared persons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109.25 Accede to the International Convention for the Protection of All Persons from Enforced Disappearance (Nigeria);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8</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Nigeria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D32 Enforced disappearances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disappeared persons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109.20 Accede to regional and international treaties to which it is not party, including the International Convention on the Protection of the Rights of All Migrant Workers and Members of Their Families and the International Convention for the Protection of All Persons from Enforced Disappearance, and include the provisions of these instruments in its domestic legislation (Madagascar);</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Madagascar</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D32 Enforced disappearances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G4 Migrants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migrants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disappeared persons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109.27 Ratify the Indigenous and Tribal Peoples Convention, 1989 (No. 169) of ILO (Honduras);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10</w:t>
            </w:r>
          </w:p>
        </w:tc>
        <w:tc>
          <w:tcPr>
            <w:tcW w:w="124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ERROR: No. 169</w:t>
            </w:r>
          </w:p>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Honduras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E32 Right to just and favourable conditions of 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G3 Indigenous peoples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Indigenous peoples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108.1 Ratify the Convention on the Elimination of All Forms of Discrimination against Women (Kenya);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108</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Kenya</w:t>
            </w:r>
          </w:p>
        </w:tc>
        <w:tc>
          <w:tcPr>
            <w:tcW w:w="1400" w:type="dxa"/>
            <w:shd w:val="clear" w:color="auto" w:fill="auto"/>
            <w:hideMark/>
          </w:tcPr>
          <w:p w:rsidR="00F32F2E" w:rsidRDefault="00F32F2E" w:rsidP="00F32F2E">
            <w:pPr>
              <w:suppressAutoHyphens w:val="0"/>
              <w:spacing w:before="40" w:after="40" w:line="240" w:lineRule="auto"/>
              <w:rPr>
                <w:color w:val="000000"/>
                <w:szCs w:val="22"/>
                <w:lang w:eastAsia="en-GB"/>
              </w:rPr>
            </w:pPr>
            <w:r>
              <w:rPr>
                <w:color w:val="000000"/>
                <w:szCs w:val="22"/>
                <w:lang w:eastAsia="en-GB"/>
              </w:rPr>
              <w:t xml:space="preserve">Supported </w:t>
            </w:r>
            <w:r w:rsidRPr="00F32F2E">
              <w:rPr>
                <w:i/>
                <w:color w:val="000000"/>
                <w:sz w:val="16"/>
                <w:szCs w:val="22"/>
                <w:lang w:eastAsia="en-GB"/>
              </w:rPr>
              <w:t>(implemented or implementation in process)</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109.9 Sign and ratify the Optional Protocol to the Convention on the Elimination of All Forms of Discrimination against Women (Turkey);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4</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Turkey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109.10 Accede to the Optional Protocol to the Convention on the Elimination of All Forms of Discrimination against Women (Togo);</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4</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Togo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109.12 Ratify the Optional Protocol to the Convention on the Elimination of All Forms of Discrimination against Women (South Africa);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4</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South Africa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109.16 Consider ratifying the International Convention on the Protection of the Rights of All Migrant Workers and Members of their Families (Philippines);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Philippines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G4 Migrants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migrants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 xml:space="preserve">109.17 Ratify the International Convention on the Protection of the Rights of All Migrant Workers and Members of Their Families (Guatemala); ratify the International Convention on the Protection of the Rights of All Migrant Workers and Members of Their Families (Uruguay); ratify the International Convention on the Protection of the Rights of All Migrant Workers and Members of Their Families (Honduras); ratify the International Convention on the Protection of the Rights of All Migrant Workers and Members of Their Families (Cabo Verde); ratify the International Convention on the Protection of the Rights of All Migrant Workers and Members of their Families (Congo);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7</w:t>
            </w:r>
          </w:p>
        </w:tc>
        <w:tc>
          <w:tcPr>
            <w:tcW w:w="1240" w:type="dxa"/>
            <w:shd w:val="clear" w:color="auto" w:fill="auto"/>
            <w:hideMark/>
          </w:tcPr>
          <w:p w:rsidR="00F32F2E" w:rsidRDefault="00D87DBB" w:rsidP="00F32F2E">
            <w:pPr>
              <w:suppressAutoHyphens w:val="0"/>
              <w:spacing w:before="40" w:after="40" w:line="240" w:lineRule="auto"/>
              <w:rPr>
                <w:color w:val="000000"/>
                <w:szCs w:val="22"/>
                <w:lang w:val="es-ES" w:eastAsia="en-GB"/>
              </w:rPr>
            </w:pPr>
            <w:r w:rsidRPr="00F32F2E">
              <w:rPr>
                <w:color w:val="000000"/>
                <w:szCs w:val="22"/>
                <w:lang w:val="es-ES" w:eastAsia="en-GB"/>
              </w:rPr>
              <w:t>Guatemala</w:t>
            </w:r>
          </w:p>
          <w:p w:rsidR="00F32F2E" w:rsidRDefault="00D87DBB" w:rsidP="00F32F2E">
            <w:pPr>
              <w:suppressAutoHyphens w:val="0"/>
              <w:spacing w:before="40" w:after="40" w:line="240" w:lineRule="auto"/>
              <w:rPr>
                <w:color w:val="000000"/>
                <w:szCs w:val="22"/>
                <w:lang w:val="es-ES" w:eastAsia="en-GB"/>
              </w:rPr>
            </w:pPr>
            <w:r w:rsidRPr="00F32F2E">
              <w:rPr>
                <w:color w:val="000000"/>
                <w:szCs w:val="22"/>
                <w:lang w:val="es-ES" w:eastAsia="en-GB"/>
              </w:rPr>
              <w:t>Uruguay</w:t>
            </w:r>
          </w:p>
          <w:p w:rsidR="00F32F2E" w:rsidRDefault="00D87DBB" w:rsidP="00F32F2E">
            <w:pPr>
              <w:suppressAutoHyphens w:val="0"/>
              <w:spacing w:before="40" w:after="40" w:line="240" w:lineRule="auto"/>
              <w:rPr>
                <w:color w:val="000000"/>
                <w:szCs w:val="22"/>
                <w:lang w:val="es-ES" w:eastAsia="en-GB"/>
              </w:rPr>
            </w:pPr>
            <w:r w:rsidRPr="00F32F2E">
              <w:rPr>
                <w:color w:val="000000"/>
                <w:szCs w:val="22"/>
                <w:lang w:val="es-ES" w:eastAsia="en-GB"/>
              </w:rPr>
              <w:t>Honduras</w:t>
            </w:r>
          </w:p>
          <w:p w:rsidR="00F32F2E" w:rsidRDefault="00D87DBB" w:rsidP="00F32F2E">
            <w:pPr>
              <w:suppressAutoHyphens w:val="0"/>
              <w:spacing w:before="40" w:after="40" w:line="240" w:lineRule="auto"/>
              <w:rPr>
                <w:color w:val="000000"/>
                <w:szCs w:val="22"/>
                <w:lang w:val="es-ES" w:eastAsia="en-GB"/>
              </w:rPr>
            </w:pPr>
            <w:r w:rsidRPr="00F32F2E">
              <w:rPr>
                <w:color w:val="000000"/>
                <w:szCs w:val="22"/>
                <w:lang w:val="es-ES" w:eastAsia="en-GB"/>
              </w:rPr>
              <w:t>Cabo Verde</w:t>
            </w:r>
          </w:p>
          <w:p w:rsidR="00D87DBB" w:rsidRPr="00F32F2E" w:rsidRDefault="00D87DBB" w:rsidP="00F32F2E">
            <w:pPr>
              <w:suppressAutoHyphens w:val="0"/>
              <w:spacing w:before="40" w:after="40" w:line="240" w:lineRule="auto"/>
              <w:rPr>
                <w:color w:val="000000"/>
                <w:szCs w:val="22"/>
                <w:lang w:val="es-ES" w:eastAsia="en-GB"/>
              </w:rPr>
            </w:pPr>
            <w:r w:rsidRPr="00F32F2E">
              <w:rPr>
                <w:color w:val="000000"/>
                <w:szCs w:val="22"/>
                <w:lang w:val="es-ES" w:eastAsia="en-GB"/>
              </w:rPr>
              <w:t>Congo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G4 Migrants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migrants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109.18 Accede to the International Convention on the Protection of the Rights of All Migrant Workers and Members of Their Families (Indonesia);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Indonesia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G4 Migrants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migrants</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109.19 Ratify and accede to the International Convention on the Protection of the Rights of All Migrant Workers and Members of Their Families (Sierra Leone);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Sierra Leone</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A12 Acceptance of international norms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G4 Migrants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migrants</w:t>
            </w:r>
          </w:p>
        </w:tc>
      </w:tr>
      <w:tr w:rsidR="00F32F2E" w:rsidRPr="00F32F2E" w:rsidTr="00697703">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 xml:space="preserve">A21 National Mechanisms for Reporting and Follow-up (NMRF) </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107.15 Consider establishing a permanent </w:t>
            </w:r>
            <w:proofErr w:type="spellStart"/>
            <w:r w:rsidRPr="00F32F2E">
              <w:rPr>
                <w:color w:val="000000"/>
                <w:szCs w:val="22"/>
                <w:lang w:eastAsia="en-GB"/>
              </w:rPr>
              <w:t>interministerial</w:t>
            </w:r>
            <w:proofErr w:type="spellEnd"/>
            <w:r w:rsidRPr="00F32F2E">
              <w:rPr>
                <w:color w:val="000000"/>
                <w:szCs w:val="22"/>
                <w:lang w:eastAsia="en-GB"/>
              </w:rPr>
              <w:t xml:space="preserve"> committee responsible for the implementation of its international human rights obligations, inter alia, for coordinating the drafting of the national reports to the treaty bodies and for organizing country visits by the Council’s special procedures (Portugal);</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Portugal</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A21 National Mechanisms for Reporting and Follow-up (NMRF)</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A22 Cooperation with treaty bodies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A24 Cooperation with special procedures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F11BFD">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A22 Cooperation with treaty bodies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107.17 Submit overdue reports to treaty bodies (Ghana);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Ghana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A22 Cooperation with treaty bodies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107.18 Submit overdue reports to the relevant treaty bodies (Sierra Leone);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Sierra Leone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A22 Cooperation with treaty bodies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107.19 Submit its report to the Human Rights Committee (Kenya);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Kenya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A22 Cooperation with treaty bodies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D1 Civil &amp; political rights - general measures of implementation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5078B7">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A24 Cooperation with special procedures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110.7 Issue a standing invitation to all special procedures (Ghana);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Ghana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A24 Cooperation with special procedures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110.8 Extend a standing invitation to the United Nations special procedures (Kenya);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Kenya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A24 Cooperation with special procedures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110.9 Extend a standing invitation to the mandate holders of all special procedures of the Human Rights Council (Republic of Korea);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Republic of Korea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A24 Cooperation with special procedures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110.10 Extend a standing invitation to all special procedure mandate holders (Latvia);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Latvia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A24 Cooperation with special procedures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110.11 Address a standing invitation to the special procedures of the Human Rights Council (Madagascar);</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Madagascar</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A24 Cooperation with special procedures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110.12 Cooperate with the special procedures mandate holders (Chad);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Chad</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A24 Cooperation with special procedures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A27E57">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 xml:space="preserve">A27 Follow-up to Universal Periodic Review (UPR) </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107.16 Work in close collaboration with civil society organizations so as to implement all of the recommendations accepted during the universal periodic review (Haiti);</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Haiti</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A27 Follow-up to Universal Periodic Review (UPR)</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A61 Cooperation with civil society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BE3307">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A41 Constitutional and legislative framework</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107.1 Undertake reforms with a view to bringing national legislation in line with ratified international human rights instruments (Guatemala);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Guatemala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107.2 Undertake a comprehensive reform to harmonize its domestic legal system with its Constitution and the international instruments to which it is party (Honduras);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Honduras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107.3 Revise national legislation with a view to ensuring its conformity with the Constitution and with the international human rights obligations of Swaziland (Egypt);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Egypt</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110.13 Decriminalize same-sex relations (Slovenia);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Slovenia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B31 Equality &amp; non-discrimination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lesbian, gay, bisexual, transgender and intersex persons (LGBTI)</w:t>
            </w:r>
            <w:r w:rsidR="00F32F2E" w:rsidRPr="00F32F2E">
              <w:rPr>
                <w:color w:val="000000"/>
                <w:sz w:val="16"/>
                <w:szCs w:val="22"/>
                <w:lang w:eastAsia="en-GB"/>
              </w:rPr>
              <w:t xml:space="preserve"> </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109.28 Repeal discriminatory provisions in the Constitution and Citizenship Acts (Ghana);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12</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Ghana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B31 Equality &amp; non-discrimination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D6 Rights related to name, identity, nationality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 xml:space="preserve">109.66 Repeal laws that restrict civil rights, including the Royal Decree of 1973 and components of the Suppression of Terrorism Act, and develop a legislative framework to protect the rights to freedom of expression, association and peaceful assembly, including rights related to forming and participating in political parties and civil society organizations (Canada);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Canada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B8 Human rights &amp; counter-terrorism</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D44 Right to peaceful assembly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109.67 Adopt all necessary measures to remove the restrictions which prevent the full enjoyment of the right to freedom of expression and association and to amend the “Suppression of Terrorism Act” of 2008 and other relevant legislation in line with international standards (Italy);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Italy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B8 Human rights &amp; counter-terrorism</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109.68 Reform the Terrorism Act of 2008 and other security legislation which affect the freedom of expression, association and information, with a view to guaranteeing the full enjoyment of civil and political rights and their conformity with international standards (Mexico);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Mexico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B8 Human rights &amp; counter-terrorism</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110.14 Withdraw all criminal charges brought against human rights defenders and political opponents under laws such as the Suppression of Terrorism Act of 2008 and other security legislation, and ensure that proposed amendments to these acts bring them in conformity with international human rights standards (Norway).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110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Norway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B8 Human rights &amp; counter-terrorism</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H1 Human rights defenders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human rights defenders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109.45 Adopt specific legislation criminalizing torture (Brazil);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16-17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Brazil</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D25 Prohibition of torture and cruel, inhuman or degrading treatment</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109.46 Criminalize torture and ensure impartial and effective investigations related to allegations of torture and punish the perpetrators of acts of torture (Togo);</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16-17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Togo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D25 Prohibition of torture and cruel, inhuman or degrading treatment</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109.49 Take immediate action to align all domestic laws and pending legislation with the Convention on the Elimination of All Forms of Discrimination against Women, adopt without further delay the Bill on Sexual Offences and Domestic violence, and take all necessary measures to abolish traditional practices that are harmful to women and girls (Latvia);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Latvia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109.64 Fully implement its constitutional provision on freedom of expression and establish a freedom of information law in accordance with international standards (Portugal);</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Portugal</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109.65 Remove, in legislation and in practice, all restrictions preventing the full enjoyment of freedom of expression as guaranteed under the International Covenant on Civil and Political Rights and other international documents (Ukraine);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27-29</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Ukraine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109.34 Modify articles 43 and 44 of the Constitution so that Swazi women, in the same way as men, can transmit their nationality to their children and their foreign spouses (Djibouti);</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12</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Djibouti</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D6 Rights related to name, identity, nationality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109.35 Modify its national laws to ensure that mothers can pass on nationality to their offspring regardless of the nationality of the father (Sierra Leone);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12</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Sierra Leone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D6 Rights related to name, identity, nationality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109.36 Amend legislation that denies Swazi citizenship to children born of foreign fathers (Honduras);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12</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Honduras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D6 Rights related to name, identity, nationality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non-citizens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109.32 Enact legislation to ensure the ability of all Swazi citizens, regardless of their sex, to confer citizenship upon their children (Australia);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12</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Australia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D6 Rights related to name, identity, nationality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109.33 Consider amending its domestic laws to grant women equal rights with men with regard to transmission of their nationality to their children (Republic of Korea);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12</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Republic of Korea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D6 Rights related to name, identity, nationality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109.72 Enact legislation enabling political parties to register and contest elections (Australia).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32</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Australia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D7 Right to participation in public affairs and right to vote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107.32 Strengthen legislation and policies on gender equality as well as the prevention and repression of gender-based violence (Côte d’Ivoire);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Côte d'Ivoire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 xml:space="preserve">109.30 Repeal without delay all legal and regulatory provisions that are not in conformity with the Convention on the Elimination of All Forms of Discrimination against Women, ratified by Swaziland in 2004, and actively combat violence and discrimination against women (France);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France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109.51 Enact legislation to ensure women and girls’ rights are protected, including legislation banning early and forced marriages (Australia);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21</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Australia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tc>
      </w:tr>
      <w:tr w:rsidR="00F32F2E" w:rsidRPr="00F32F2E" w:rsidTr="007E76B8">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A42 Institutions &amp; policies -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107.10 Expedite implementation of the National Disaster Management Act (Maldives);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Maldives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A42 Institutions &amp; policies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107.11 Strengthen the National Disaster Management Authority in the country (South Africa);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South Africa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A42 Institutions &amp; policies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1864EF">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A43 Human rights policies</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107.9 Strengthen the programmes of the national policy for childhood (Sudan);</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Sudan</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A43 Human rights policies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F32F2E" w:rsidRPr="00F32F2E" w:rsidTr="006902B9">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A44 Structure of the national human rights machinery</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107.8 Strengthen national institutions established to protect democracy and human rights and fight corruption (Sudan);</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Sudan</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A44 Structure of the national human rights machinery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A45 National Human Rights Institution (NHRI)</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A47 Good governance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D15021">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 xml:space="preserve">A45 National Human Rights Institution (NHRI) </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107.4 Pursue efforts to ensure the smooth functioning and full independence of the Human Rights Commission, in conformity with the Paris Principles (France);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France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A45 National Human Rights Institution (NHRI)</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107.5 Strengthen the structures of the human rights commission in order to bring it to full compliance with the Paris Principles and operationalize the anti-corruption commission (Morocco);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Morocco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A45 National Human Rights Institution (NHRI)</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A47 Good governance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 xml:space="preserve">107.6 Adopt appropriate legislation to render the Commission of human rights and public administration (HRPAC) fully operational, as well as to strengthen its capacities, and to allocate the necessary financial resources so that it is in full compliance with the Paris Principles as a national human rights institution (Mauritania);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Mauritania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A45 National Human Rights Institution (NHRI)</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A63 Budget and resources (for human rights implementation)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107.7 Provide necessary budgetary and trained human resources to the Commission on Human Rights and Public Administration to empower it to carry out its mandate of advocacy and protection of human rights (Mauritius);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Mauritius</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A45 National Human Rights Institution (NHRI)</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A63 Budget and resources (for human rights implementation)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AD2731">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A51 Human rights education - general</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107.13 Establish a national strategy for human rights education and training (Morocco);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Morocco</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A51 Human rights education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D55CCB">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A53 Professional training in human rights</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107.14 Continue working to ensure that human rights training is carried out more systematically and made available to all relevant interested parties, including the army and prison staff (Cuba);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Cuba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A53 Professional training in human rights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deprived of their liberty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military staff</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military staff</w:t>
            </w:r>
          </w:p>
        </w:tc>
      </w:tr>
      <w:tr w:rsidR="00F32F2E" w:rsidRPr="00F32F2E" w:rsidTr="00B43CED">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A54 Awareness raising and dissemination</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107.12 Reinforce its campaign to raise awareness of human rights issues through the media, at the school level, in youth forums and in community activities (Mauritius);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Mauritius</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A54 Awareness raising and dissemination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A52 Human rights education - in schools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7C4A15">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B31 Equality &amp; non-discrimination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108.5 Ensure and guarantee non-discriminatory access to health services, education, justice and employment for all persons, irrespective of their actual or perceived sexual orientation or gender identity (Spain);</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108</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Spain</w:t>
            </w:r>
          </w:p>
        </w:tc>
        <w:tc>
          <w:tcPr>
            <w:tcW w:w="1400" w:type="dxa"/>
            <w:shd w:val="clear" w:color="auto" w:fill="auto"/>
            <w:hideMark/>
          </w:tcPr>
          <w:p w:rsidR="00F32F2E" w:rsidRDefault="00F32F2E" w:rsidP="00F32F2E">
            <w:pPr>
              <w:suppressAutoHyphens w:val="0"/>
              <w:spacing w:before="40" w:after="40" w:line="240" w:lineRule="auto"/>
              <w:rPr>
                <w:color w:val="000000"/>
                <w:szCs w:val="22"/>
                <w:lang w:eastAsia="en-GB"/>
              </w:rPr>
            </w:pPr>
            <w:r>
              <w:rPr>
                <w:color w:val="000000"/>
                <w:szCs w:val="22"/>
                <w:lang w:eastAsia="en-GB"/>
              </w:rPr>
              <w:t xml:space="preserve">Supported </w:t>
            </w:r>
            <w:r w:rsidRPr="00F32F2E">
              <w:rPr>
                <w:i/>
                <w:color w:val="000000"/>
                <w:sz w:val="16"/>
                <w:szCs w:val="22"/>
                <w:lang w:eastAsia="en-GB"/>
              </w:rPr>
              <w:t>(implemented or implementation in process)</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B31 Equality &amp; non-discrimination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B51 Right to an effective remedy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E31 Right to 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E51 Right to education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lesbian, gay, bisexual, transgender and intersex persons (LGBTI)</w:t>
            </w:r>
            <w:r w:rsidR="00F32F2E" w:rsidRPr="00F32F2E">
              <w:rPr>
                <w:color w:val="000000"/>
                <w:sz w:val="16"/>
                <w:szCs w:val="22"/>
                <w:lang w:eastAsia="en-GB"/>
              </w:rPr>
              <w:t xml:space="preserve"> </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108.4 Prohibit discrimination on the basis of sexual orientation and gender identity, particularly concerning the enjoyment of the right to health (Slovenia);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108</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Slovenia</w:t>
            </w:r>
          </w:p>
        </w:tc>
        <w:tc>
          <w:tcPr>
            <w:tcW w:w="1400" w:type="dxa"/>
            <w:shd w:val="clear" w:color="auto" w:fill="auto"/>
            <w:hideMark/>
          </w:tcPr>
          <w:p w:rsidR="00F32F2E" w:rsidRDefault="00F32F2E" w:rsidP="00F32F2E">
            <w:pPr>
              <w:suppressAutoHyphens w:val="0"/>
              <w:spacing w:before="40" w:after="40" w:line="240" w:lineRule="auto"/>
              <w:rPr>
                <w:color w:val="000000"/>
                <w:szCs w:val="22"/>
                <w:lang w:eastAsia="en-GB"/>
              </w:rPr>
            </w:pPr>
            <w:r>
              <w:rPr>
                <w:color w:val="000000"/>
                <w:szCs w:val="22"/>
                <w:lang w:eastAsia="en-GB"/>
              </w:rPr>
              <w:t xml:space="preserve">Supported </w:t>
            </w:r>
            <w:r w:rsidRPr="00F32F2E">
              <w:rPr>
                <w:i/>
                <w:color w:val="000000"/>
                <w:sz w:val="16"/>
                <w:szCs w:val="22"/>
                <w:lang w:eastAsia="en-GB"/>
              </w:rPr>
              <w:t>(implemented or implementation in process)</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B31 Equality &amp; non-discrimination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lesbian, gay, bisexual, transgender and intersex persons (LGBTI)</w:t>
            </w:r>
            <w:r w:rsidR="00F32F2E" w:rsidRPr="00F32F2E">
              <w:rPr>
                <w:color w:val="000000"/>
                <w:sz w:val="16"/>
                <w:szCs w:val="22"/>
                <w:lang w:eastAsia="en-GB"/>
              </w:rPr>
              <w:t xml:space="preserve"> </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109.29 Take new measures to put an end to cultural practices that discriminate against children with disabilities, women and all persons living with HIV/AIDS (Haiti);</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13</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Haiti</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B31 Equality &amp; non-discrimination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with disabilities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with HIV/AIDS</w:t>
            </w:r>
          </w:p>
        </w:tc>
      </w:tr>
      <w:tr w:rsidR="00F32F2E" w:rsidRPr="00F32F2E" w:rsidTr="00AE333E">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F32F2E">
              <w:rPr>
                <w:b/>
                <w:i/>
                <w:color w:val="000000"/>
                <w:sz w:val="28"/>
                <w:szCs w:val="22"/>
                <w:lang w:eastAsia="en-GB"/>
              </w:rPr>
              <w:t>B8 Human rights &amp; counter-terrorism</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108.6 Repeal or amend the Suppression of Terrorism Act of 2008 with a view to bringing it in line with international human rights obligations (Germany);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108</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Germany</w:t>
            </w:r>
          </w:p>
        </w:tc>
        <w:tc>
          <w:tcPr>
            <w:tcW w:w="1400" w:type="dxa"/>
            <w:shd w:val="clear" w:color="auto" w:fill="auto"/>
            <w:hideMark/>
          </w:tcPr>
          <w:p w:rsidR="00F32F2E" w:rsidRDefault="00F32F2E" w:rsidP="00F32F2E">
            <w:pPr>
              <w:suppressAutoHyphens w:val="0"/>
              <w:spacing w:before="40" w:after="40" w:line="240" w:lineRule="auto"/>
              <w:rPr>
                <w:color w:val="000000"/>
                <w:szCs w:val="22"/>
                <w:lang w:eastAsia="en-GB"/>
              </w:rPr>
            </w:pPr>
            <w:r>
              <w:rPr>
                <w:color w:val="000000"/>
                <w:szCs w:val="22"/>
                <w:lang w:eastAsia="en-GB"/>
              </w:rPr>
              <w:t xml:space="preserve">Supported </w:t>
            </w:r>
            <w:r w:rsidRPr="00F32F2E">
              <w:rPr>
                <w:i/>
                <w:color w:val="000000"/>
                <w:sz w:val="16"/>
                <w:szCs w:val="22"/>
                <w:lang w:eastAsia="en-GB"/>
              </w:rPr>
              <w:t>(implemented or implementation in process)</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B8 Human rights &amp; counter-terrorism</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108.7 Take urgent steps to bring the Suppression of Terrorism Act 2008 in line with the Constitution (United Kingdom of Great Britain and Northern Ireland).</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108</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F32F2E" w:rsidRDefault="00F32F2E" w:rsidP="00F32F2E">
            <w:pPr>
              <w:suppressAutoHyphens w:val="0"/>
              <w:spacing w:before="40" w:after="40" w:line="240" w:lineRule="auto"/>
              <w:rPr>
                <w:color w:val="000000"/>
                <w:szCs w:val="22"/>
                <w:lang w:eastAsia="en-GB"/>
              </w:rPr>
            </w:pPr>
            <w:r>
              <w:rPr>
                <w:color w:val="000000"/>
                <w:szCs w:val="22"/>
                <w:lang w:eastAsia="en-GB"/>
              </w:rPr>
              <w:t xml:space="preserve">Supported </w:t>
            </w:r>
            <w:r w:rsidRPr="00F32F2E">
              <w:rPr>
                <w:i/>
                <w:color w:val="000000"/>
                <w:sz w:val="16"/>
                <w:szCs w:val="22"/>
                <w:lang w:eastAsia="en-GB"/>
              </w:rPr>
              <w:t>(implemented or implementation in process)</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B8 Human rights &amp; counter-terrorism</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9A177A">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D2 Right to physical and moral integrity</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109.42 Protect persons with albinism against ritual crimes more effectively (Senegal);</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15</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Senegal</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 Right to physical and moral integrity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minorities/ racial, ethnic, linguistic, religious or descent-based groups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109.43 Thoroughly investigate and prosecute incidents of violence perpetuated against persons with albinism (Sierra Leone);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15</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Sierra Leone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 Right to physical and moral integrity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B51 Right to an effective remedy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minorities/ racial, ethnic, linguistic, religious or descent-based groups</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109.44 Adopt measures for providing protection to women and girls with albinism, including by effectively investigating all instances of violence against them, and by prosecuting and punishing the perpetrators appropriately (Slovenia);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15</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Slovenia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 Right to physical and moral integrity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B51 Right to an effective remedy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minorities/ racial, ethnic, linguistic, religious or descent-based groups</w:t>
            </w:r>
          </w:p>
        </w:tc>
      </w:tr>
      <w:tr w:rsidR="00F32F2E" w:rsidRPr="00F32F2E" w:rsidTr="00816DCC">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D23 Death penalty</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109.38 Formally establish a moratorium on the application of the death penalty, as a first step towards its definitive abolition (France);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France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D23 Death penalty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109.39 Consider establishing a de jure moratorium on capital executions with a view to fully abolishing the death penalty (Italy);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Italy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D23 Death penalty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109.37 Abolish the death penalty, as previously recommended (Slovenia);</w:t>
            </w:r>
          </w:p>
          <w:p w:rsid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11</w:t>
            </w:r>
          </w:p>
          <w:p w:rsidR="00DC0870" w:rsidRDefault="00DC0870" w:rsidP="00F32F2E">
            <w:pPr>
              <w:suppressAutoHyphens w:val="0"/>
              <w:spacing w:before="40" w:after="40" w:line="240" w:lineRule="auto"/>
              <w:rPr>
                <w:color w:val="000000"/>
                <w:szCs w:val="22"/>
                <w:lang w:eastAsia="en-GB"/>
              </w:rPr>
            </w:pPr>
          </w:p>
          <w:p w:rsidR="00DC0870" w:rsidRDefault="00DC0870" w:rsidP="00F32F2E">
            <w:pPr>
              <w:suppressAutoHyphens w:val="0"/>
              <w:spacing w:before="40" w:after="40" w:line="240" w:lineRule="auto"/>
              <w:rPr>
                <w:color w:val="000000"/>
                <w:szCs w:val="22"/>
                <w:lang w:eastAsia="en-GB"/>
              </w:rPr>
            </w:pPr>
          </w:p>
          <w:p w:rsidR="00DC0870" w:rsidRDefault="00DC0870" w:rsidP="00F32F2E">
            <w:pPr>
              <w:suppressAutoHyphens w:val="0"/>
              <w:spacing w:before="40" w:after="40" w:line="240" w:lineRule="auto"/>
              <w:rPr>
                <w:color w:val="000000"/>
                <w:szCs w:val="22"/>
                <w:lang w:eastAsia="en-GB"/>
              </w:rPr>
            </w:pPr>
          </w:p>
          <w:p w:rsidR="00DC0870" w:rsidRDefault="00DC0870" w:rsidP="00F32F2E">
            <w:pPr>
              <w:suppressAutoHyphens w:val="0"/>
              <w:spacing w:before="40" w:after="40" w:line="240" w:lineRule="auto"/>
              <w:rPr>
                <w:color w:val="000000"/>
                <w:szCs w:val="22"/>
                <w:lang w:eastAsia="en-GB"/>
              </w:rPr>
            </w:pPr>
          </w:p>
          <w:p w:rsidR="00DC0870" w:rsidRDefault="00DC0870" w:rsidP="00F32F2E">
            <w:pPr>
              <w:suppressAutoHyphens w:val="0"/>
              <w:spacing w:before="40" w:after="40" w:line="240" w:lineRule="auto"/>
              <w:rPr>
                <w:color w:val="000000"/>
                <w:szCs w:val="22"/>
                <w:lang w:eastAsia="en-GB"/>
              </w:rPr>
            </w:pPr>
          </w:p>
          <w:p w:rsidR="00DC0870" w:rsidRDefault="00DC0870" w:rsidP="00F32F2E">
            <w:pPr>
              <w:suppressAutoHyphens w:val="0"/>
              <w:spacing w:before="40" w:after="40" w:line="240" w:lineRule="auto"/>
              <w:rPr>
                <w:color w:val="000000"/>
                <w:szCs w:val="22"/>
                <w:lang w:eastAsia="en-GB"/>
              </w:rPr>
            </w:pPr>
          </w:p>
          <w:p w:rsidR="00DC0870" w:rsidRDefault="00DC0870" w:rsidP="00F32F2E">
            <w:pPr>
              <w:suppressAutoHyphens w:val="0"/>
              <w:spacing w:before="40" w:after="40" w:line="240" w:lineRule="auto"/>
              <w:rPr>
                <w:color w:val="000000"/>
                <w:szCs w:val="22"/>
                <w:lang w:eastAsia="en-GB"/>
              </w:rPr>
            </w:pPr>
          </w:p>
          <w:p w:rsidR="00DC0870" w:rsidRDefault="00DC0870" w:rsidP="00F32F2E">
            <w:pPr>
              <w:suppressAutoHyphens w:val="0"/>
              <w:spacing w:before="40" w:after="40" w:line="240" w:lineRule="auto"/>
              <w:rPr>
                <w:color w:val="000000"/>
                <w:szCs w:val="22"/>
                <w:lang w:eastAsia="en-GB"/>
              </w:rPr>
            </w:pPr>
          </w:p>
          <w:p w:rsidR="00D87DBB" w:rsidRPr="00F32F2E" w:rsidRDefault="00D87DBB" w:rsidP="00F32F2E">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Slovenia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D23 Death penalty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A27 Follow-up to Universal Periodic Review (UPR)</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F66C8C">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F32F2E">
              <w:rPr>
                <w:b/>
                <w:i/>
                <w:color w:val="000000"/>
                <w:sz w:val="28"/>
                <w:szCs w:val="22"/>
                <w:lang w:eastAsia="en-GB"/>
              </w:rPr>
              <w:t>D25 Prohibition of torture and cruel, inhuman or degrading treatment</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107.34 Take necessary steps to prevent torture and other human rights violations by law enforcement and security services, in accordance with Swaziland’s obligations under the Convention against Torture and Other Cruel Inhuman or Degrading Treatment or Punishment, including by ensuring impartial investigations of all allegations, prosecuting perpetrators, and implementing human rights training programs (Canada);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Canada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D25 Prohibition of torture and cruel, inhuman or degrading treatment</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B51 Right to an effective remedy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A53 Professional training in human rights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613A34">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D26 Conditions of detention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109.47 Implement measures to improve prison conditions (Angola);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18-19</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Angola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D26 Conditions of detention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deprived of their liberty</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109.48 Take immediate and effective measures to bring conditions at all detention facilities into line with the United Nations Standard Minimum Rules for the Treatment of Prisoners (Canada);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18-19</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Canada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D26 Conditions of detention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deprived of their liberty</w:t>
            </w:r>
          </w:p>
        </w:tc>
      </w:tr>
      <w:tr w:rsidR="00F32F2E" w:rsidRPr="00F32F2E" w:rsidTr="0078070E">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D27 Prohibition of slavery, trafficking</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109.59 Take the necessary steps to combat and eradicate forced labour (Honduras);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25</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Honduras</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D27 Prohibition of slavery, trafficking</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657A7A">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D33 Arbitrary arrest and detention</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107.61 Ensure the compatibility of national legislation with international human rights standards in order to guarantee freedom of assembly and association (Ukraine);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Ukraine</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D33 Arbitrary arrest and detention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D44 Right to peaceful assembly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CA6EBC">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D43 Freedom of opinion and expression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107.56 Review the Suppression of Terrorism Act and Sedition and Subversive Activities Act so that they do not impede the right to freedom of expression as guaranteed under the International Covenant on Civil and Political Rights and are fully aligned with the Constitution of Swaziland and contain safeguards against any arbitrary abuse directed against dissent or criticism of the authorities or the Government (Czech Republic);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Czech Republic</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B8 Human rights &amp; counter-terrorism</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107.57 Amend the Suppression of Terrorism Act of 2008 and the Sedition and Subversive Activities Act of 1938 to guarantee the freedoms of expression, association and assembly (Spain);</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Spain</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B8 Human rights &amp; counter-terrorism</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D44 Right to peaceful assembly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107.58 Ensure that freedoms of association and peaceful assembly are respected and protected, including by repealing or amending the Suppression of Terrorism Act of 2008 and the Public Order Act (United States of America);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United States of America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B8 Human rights &amp; counter-terrorism</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D44 Right to peaceful assembly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107.55 Strengthen the right to freedom of expression and peaceful assembly (Algeria);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Algeria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D44 Right to peaceful assembly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109.63 Ensure unhindered enjoyment of the right to freedom of expression and an enabling environment, where members of civil society are not prohibited from exercising their rights to freedom of peaceful assembly and association, in accordance with the principles of democracy (this is also in line with international obligations under the International Covenant on Civil and Political Rights, as well as the undertaking made in the 2011 universal periodic review) (Netherlands);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27-29</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Netherlands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D44 Right to peaceful assembly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A27 Follow-up to Universal Periodic Review (UPR)</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109.62 Remove all restrictions, in law and practice, which prevent the full enjoyment of the right to freedom of expression, association and assembly, and create an enabling environment for civil society in line with its previous universal periodic review engagements (Latvia);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27-29</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Latvia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D44 Right to peaceful assembly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H1 Human rights defenders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A27 Follow-up to Universal Periodic Review (UPR)</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human rights defenders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109.61 Guarantee respect for civil and political rights, in particular freedom of expression and freedom of association, and take the necessary measures so that journalists, human rights defenders and members of all political parties can exercise their activities freely (France);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27-29</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France</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D43 Freedom of opinion and expression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H1 Human rights defenders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D7 Right to participation in public affairs and right to vote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human rights defenders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media</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CF55EF">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D44 Right to peaceful assembly</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107.59 Guarantee freedom of peaceful assembly and association by implementing the new Public Order Bill (Haiti);</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Haiti</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D44 Right to peaceful assembly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107.60 Align national legislation with the international standards to guarantee freedom of assembly and association; in particular as regards the notification of the organization of peaceful assemblies (Kenya);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Kenya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D44 Right to peaceful assembly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109.69 Fully respect the rights of all citizens to freedom of assembly and association, including by allowing labour, political and civil groups to assemble peacefully, free from Government interference in accordance with international human rights standards (Republic of Korea);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27-29</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Republic of Korea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D44 Right to peaceful assembly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F153EF">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D45 Freedom of association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109.70 Remove all restrictions, in law and in practice, which prevent the full enjoyment of the right to freedom of association, including associating for the purposes of contesting political power, as guaranteed under the International Covenant on Civil and Political Rights, including by revoking the Royal Decree of 1973 (Norway);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27-29, 32</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Norway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109.71 Revise the Constitution, in particular its section 79, and other laws and policies, as necessary, in order to allow the forming of political parties and facilitate and encourage all forms of citizens’ participation in political and public life as guaranteed under the International Covenant on Civil and Political Rights and the International Covenant on Economic, Social and Cultural Rights (Czech Republic);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32</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Czech Republic</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D45 Freedom of association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D7 Right to participation in public affairs and right to vote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2D7486">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D51 Administration of justice &amp; fair trial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107.51 Take effective measures to guarantee the impartiality and independence of the judiciary, in accordance with Swaziland’s international commitments and obligations, including the United Nations Basic Principles on the Independence of the Judiciary and the International Covenant on Civil and Political Rights (Canada);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Canada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judges, lawyers and prosecutors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107.52 Adopt measures to safeguard the independence of the judiciary in line with the provisions of the United Nations Basic Principles on the Independence of the Judiciary (Mexico);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Mexico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judges, lawyers and prosecutors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107.53 Strengthen the independence of the judiciary in line with the United Nations Basic Principles on the Independence of the Judiciary (Czech Republic);</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Czech Republic</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judges, lawyers and prosecutors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107.49 Strengthen constitutional protections that ensure the independence of the judiciary and Parliament (South Africa);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South Africa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judges, lawyers and prosecutors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109.60 Amend laws and regulations governing the Judicial Service Commission, including by removing the Crown’s control over the Commission’s composition (United States of America);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26</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United States of America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judges, lawyers and prosecutors</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107.50 Intensify the reform of the judicial system, in particular the plan of access to justice and its independence and impartiality (Cabo Verde);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Cabo Verde</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D51 Administration of justice &amp; fair trial</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B51 Right to an effective remedy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judges, lawyers and prosecutors</w:t>
            </w:r>
          </w:p>
        </w:tc>
      </w:tr>
      <w:tr w:rsidR="00F32F2E" w:rsidRPr="00F32F2E" w:rsidTr="00A65A99">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E1 Economic, social &amp; cultural rights - general measures of implementation</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107.62 Continue to promote its successful policies, mainly in the field of economic, social and cultural rights, in order to further increase the quality of life of its people, particularly the most vulnerable sectors of the population (Bolivarian Republic of Venezuela);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Venezuela (Bolivarian Republic of)</w:t>
            </w:r>
            <w:r w:rsidR="00F32F2E" w:rsidRPr="00F32F2E">
              <w:rPr>
                <w:color w:val="000000"/>
                <w:szCs w:val="22"/>
                <w:lang w:eastAsia="en-GB"/>
              </w:rPr>
              <w:t xml:space="preserve"> </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E1 Economic, social &amp; cultural rights - general measures of implementation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vulnerable persons/groups</w:t>
            </w:r>
          </w:p>
        </w:tc>
      </w:tr>
      <w:tr w:rsidR="00F32F2E" w:rsidRPr="00F32F2E" w:rsidTr="00287242">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E25 Human rights &amp; poverty</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107.63 Continue to take actions to eradicate poverty and reduce the disparities between rural and urban communities through providing the basic necessities, quality education, health services, and the creation of jobs and income-generating opportunities for all (Malaysia);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Malaysia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E25 Human rights &amp; poverty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E51 Right to education - General</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E42 Access to health-care (general)</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E31 Right to 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in rural areas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in poverty</w:t>
            </w:r>
          </w:p>
        </w:tc>
      </w:tr>
      <w:tr w:rsidR="00F32F2E" w:rsidRPr="00F32F2E" w:rsidTr="001E5B50">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E26 Human Rights &amp; drinking water and sanitation</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107.64 Significantly increase spending for potable water supply and sanitation projects, especially in rural areas, up to a value close to 0.5. per cent of gross domestic product (Spain);</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Spain</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E26 Human Rights &amp; drinking water and sanitation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A63 Budget and resources (for human rights implementation)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in rural areas</w:t>
            </w:r>
          </w:p>
        </w:tc>
      </w:tr>
      <w:tr w:rsidR="00F32F2E" w:rsidRPr="00F32F2E" w:rsidTr="00D679F8">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E41 Right to health -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107.65 Step up the fight against communicable and non-communicable diseases, with a view to lowering the particularly high mortality rate (Congo);</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Congo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107.66 Strengthen measures to prevent and reduce the prevalence of HIV/AIDS (Angola);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Angola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with HIV/AIDS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107.68 Continue efforts to combat HIV/AIDS through the National Parliament Strategy on HIV/AIDS for 2016-2021 (Libya);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Libya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with HIV/AIDS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107.69 Continue to implement the adopted HIV/AIDS response strategies, with a view to further reducing new infections (Turkey);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Turkey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with HIV/AIDS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107.70 Expedite the implementation of the Extended National Strategic Framework on HIV/AIDS that was adopted in 2014 (Uganda);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Uganda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with HIV/AIDS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107.71 Provide follow-up to the expanded strategic framework for national action against HIV/AIDS (Equatorial Guinea);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Equatorial Guinea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with HIV/AIDS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107.72 Further intensify efforts in fighting HIV/AIDS (Ukraine);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Ukraine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with HIV/AIDS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107.74 Pursue national efforts to reduce the rate of maternal and infant mortality (Egypt);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Egypt</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107.73 Give emphasis on allocating adequate National Funding for the response of the HIV/AIDS problems to implement all required actions in the country (Ethiopia);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Ethiopia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A63 Budget and resources (for human rights implementation)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with HIV/AIDS</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107.67 Redouble its efforts on HIV/AIDS response, particularly on prevention strategies, and take steps to address discrimination against persons living with HIV/AIDS (Ghana);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Ghana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B31 Equality &amp; non-discrimination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with HIV/AIDS</w:t>
            </w:r>
          </w:p>
        </w:tc>
      </w:tr>
      <w:tr w:rsidR="00F32F2E" w:rsidRPr="00F32F2E" w:rsidTr="00EA4764">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E51 Right to education - General</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107.75 Step up efforts to pursue the right to education for all, particularly in the realization of the right to education for girls (Indonesia);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Indonesia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E51 Right to education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107.77 Continue to implement measures to improve and facilitate access to education (Angola);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Angola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E51 Right to education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107.78 Take the necessary steps to improve access to education at all levels (Armenia);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Armenia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E51 Right to education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107.79 Redouble efforts for the full realization of the “Education for All” policy (Burundi);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Burundi</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E51 Right to education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107.85 Strengthen the framework of the “Support Program for Teaching and Learning” to reduce inequalities between rural and urban areas (Equatorial Guinea);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Equatorial Guinea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E51 Right to education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living in rural areas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107.86 Put in place protection measures that would allow the reintegration of teenagers into the education system after having given birth (Djibouti);</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Djibouti</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E51 Right to education - General</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tc>
      </w:tr>
      <w:tr w:rsidR="00F32F2E" w:rsidRPr="00F32F2E" w:rsidTr="00526218">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E52 primary education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107.76 Continue to provide access to education to children (Pakistan);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Pakistan</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E52 primary education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107.80 Improve school enrolment rates by removing all obstacles to access to primary education (Congo);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Congo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E52 primary education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107.81 Further continue efforts to remove all barriers to access primary education (Ethiopia);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Ethiopia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E52 primary education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107.82 Overcome the challenges and constraints in the free primary education programme, particularly the social factors that limit enrolment for primary education and shortage of appropriately qualified teachers (Nigeria);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Nigeria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E52 primary education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107.83 Give priority to the objective of attaining an inclusive and equitable education system that affords all citizens of the country access to high quality free primary education (Cuba);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Cuba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E52 primary education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F32F2E" w:rsidRPr="00F32F2E" w:rsidTr="009E1921">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E53 secondary education</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107.84 Eliminate factors preventing boys and girls from enjoying secondary school education and reduce the dropout of school rate (Turkey);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Turkey</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E53 secondary education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F32F2E" w:rsidRPr="00F32F2E" w:rsidTr="00957166">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F11 Advancement of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107.23 Continue to promote women empowerment (Pakistan);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Pakistan</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F11 Advancement of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107.24 Work further to promote the rights of women and girls (Senegal);</w:t>
            </w:r>
          </w:p>
          <w:p w:rsidR="00DC0870"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p w:rsidR="00DC0870" w:rsidRDefault="00DC0870" w:rsidP="00F32F2E">
            <w:pPr>
              <w:suppressAutoHyphens w:val="0"/>
              <w:spacing w:before="40" w:after="40" w:line="240" w:lineRule="auto"/>
              <w:rPr>
                <w:color w:val="000000"/>
                <w:szCs w:val="22"/>
                <w:lang w:eastAsia="en-GB"/>
              </w:rPr>
            </w:pPr>
          </w:p>
          <w:p w:rsidR="00DC0870" w:rsidRDefault="00DC0870" w:rsidP="00F32F2E">
            <w:pPr>
              <w:suppressAutoHyphens w:val="0"/>
              <w:spacing w:before="40" w:after="40" w:line="240" w:lineRule="auto"/>
              <w:rPr>
                <w:color w:val="000000"/>
                <w:szCs w:val="22"/>
                <w:lang w:eastAsia="en-GB"/>
              </w:rPr>
            </w:pPr>
          </w:p>
          <w:p w:rsidR="00DC0870" w:rsidRDefault="00DC0870" w:rsidP="00F32F2E">
            <w:pPr>
              <w:suppressAutoHyphens w:val="0"/>
              <w:spacing w:before="40" w:after="40" w:line="240" w:lineRule="auto"/>
              <w:rPr>
                <w:color w:val="000000"/>
                <w:szCs w:val="22"/>
                <w:lang w:eastAsia="en-GB"/>
              </w:rPr>
            </w:pPr>
          </w:p>
          <w:p w:rsidR="00D87DBB" w:rsidRPr="00F32F2E" w:rsidRDefault="00D87DBB" w:rsidP="00F32F2E">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Senegal</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F11 Advancement of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F32F2E" w:rsidRPr="00F32F2E" w:rsidTr="005531AF">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F32F2E">
              <w:rPr>
                <w:b/>
                <w:i/>
                <w:color w:val="000000"/>
                <w:sz w:val="28"/>
                <w:szCs w:val="22"/>
                <w:lang w:eastAsia="en-GB"/>
              </w:rPr>
              <w:t>F12 Discrimination against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107.26 Carry out reforms to ensure equality for women and prevent their discrimination in law and practice (Uganda);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Uganda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107.27 Adopt a broad definition of discrimination against women in line with the Convention on the Elimination of All Forms of Discrimination against Women (Honduras);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Honduras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107.28 Continue efforts in implementing the Convention on the Elimination of Discrimination against Women and to align all laws and policies with the principles of gender equality and non-discrimination as set out in the Convention on the Elimination of All Forms of Discrimination against Women (Indonesia);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Indonesia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107.29 Take action to align all laws and policies with the principle of equality and non-discrimination as stated in the Constitution and in accordance with Convention on the Elimination of All Forms of Discrimination against Women (Uganda);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Uganda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107.30 Enact legislation to protect equality of rights for women in line with the Convention on the Elimination of All Forms of Discrimination against Women (United Kingdom of Great Britain and Northern Ireland);</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United Kingdom of Great Britain and Northern Ireland</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107.31 Abrogate the domestic legislative and regulatory provisions that discriminate against women and children (Ukraine);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Ukraine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107.22 Implement strategies in combating gender inequality, as well as discriminatory practices against women, and strengthen the Gender and Family Issues Unit within the Office of the Deputy Prime Minister in both human and financial terms (Turkey);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Turkey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A44 Structure of the national human rights machinery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D8 Rights related to marriage &amp; family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A63 Budget and resources (for human rights implementation)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109.31 Align national laws in accordance with the principles outlined in the Convention on the Elimination of All Forms of Discrimination against Women to address women’s rights, which include land acquisition, equality and citizenship of children (Botswana);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12</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Botswana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D6 Rights related to name, identity, nationality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E6 Rights to protection of property; financial credit</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E23 Right to adequate housing</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108.3 Continue to strengthen the rights of women, particularly in relation to the equal pay issue (Sudan);</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108</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Sudan</w:t>
            </w:r>
          </w:p>
        </w:tc>
        <w:tc>
          <w:tcPr>
            <w:tcW w:w="1400" w:type="dxa"/>
            <w:shd w:val="clear" w:color="auto" w:fill="auto"/>
            <w:hideMark/>
          </w:tcPr>
          <w:p w:rsidR="00F32F2E" w:rsidRDefault="00F32F2E" w:rsidP="00F32F2E">
            <w:pPr>
              <w:suppressAutoHyphens w:val="0"/>
              <w:spacing w:before="40" w:after="40" w:line="240" w:lineRule="auto"/>
              <w:rPr>
                <w:color w:val="000000"/>
                <w:szCs w:val="22"/>
                <w:lang w:eastAsia="en-GB"/>
              </w:rPr>
            </w:pPr>
            <w:r>
              <w:rPr>
                <w:color w:val="000000"/>
                <w:szCs w:val="22"/>
                <w:lang w:eastAsia="en-GB"/>
              </w:rPr>
              <w:t xml:space="preserve">Supported </w:t>
            </w:r>
            <w:r w:rsidRPr="00F32F2E">
              <w:rPr>
                <w:i/>
                <w:color w:val="000000"/>
                <w:sz w:val="16"/>
                <w:szCs w:val="22"/>
                <w:lang w:eastAsia="en-GB"/>
              </w:rPr>
              <w:t>(implemented or implementation in process)</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E32 Right to just and favourable conditions of 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107.20 Take all necessary measures to end discrimination and violence against women and girls (Cyprus);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Cyprus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109.50 Strengthen measures to combat gender-based violence and gender inequality in practice, motivated by discriminatory traditional practices (Algeria);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20</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Algeria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107.21 Step up work to combat stigmatization, discrimination, inequality and gender-based violence in the national legislation and policy of Swaziland (Mexico);</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Mexico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107.25 Abolish laws and practices that encourage discrimination and violence against women and girls (Panama);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Panama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107.33 Take legal and practical measures that guarantee women equality in the acquisition of land, in access to the means of production and in political representation (Spain);</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Spain</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F14 Participation of women in political and public life </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E6 Rights to protection of property; financial credit</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E23 Right to adequate housing</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F32F2E" w:rsidRPr="00F32F2E" w:rsidTr="004C025A">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F13 Violence against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107.35 Combat various forms of violence against women (Egypt);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Egypt</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107.36 Enact into law the “Sexual Offences and Domestic Violence Bill” without further delay (Germany);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Germany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107.37 Take the measures necessary to accelerate the enactment of the bill on sexual offences and domestic violence (Panama);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Panama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107.38 Urgently enact the Sexual Offences and Domestic Violence Bill, and ensure that all domestic legislation is brought into conformity with the country’s commitments under the Convention on the Elimination of All Forms of Discrimination against Women (Norway);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Norway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107.39 Accelerate the Parliamentary adoption procedure of the reform Sexual Offences and Domestic Violence Bill (Togo);</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Togo</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107.41 Adopt the Sexual Offences and Domestic Violence Bill especially to protect women from gender-based violence (Namibia);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Namibia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107.42 Enact and implement laws on sexual offences and violence to address high rates of sexual and gender-based violence (Botswana);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Botswana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107.43 Adopt measures to prevent and eliminate all abuses of sexual violence against girls and women and ensure that perpetrators are adequately punished (Turkey);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Turkey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B51 Right to an effective remedy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107.40 Quickly pass pending legislation related to the protection of women and children including the Sexual Offences and Domestic Violence Bill and the Draft Land Policy (United States of America);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United States of America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E6 Rights to protection of property; financial credit</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E23 Right to adequate housing</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107.44 Adopt a new comprehensive legislation to prevent and combat all forms of discrimination and violence against women (Italy);</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Italy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F12 Discrimination against women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109.41 Prohibit traditional practices that endanger the physical and psychological integrity of women, such as those affecting women and girls with albinism (Argentina);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15</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Argentina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B31 Equality &amp; non-discrimination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 Right to physical and moral integrity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minorities/ racial, ethnic, linguistic, religious or descent-based groups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109.40 Create a national registry of persons with albinism to prevent the killing of women and girls with albinism that are used for rituals (Uruguay);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15</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Uruguay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B31 Equality &amp; non-discrimination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D21 Right to life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minorities/ racial, ethnic, linguistic, religious or descent-based groups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107.46 Strengthen policies on violence against women by means of effective complaint mechanisms and legal and social counselling (Brazil);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Brazil</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B51 Right to an effective remedy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B53 Support to victims and witnesses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lastRenderedPageBreak/>
              <w:t xml:space="preserve">107.48 Take concrete measures towards protecting children from sexual exploitation, including violence against girls with albinism, through law enforcement and appropriate sanctions, and active awareness campaigns and partnerships with local communities to combat impunity (Malaysia);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Malaysia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B52 Impunity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F33 Children: protection against exploitation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B51 Right to an effective remedy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A54 Awareness raising and dissemination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minorities/ racial, ethnic, linguistic, religious or descent-based groups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107.45 Encourage reporting of cases of domestic and sexual violence against women and girls, and ensure that complaints are investigated and the perpetrators are punished with penalties proportional to the seriousness of the offence, ending the culture of impunity (Uruguay);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Uruguay</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D29 Domestic violence</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B51 Right to an effective remedy</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B52 Impunity</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women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109.54 Take concrete measures to prohibit and eliminate child or forced marriage (Panama);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Panama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109.55 Take action to ensure that the legal age of marriage of 18 years is enforced nationwide for both boys and girls (Maldives);</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Maldives</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109.56 Raise the legal minimum age of marriage to 18 years for girls (Sierra Leone);</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Sierra Leone</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109.57 Protect girls from early or forced marriage both in law and in practice (Spain);</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Spain</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109.52 Ban early and/or forced marriages (Chad);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21</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Chad</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109.53 Take effective legal steps to eliminate child and forced marriage (Ghana);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21</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Ghana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F13 Violence against women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A41 Constitutional and legislative framework</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girls</w:t>
            </w:r>
          </w:p>
        </w:tc>
      </w:tr>
      <w:tr w:rsidR="00F32F2E" w:rsidRPr="00F32F2E" w:rsidTr="00070B96">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F31 Children: definition; general principles; protection</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107.47 Apply effectively all protection measures provided for in the Law on the Welfare and Protection of Children (Cabo Verde);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Cabo Verde</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F31 Children: definition; general principles; protection</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F32F2E" w:rsidRPr="00F32F2E" w:rsidTr="008123FC">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F32F2E">
              <w:rPr>
                <w:b/>
                <w:i/>
                <w:color w:val="000000"/>
                <w:sz w:val="28"/>
                <w:szCs w:val="22"/>
                <w:lang w:eastAsia="en-GB"/>
              </w:rPr>
              <w:t>F32 Children: family environment and alternative care</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 xml:space="preserve">109.58 Take appropriate measures to prohibit corporal punishment in all settings (Montenegro); </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A/HRC/33/14/Add.1 - Para. 22-24</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Montenegro</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Noted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F32 Children: family environment and alternative care</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general</w:t>
            </w:r>
          </w:p>
        </w:tc>
      </w:tr>
      <w:tr w:rsidR="00F32F2E" w:rsidRPr="00F32F2E" w:rsidTr="00D1790B">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F34 Children: Juvenile justice</w:t>
            </w:r>
          </w:p>
        </w:tc>
      </w:tr>
      <w:tr w:rsidR="00D87DBB" w:rsidRPr="00F32F2E" w:rsidTr="00F32F2E">
        <w:trPr>
          <w:cantSplit/>
        </w:trPr>
        <w:tc>
          <w:tcPr>
            <w:tcW w:w="452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107.54 Ensure the functioning juvenile justice system throughout the country and raise the age of criminal responsibility that comply with the acceptable international standards, as previously recommended (Slovenia);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tcBorders>
              <w:bottom w:val="dotted" w:sz="4" w:space="0" w:color="auto"/>
            </w:tcBorders>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Slovenia</w:t>
            </w:r>
          </w:p>
        </w:tc>
        <w:tc>
          <w:tcPr>
            <w:tcW w:w="1400" w:type="dxa"/>
            <w:tcBorders>
              <w:bottom w:val="dotted" w:sz="4" w:space="0" w:color="auto"/>
            </w:tcBorders>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F34 Children: Juvenile justice</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A27 Follow-up to Universal Periodic Review (UPR)</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children</w:t>
            </w:r>
          </w:p>
        </w:tc>
      </w:tr>
      <w:tr w:rsidR="00F32F2E" w:rsidRPr="00F32F2E" w:rsidTr="007E2028">
        <w:trPr>
          <w:cantSplit/>
        </w:trPr>
        <w:tc>
          <w:tcPr>
            <w:tcW w:w="10860" w:type="dxa"/>
            <w:gridSpan w:val="4"/>
            <w:shd w:val="clear" w:color="auto" w:fill="DBE5F1"/>
            <w:hideMark/>
          </w:tcPr>
          <w:p w:rsidR="00F32F2E" w:rsidRPr="00F32F2E" w:rsidRDefault="00F32F2E" w:rsidP="00F32F2E">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F32F2E">
              <w:rPr>
                <w:b/>
                <w:i/>
                <w:color w:val="000000"/>
                <w:sz w:val="28"/>
                <w:szCs w:val="22"/>
                <w:lang w:eastAsia="en-GB"/>
              </w:rPr>
              <w:t>F4 Persons with disabilities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107.87 Continue to promote its successful programmes to implement the Convention on the Rights of Persons with Disabilities (Bolivarian Republic of Venezuela);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Venezuela (Bolivarian Republic of)</w:t>
            </w:r>
            <w:r w:rsidR="00F32F2E" w:rsidRPr="00F32F2E">
              <w:rPr>
                <w:color w:val="000000"/>
                <w:szCs w:val="22"/>
                <w:lang w:eastAsia="en-GB"/>
              </w:rPr>
              <w:t xml:space="preserve"> </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F4 Persons with disabilities</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with disabilities</w:t>
            </w:r>
          </w:p>
        </w:tc>
      </w:tr>
      <w:tr w:rsidR="00D87DBB" w:rsidRPr="00F32F2E" w:rsidTr="00F32F2E">
        <w:trPr>
          <w:cantSplit/>
        </w:trPr>
        <w:tc>
          <w:tcPr>
            <w:tcW w:w="4520" w:type="dxa"/>
            <w:shd w:val="clear" w:color="auto" w:fill="auto"/>
            <w:hideMark/>
          </w:tcPr>
          <w:p w:rsidR="00F32F2E" w:rsidRDefault="00D87DBB" w:rsidP="00F32F2E">
            <w:pPr>
              <w:suppressAutoHyphens w:val="0"/>
              <w:spacing w:before="40" w:after="40" w:line="240" w:lineRule="auto"/>
              <w:rPr>
                <w:color w:val="000000"/>
                <w:szCs w:val="22"/>
                <w:lang w:eastAsia="en-GB"/>
              </w:rPr>
            </w:pPr>
            <w:bookmarkStart w:id="0" w:name="_GoBack" w:colFirst="0" w:colLast="0"/>
            <w:r w:rsidRPr="00F32F2E">
              <w:rPr>
                <w:color w:val="000000"/>
                <w:szCs w:val="22"/>
                <w:lang w:eastAsia="en-GB"/>
              </w:rPr>
              <w:t>107.88 Put in place relevant laws that prohibit discrimination in employment against persons with disabilities and provide access to health care and other services for disabled persons (Uganda).</w:t>
            </w:r>
          </w:p>
          <w:p w:rsidR="00D87DBB" w:rsidRPr="00F32F2E" w:rsidRDefault="00D87DBB" w:rsidP="00F32F2E">
            <w:pPr>
              <w:suppressAutoHyphens w:val="0"/>
              <w:spacing w:before="40" w:after="40" w:line="240" w:lineRule="auto"/>
              <w:rPr>
                <w:color w:val="000000"/>
                <w:szCs w:val="22"/>
                <w:lang w:eastAsia="en-GB"/>
              </w:rPr>
            </w:pPr>
            <w:r w:rsidRPr="00F32F2E">
              <w:rPr>
                <w:b/>
                <w:color w:val="000000"/>
                <w:szCs w:val="22"/>
                <w:lang w:eastAsia="en-GB"/>
              </w:rPr>
              <w:t>Source of position:</w:t>
            </w:r>
            <w:r w:rsidRPr="00F32F2E">
              <w:rPr>
                <w:color w:val="000000"/>
                <w:szCs w:val="22"/>
                <w:lang w:eastAsia="en-GB"/>
              </w:rPr>
              <w:t xml:space="preserve"> A/HRC/33/14 - Para. 107</w:t>
            </w:r>
          </w:p>
        </w:tc>
        <w:tc>
          <w:tcPr>
            <w:tcW w:w="1240" w:type="dxa"/>
            <w:shd w:val="clear" w:color="auto" w:fill="auto"/>
            <w:hideMark/>
          </w:tcPr>
          <w:p w:rsidR="00D87DBB" w:rsidRPr="00F32F2E" w:rsidRDefault="00D87DBB" w:rsidP="00F32F2E">
            <w:pPr>
              <w:suppressAutoHyphens w:val="0"/>
              <w:spacing w:before="40" w:after="40" w:line="240" w:lineRule="auto"/>
              <w:rPr>
                <w:color w:val="000000"/>
                <w:szCs w:val="22"/>
                <w:lang w:eastAsia="en-GB"/>
              </w:rPr>
            </w:pPr>
            <w:r w:rsidRPr="00F32F2E">
              <w:rPr>
                <w:color w:val="000000"/>
                <w:szCs w:val="22"/>
                <w:lang w:eastAsia="en-GB"/>
              </w:rPr>
              <w:t>Uganda</w:t>
            </w:r>
          </w:p>
        </w:tc>
        <w:tc>
          <w:tcPr>
            <w:tcW w:w="1400" w:type="dxa"/>
            <w:shd w:val="clear" w:color="auto" w:fill="auto"/>
            <w:hideMark/>
          </w:tcPr>
          <w:p w:rsidR="00F32F2E" w:rsidRDefault="00D87DBB" w:rsidP="00F32F2E">
            <w:pPr>
              <w:suppressAutoHyphens w:val="0"/>
              <w:spacing w:before="40" w:after="40" w:line="240" w:lineRule="auto"/>
              <w:rPr>
                <w:color w:val="000000"/>
                <w:szCs w:val="22"/>
                <w:lang w:eastAsia="en-GB"/>
              </w:rPr>
            </w:pPr>
            <w:r w:rsidRPr="00F32F2E">
              <w:rPr>
                <w:color w:val="000000"/>
                <w:szCs w:val="22"/>
                <w:lang w:eastAsia="en-GB"/>
              </w:rPr>
              <w:t>Supported</w:t>
            </w:r>
          </w:p>
          <w:p w:rsidR="00D87DBB" w:rsidRPr="00F32F2E" w:rsidRDefault="00D87DBB" w:rsidP="00F32F2E">
            <w:pPr>
              <w:suppressAutoHyphens w:val="0"/>
              <w:spacing w:before="40" w:after="40" w:line="240" w:lineRule="auto"/>
              <w:rPr>
                <w:color w:val="000000"/>
                <w:szCs w:val="22"/>
                <w:lang w:eastAsia="en-GB"/>
              </w:rPr>
            </w:pPr>
          </w:p>
        </w:tc>
        <w:tc>
          <w:tcPr>
            <w:tcW w:w="3700" w:type="dxa"/>
            <w:shd w:val="clear" w:color="auto" w:fill="auto"/>
            <w:hideMark/>
          </w:tcPr>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F4 Persons with disabilities</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E31 Right to work</w:t>
            </w:r>
          </w:p>
          <w:p w:rsid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E41 Right to health - General</w:t>
            </w:r>
          </w:p>
          <w:p w:rsidR="00F32F2E" w:rsidRDefault="00D87DBB" w:rsidP="00F32F2E">
            <w:pPr>
              <w:suppressAutoHyphens w:val="0"/>
              <w:spacing w:line="240" w:lineRule="auto"/>
              <w:rPr>
                <w:color w:val="000000"/>
                <w:sz w:val="16"/>
                <w:szCs w:val="22"/>
                <w:lang w:eastAsia="en-GB"/>
              </w:rPr>
            </w:pPr>
            <w:r w:rsidRPr="00F32F2E">
              <w:rPr>
                <w:b/>
                <w:color w:val="000000"/>
                <w:sz w:val="16"/>
                <w:szCs w:val="22"/>
                <w:lang w:eastAsia="en-GB"/>
              </w:rPr>
              <w:t>Affected persons:</w:t>
            </w:r>
          </w:p>
          <w:p w:rsidR="00D87DBB" w:rsidRPr="00F32F2E" w:rsidRDefault="00D87DBB" w:rsidP="00F32F2E">
            <w:pPr>
              <w:suppressAutoHyphens w:val="0"/>
              <w:spacing w:line="240" w:lineRule="auto"/>
              <w:rPr>
                <w:color w:val="000000"/>
                <w:sz w:val="16"/>
                <w:szCs w:val="22"/>
                <w:lang w:eastAsia="en-GB"/>
              </w:rPr>
            </w:pPr>
            <w:r w:rsidRPr="00F32F2E">
              <w:rPr>
                <w:color w:val="000000"/>
                <w:sz w:val="16"/>
                <w:szCs w:val="22"/>
                <w:lang w:eastAsia="en-GB"/>
              </w:rPr>
              <w:t>- persons with disabilities</w:t>
            </w:r>
          </w:p>
        </w:tc>
      </w:tr>
      <w:bookmarkEnd w:id="0"/>
    </w:tbl>
    <w:p w:rsidR="00DC0870" w:rsidRDefault="00DC0870" w:rsidP="00D53ABE">
      <w:pPr>
        <w:rPr>
          <w:sz w:val="22"/>
          <w:szCs w:val="22"/>
        </w:rPr>
      </w:pPr>
    </w:p>
    <w:p w:rsidR="00E33392" w:rsidRPr="00A04131" w:rsidRDefault="00E33392" w:rsidP="00D53ABE">
      <w:pPr>
        <w:rPr>
          <w:sz w:val="22"/>
          <w:szCs w:val="22"/>
        </w:rPr>
      </w:pPr>
    </w:p>
    <w:sectPr w:rsidR="00E33392" w:rsidRPr="00A04131" w:rsidSect="00276FA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BB" w:rsidRDefault="00D87DBB"/>
  </w:endnote>
  <w:endnote w:type="continuationSeparator" w:id="0">
    <w:p w:rsidR="00D87DBB" w:rsidRDefault="00D87DBB"/>
  </w:endnote>
  <w:endnote w:type="continuationNotice" w:id="1">
    <w:p w:rsidR="00D87DBB" w:rsidRDefault="00D87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BB" w:rsidRDefault="00D87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BB" w:rsidRDefault="00D87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BB" w:rsidRPr="000B175B" w:rsidRDefault="00D87DBB" w:rsidP="000B175B">
      <w:pPr>
        <w:tabs>
          <w:tab w:val="right" w:pos="2155"/>
        </w:tabs>
        <w:spacing w:after="80"/>
        <w:ind w:left="680"/>
        <w:rPr>
          <w:u w:val="single"/>
        </w:rPr>
      </w:pPr>
      <w:r>
        <w:rPr>
          <w:u w:val="single"/>
        </w:rPr>
        <w:tab/>
      </w:r>
    </w:p>
  </w:footnote>
  <w:footnote w:type="continuationSeparator" w:id="0">
    <w:p w:rsidR="00D87DBB" w:rsidRPr="00FC68B7" w:rsidRDefault="00D87DBB" w:rsidP="00FC68B7">
      <w:pPr>
        <w:tabs>
          <w:tab w:val="left" w:pos="2155"/>
        </w:tabs>
        <w:spacing w:after="80"/>
        <w:ind w:left="680"/>
        <w:rPr>
          <w:u w:val="single"/>
        </w:rPr>
      </w:pPr>
      <w:r>
        <w:rPr>
          <w:u w:val="single"/>
        </w:rPr>
        <w:tab/>
      </w:r>
    </w:p>
  </w:footnote>
  <w:footnote w:type="continuationNotice" w:id="1">
    <w:p w:rsidR="00D87DBB" w:rsidRDefault="00D87D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BB" w:rsidRDefault="00D87D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4B3BFD" w:rsidRDefault="00685660" w:rsidP="00D237C6">
    <w:pPr>
      <w:suppressAutoHyphens w:val="0"/>
      <w:spacing w:line="240" w:lineRule="auto"/>
      <w:rPr>
        <w:rFonts w:ascii="Calibri" w:hAnsi="Calibri"/>
        <w:color w:val="000000"/>
        <w:sz w:val="24"/>
        <w:szCs w:val="24"/>
        <w:lang w:eastAsia="en-GB"/>
      </w:rPr>
    </w:pPr>
    <w:r w:rsidRPr="00D237C6">
      <w:rPr>
        <w:rFonts w:ascii="Calibri" w:hAnsi="Calibri"/>
        <w:b/>
        <w:color w:val="000000"/>
        <w:sz w:val="28"/>
        <w:szCs w:val="28"/>
        <w:lang w:eastAsia="en-GB"/>
      </w:rPr>
      <w:t xml:space="preserve">UPR of </w:t>
    </w:r>
    <w:r w:rsidR="00D87DBB">
      <w:rPr>
        <w:rFonts w:ascii="Calibri" w:hAnsi="Calibri"/>
        <w:b/>
        <w:color w:val="000000"/>
        <w:sz w:val="28"/>
        <w:szCs w:val="28"/>
        <w:lang w:eastAsia="en-GB"/>
      </w:rPr>
      <w:t xml:space="preserve">Swaziland </w:t>
    </w:r>
    <w:r w:rsidRPr="00D237C6">
      <w:rPr>
        <w:rFonts w:ascii="Calibri" w:hAnsi="Calibri"/>
        <w:b/>
        <w:color w:val="000000"/>
        <w:sz w:val="28"/>
        <w:szCs w:val="28"/>
        <w:lang w:eastAsia="en-GB"/>
      </w:rPr>
      <w:t>-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DC0870">
      <w:rPr>
        <w:rFonts w:ascii="Calibri" w:hAnsi="Calibri"/>
        <w:b/>
        <w:noProof/>
        <w:color w:val="000000"/>
        <w:sz w:val="24"/>
        <w:szCs w:val="28"/>
        <w:lang w:eastAsia="en-GB"/>
      </w:rPr>
      <w:t>22</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DC0870">
      <w:rPr>
        <w:rFonts w:ascii="Calibri" w:hAnsi="Calibri"/>
        <w:b/>
        <w:noProof/>
        <w:color w:val="000000"/>
        <w:sz w:val="24"/>
        <w:szCs w:val="28"/>
        <w:lang w:eastAsia="en-GB"/>
      </w:rPr>
      <w:t>22</w:t>
    </w:r>
    <w:r w:rsidRPr="002E17A9">
      <w:rPr>
        <w:rFonts w:ascii="Calibri" w:hAnsi="Calibri"/>
        <w:b/>
        <w:color w:val="000000"/>
        <w:sz w:val="24"/>
        <w:szCs w:val="28"/>
        <w:lang w:eastAsia="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BB" w:rsidRDefault="00D87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BB"/>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27019"/>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87DBB"/>
    <w:rsid w:val="00D973C4"/>
    <w:rsid w:val="00D978C6"/>
    <w:rsid w:val="00DA0956"/>
    <w:rsid w:val="00DA2D87"/>
    <w:rsid w:val="00DA357F"/>
    <w:rsid w:val="00DA3E12"/>
    <w:rsid w:val="00DC0870"/>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2F2E"/>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189">
      <w:bodyDiv w:val="1"/>
      <w:marLeft w:val="0"/>
      <w:marRight w:val="0"/>
      <w:marTop w:val="0"/>
      <w:marBottom w:val="0"/>
      <w:divBdr>
        <w:top w:val="none" w:sz="0" w:space="0" w:color="auto"/>
        <w:left w:val="none" w:sz="0" w:space="0" w:color="auto"/>
        <w:bottom w:val="none" w:sz="0" w:space="0" w:color="auto"/>
        <w:right w:val="none" w:sz="0" w:space="0" w:color="auto"/>
      </w:divBdr>
    </w:div>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5\UPR25%20TEMPLATE%20no%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5A905C-6D7A-48FA-BFC7-9CCC24ABC03A}">
  <ds:schemaRefs>
    <ds:schemaRef ds:uri="http://schemas.openxmlformats.org/officeDocument/2006/bibliography"/>
  </ds:schemaRefs>
</ds:datastoreItem>
</file>

<file path=customXml/itemProps2.xml><?xml version="1.0" encoding="utf-8"?>
<ds:datastoreItem xmlns:ds="http://schemas.openxmlformats.org/officeDocument/2006/customXml" ds:itemID="{3619B56F-9DD4-49CA-9574-2534D3C62F3B}"/>
</file>

<file path=customXml/itemProps3.xml><?xml version="1.0" encoding="utf-8"?>
<ds:datastoreItem xmlns:ds="http://schemas.openxmlformats.org/officeDocument/2006/customXml" ds:itemID="{C9E66515-305E-425E-BB00-814F391FF8B6}"/>
</file>

<file path=customXml/itemProps4.xml><?xml version="1.0" encoding="utf-8"?>
<ds:datastoreItem xmlns:ds="http://schemas.openxmlformats.org/officeDocument/2006/customXml" ds:itemID="{E03DAC23-9B09-4B04-B886-50F287FC65DD}"/>
</file>

<file path=docProps/app.xml><?xml version="1.0" encoding="utf-8"?>
<Properties xmlns="http://schemas.openxmlformats.org/officeDocument/2006/extended-properties" xmlns:vt="http://schemas.openxmlformats.org/officeDocument/2006/docPropsVTypes">
  <Template>UPR25 TEMPLATE no line.dotx</Template>
  <TotalTime>21</TotalTime>
  <Pages>22</Pages>
  <Words>10080</Words>
  <Characters>57456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UPR25_Eswatini_recommendations</dc:title>
  <dc:creator>Paul Miller</dc:creator>
  <cp:lastModifiedBy>Paul Miller</cp:lastModifiedBy>
  <cp:revision>3</cp:revision>
  <cp:lastPrinted>2014-11-20T16:05:00Z</cp:lastPrinted>
  <dcterms:created xsi:type="dcterms:W3CDTF">2016-12-19T12:58:00Z</dcterms:created>
  <dcterms:modified xsi:type="dcterms:W3CDTF">2016-12-20T08:14:00Z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1405200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