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5AD" w:rsidRPr="00012821" w:rsidRDefault="00943D42" w:rsidP="00943D42">
      <w:pPr>
        <w:pStyle w:val="NormalWeb"/>
        <w:bidi/>
        <w:jc w:val="center"/>
        <w:rPr>
          <w:rFonts w:ascii="Andalus" w:hAnsi="Andalus" w:cs="Andalus"/>
          <w:color w:val="1F497D" w:themeColor="text2"/>
          <w:sz w:val="36"/>
          <w:szCs w:val="36"/>
          <w:rtl/>
        </w:rPr>
      </w:pPr>
      <w:bookmarkStart w:id="0" w:name="_GoBack"/>
      <w:bookmarkEnd w:id="0"/>
      <w:r w:rsidRPr="00012821">
        <w:rPr>
          <w:rFonts w:ascii="Andalus" w:hAnsi="Andalus" w:cs="Andalus"/>
          <w:color w:val="1F497D" w:themeColor="text2"/>
          <w:sz w:val="36"/>
          <w:szCs w:val="36"/>
          <w:rtl/>
        </w:rPr>
        <w:t>مساهمة الهيئة العليا لحقوق الإنسان والحريات الأساسية</w:t>
      </w:r>
    </w:p>
    <w:p w:rsidR="00012821" w:rsidRPr="00012821" w:rsidRDefault="00943D42" w:rsidP="00012821">
      <w:pPr>
        <w:pStyle w:val="NormalWeb"/>
        <w:bidi/>
        <w:jc w:val="center"/>
        <w:rPr>
          <w:rFonts w:ascii="Andalus" w:hAnsi="Andalus" w:cs="Andalus"/>
          <w:color w:val="1F497D" w:themeColor="text2"/>
          <w:sz w:val="36"/>
          <w:szCs w:val="36"/>
        </w:rPr>
      </w:pPr>
      <w:r w:rsidRPr="00012821">
        <w:rPr>
          <w:rFonts w:ascii="Andalus" w:hAnsi="Andalus" w:cs="Andalus"/>
          <w:color w:val="1F497D" w:themeColor="text2"/>
          <w:sz w:val="36"/>
          <w:szCs w:val="36"/>
          <w:rtl/>
        </w:rPr>
        <w:t xml:space="preserve"> في تقرير الاستعراض الدوري الشامل</w:t>
      </w:r>
      <w:r w:rsidR="00012821">
        <w:rPr>
          <w:rFonts w:ascii="Andalus" w:hAnsi="Andalus" w:cs="Andalus" w:hint="cs"/>
          <w:color w:val="1F497D" w:themeColor="text2"/>
          <w:sz w:val="36"/>
          <w:szCs w:val="36"/>
          <w:rtl/>
        </w:rPr>
        <w:t xml:space="preserve"> - جانفي 2017</w:t>
      </w:r>
    </w:p>
    <w:p w:rsidR="00414F16" w:rsidRDefault="00414F16" w:rsidP="00414F16">
      <w:pPr>
        <w:pStyle w:val="NormalWeb"/>
        <w:bidi/>
        <w:jc w:val="both"/>
      </w:pPr>
    </w:p>
    <w:p w:rsidR="007855FB" w:rsidRPr="007855FB" w:rsidRDefault="007855FB" w:rsidP="007855FB">
      <w:pPr>
        <w:pStyle w:val="NormalWeb"/>
        <w:bidi/>
        <w:jc w:val="both"/>
        <w:rPr>
          <w:b/>
          <w:bCs/>
          <w:i/>
          <w:iCs/>
          <w:color w:val="000000" w:themeColor="text1"/>
          <w:u w:val="single"/>
          <w:rtl/>
        </w:rPr>
      </w:pPr>
      <w:r w:rsidRPr="007855FB">
        <w:rPr>
          <w:rFonts w:hint="cs"/>
          <w:b/>
          <w:bCs/>
          <w:color w:val="000000" w:themeColor="text1"/>
          <w:u w:val="single"/>
          <w:rtl/>
        </w:rPr>
        <w:t>أ - الإطار العام:</w:t>
      </w:r>
    </w:p>
    <w:p w:rsidR="002B2D4B" w:rsidRPr="00B35291" w:rsidRDefault="00B35291" w:rsidP="007855FB">
      <w:pPr>
        <w:pStyle w:val="NormalWeb"/>
        <w:bidi/>
        <w:jc w:val="both"/>
        <w:rPr>
          <w:b/>
          <w:bCs/>
          <w:color w:val="000000" w:themeColor="text1"/>
          <w:lang w:bidi="ar-TN"/>
        </w:rPr>
      </w:pPr>
      <w:r>
        <w:rPr>
          <w:rFonts w:hint="cs"/>
          <w:b/>
          <w:bCs/>
          <w:color w:val="000000" w:themeColor="text1"/>
          <w:rtl/>
          <w:lang w:bidi="ar-TN"/>
        </w:rPr>
        <w:t>تمثل الهيئة العليا لحقوق الإنسان والحريات الأساسية المؤسسة الوطنية لحقوق الإنسان في تونس، وهي هيئة استشارية تم تأسيسها</w:t>
      </w:r>
      <w:r w:rsidR="006C1032">
        <w:rPr>
          <w:rFonts w:hint="cs"/>
          <w:b/>
          <w:bCs/>
          <w:color w:val="000000" w:themeColor="text1"/>
          <w:rtl/>
          <w:lang w:bidi="ar-TN"/>
        </w:rPr>
        <w:t xml:space="preserve"> سنة 1991 بموجب الأمر عدد 54 المؤرخ في 7 جانفي 1991 والذي تم تنقيحه من خلال القانون عدد 37 المؤرخ في 16 جوان 2008 (وكذلك الأمر عدد 2009-1767) والذي منح الهيئة صلاحيات أوسع وحدد مهامها بشكل أدق دون أن يعطيها الحد الضروري من الاستقلالية الذي يمكنها من تحقيق التوافق مع المعايير الدولية في هذا المجال. ورغم الخطوات المتعثرة التي ميزت عمل الهيئة العليا بعد الثورة، فقد سعت منذ شهر فيفري 2016 بعد تعيين الأعضاء الجدد إلى دفع عملها من </w:t>
      </w:r>
      <w:r w:rsidR="001F6B12">
        <w:rPr>
          <w:rFonts w:hint="cs"/>
          <w:b/>
          <w:bCs/>
          <w:color w:val="000000" w:themeColor="text1"/>
          <w:rtl/>
          <w:lang w:bidi="ar-TN"/>
        </w:rPr>
        <w:t>خلال اعتماد برنامج عمل</w:t>
      </w:r>
      <w:r w:rsidR="004465D6">
        <w:rPr>
          <w:rFonts w:hint="cs"/>
          <w:b/>
          <w:bCs/>
          <w:color w:val="000000" w:themeColor="text1"/>
          <w:rtl/>
          <w:lang w:bidi="ar-TN"/>
        </w:rPr>
        <w:t xml:space="preserve"> يراعي خصوصيات المرحلة واحتياجاتها، كما سعت رغم محدودية الإطار القانوني إلى التعهد بالمهام الموكلة لها خصوصا</w:t>
      </w:r>
      <w:r w:rsidR="00DC2DFB">
        <w:rPr>
          <w:rFonts w:hint="cs"/>
          <w:b/>
          <w:bCs/>
          <w:color w:val="000000" w:themeColor="text1"/>
          <w:rtl/>
          <w:lang w:bidi="ar-TN"/>
        </w:rPr>
        <w:t xml:space="preserve"> في مجال متابعة الشكاوى والعرائض المودعة لديها، وزيارة السجون وإعداد التقارير والتعاون مع آليات الأمم المتحدة والمؤسسات الوطنية لحقوق الإنسان والشبكات الإقليمية</w:t>
      </w:r>
      <w:r w:rsidR="004465D6">
        <w:rPr>
          <w:rFonts w:hint="cs"/>
          <w:b/>
          <w:bCs/>
          <w:color w:val="000000" w:themeColor="text1"/>
          <w:rtl/>
          <w:lang w:bidi="ar-TN"/>
        </w:rPr>
        <w:t xml:space="preserve"> </w:t>
      </w:r>
      <w:r w:rsidR="00DC2DFB">
        <w:rPr>
          <w:rFonts w:hint="cs"/>
          <w:b/>
          <w:bCs/>
          <w:color w:val="000000" w:themeColor="text1"/>
          <w:rtl/>
          <w:lang w:bidi="ar-TN"/>
        </w:rPr>
        <w:t>والدولية لمؤسسات حقوق الإنسان. وفي هذا السياق وجهت في أفريل 2016 تقريرها الخاص للجنة مناهضة التعذيب</w:t>
      </w:r>
      <w:r w:rsidR="00C42235">
        <w:rPr>
          <w:rFonts w:hint="cs"/>
          <w:b/>
          <w:bCs/>
          <w:color w:val="000000" w:themeColor="text1"/>
          <w:rtl/>
          <w:lang w:bidi="ar-TN"/>
        </w:rPr>
        <w:t xml:space="preserve">، واستضافت الاجتماع الذي عقده المقرر الخاص للأمم المتحدة المكلف بحقوق الإنسان والإرهاب في شهر </w:t>
      </w:r>
      <w:r w:rsidR="007855FB">
        <w:rPr>
          <w:rFonts w:hint="cs"/>
          <w:b/>
          <w:bCs/>
          <w:color w:val="000000" w:themeColor="text1"/>
          <w:rtl/>
          <w:lang w:bidi="ar-TN"/>
        </w:rPr>
        <w:t>سبتمبر 2016</w:t>
      </w:r>
      <w:r w:rsidR="00C42235">
        <w:rPr>
          <w:rFonts w:hint="cs"/>
          <w:b/>
          <w:bCs/>
          <w:color w:val="000000" w:themeColor="text1"/>
          <w:rtl/>
          <w:lang w:bidi="ar-TN"/>
        </w:rPr>
        <w:t xml:space="preserve"> كما استضافت الاجتماع الذي عقدته اللجنة الفرعية </w:t>
      </w:r>
      <w:r w:rsidR="007855FB">
        <w:rPr>
          <w:rFonts w:hint="cs"/>
          <w:b/>
          <w:bCs/>
          <w:color w:val="000000" w:themeColor="text1"/>
          <w:rtl/>
          <w:lang w:bidi="ar-TN"/>
        </w:rPr>
        <w:t xml:space="preserve">للأمم المتحدة </w:t>
      </w:r>
      <w:r w:rsidR="00C42235">
        <w:rPr>
          <w:rFonts w:hint="cs"/>
          <w:b/>
          <w:bCs/>
          <w:color w:val="000000" w:themeColor="text1"/>
          <w:rtl/>
          <w:lang w:bidi="ar-TN"/>
        </w:rPr>
        <w:t xml:space="preserve">حول الوقاية من التعذيب مع الهيئات الوطنية في أفريل 2016. ويندرج التقرير </w:t>
      </w:r>
      <w:r w:rsidR="007855FB">
        <w:rPr>
          <w:rFonts w:hint="cs"/>
          <w:b/>
          <w:bCs/>
          <w:color w:val="000000" w:themeColor="text1"/>
          <w:rtl/>
          <w:lang w:bidi="ar-TN"/>
        </w:rPr>
        <w:t xml:space="preserve">الحالي </w:t>
      </w:r>
      <w:r w:rsidR="00C42235">
        <w:rPr>
          <w:rFonts w:hint="cs"/>
          <w:b/>
          <w:bCs/>
          <w:color w:val="000000" w:themeColor="text1"/>
          <w:rtl/>
          <w:lang w:bidi="ar-TN"/>
        </w:rPr>
        <w:t xml:space="preserve">في هذا السياق الرامي إلى تطوير </w:t>
      </w:r>
      <w:r w:rsidR="007855FB">
        <w:rPr>
          <w:rFonts w:hint="cs"/>
          <w:b/>
          <w:bCs/>
          <w:color w:val="000000" w:themeColor="text1"/>
          <w:rtl/>
          <w:lang w:bidi="ar-TN"/>
        </w:rPr>
        <w:t>التعاون مع المؤسسات الحكومية المعنية بحقوق الإنسان، وفي مقدمتها وزارة العلاقة مع الهيئات الدستورية والمجتمع المدني وحقوق الإنسان، وكذلك التعاون مع</w:t>
      </w:r>
      <w:r w:rsidR="007855FB" w:rsidRPr="007855FB">
        <w:rPr>
          <w:rFonts w:hint="cs"/>
          <w:b/>
          <w:bCs/>
          <w:color w:val="000000" w:themeColor="text1"/>
          <w:rtl/>
          <w:lang w:bidi="ar-TN"/>
        </w:rPr>
        <w:t xml:space="preserve"> </w:t>
      </w:r>
      <w:r w:rsidR="007855FB">
        <w:rPr>
          <w:rFonts w:hint="cs"/>
          <w:b/>
          <w:bCs/>
          <w:color w:val="000000" w:themeColor="text1"/>
          <w:rtl/>
          <w:lang w:bidi="ar-TN"/>
        </w:rPr>
        <w:t>الآليات الأممية.</w:t>
      </w:r>
    </w:p>
    <w:p w:rsidR="0003191A" w:rsidRPr="007855FB" w:rsidRDefault="007855FB" w:rsidP="0003191A">
      <w:pPr>
        <w:pStyle w:val="NormalWeb"/>
        <w:bidi/>
        <w:jc w:val="both"/>
        <w:rPr>
          <w:b/>
          <w:bCs/>
          <w:color w:val="000000" w:themeColor="text1"/>
          <w:u w:val="single"/>
          <w:rtl/>
        </w:rPr>
      </w:pPr>
      <w:r>
        <w:rPr>
          <w:rFonts w:hint="cs"/>
          <w:b/>
          <w:bCs/>
          <w:color w:val="000000" w:themeColor="text1"/>
          <w:u w:val="single"/>
          <w:rtl/>
        </w:rPr>
        <w:t xml:space="preserve">ب - </w:t>
      </w:r>
      <w:r w:rsidR="0003191A" w:rsidRPr="007855FB">
        <w:rPr>
          <w:rFonts w:hint="cs"/>
          <w:b/>
          <w:bCs/>
          <w:color w:val="000000" w:themeColor="text1"/>
          <w:u w:val="single"/>
          <w:rtl/>
        </w:rPr>
        <w:t>الإطار المؤسساتي لحماية حقوق الإنسان</w:t>
      </w:r>
      <w:r w:rsidR="00FE238A" w:rsidRPr="007855FB">
        <w:rPr>
          <w:rFonts w:hint="cs"/>
          <w:b/>
          <w:bCs/>
          <w:color w:val="000000" w:themeColor="text1"/>
          <w:u w:val="single"/>
          <w:rtl/>
        </w:rPr>
        <w:t>:</w:t>
      </w:r>
    </w:p>
    <w:p w:rsidR="002B2D4B" w:rsidRDefault="007855FB" w:rsidP="002B2D4B">
      <w:pPr>
        <w:pStyle w:val="NormalWeb"/>
        <w:bidi/>
        <w:spacing w:after="0" w:afterAutospacing="0"/>
        <w:jc w:val="both"/>
        <w:rPr>
          <w:rFonts w:eastAsia="Simplified Arabic"/>
          <w:rtl/>
        </w:rPr>
      </w:pPr>
      <w:r>
        <w:rPr>
          <w:rFonts w:hint="cs"/>
          <w:b/>
          <w:bCs/>
          <w:color w:val="000000" w:themeColor="text1"/>
          <w:rtl/>
        </w:rPr>
        <w:t>1</w:t>
      </w:r>
      <w:r w:rsidR="00E77DEE">
        <w:rPr>
          <w:rFonts w:hint="cs"/>
          <w:b/>
          <w:bCs/>
          <w:color w:val="000000" w:themeColor="text1"/>
          <w:rtl/>
        </w:rPr>
        <w:t>.</w:t>
      </w:r>
      <w:r w:rsidR="00B926C8" w:rsidRPr="00B926C8">
        <w:rPr>
          <w:rFonts w:eastAsia="Simplified Arabic" w:hint="cs"/>
          <w:rtl/>
        </w:rPr>
        <w:t xml:space="preserve"> </w:t>
      </w:r>
      <w:r w:rsidR="002A2FE3">
        <w:rPr>
          <w:rFonts w:eastAsia="Simplified Arabic" w:hint="cs"/>
          <w:rtl/>
        </w:rPr>
        <w:t>إن استكمال البناء المؤسساتي طبقا لما نص عليه دستور</w:t>
      </w:r>
      <w:r w:rsidR="002A2FE3" w:rsidRPr="002A2FE3">
        <w:rPr>
          <w:rFonts w:eastAsia="Simplified Arabic" w:hint="cs"/>
          <w:rtl/>
        </w:rPr>
        <w:t xml:space="preserve"> </w:t>
      </w:r>
      <w:r w:rsidR="002B2D4B">
        <w:rPr>
          <w:rFonts w:eastAsia="Simplified Arabic" w:hint="cs"/>
          <w:rtl/>
        </w:rPr>
        <w:t xml:space="preserve">20414 </w:t>
      </w:r>
      <w:r w:rsidR="002A2FE3">
        <w:rPr>
          <w:rFonts w:eastAsia="Simplified Arabic" w:hint="cs"/>
          <w:rtl/>
        </w:rPr>
        <w:t>وتنزيل مقتضياته على أرض الواقع يعد من أهم التحديات لتعزيز الديمقراطية ودول</w:t>
      </w:r>
      <w:r w:rsidR="002B2D4B">
        <w:rPr>
          <w:rFonts w:eastAsia="Simplified Arabic" w:hint="cs"/>
          <w:rtl/>
        </w:rPr>
        <w:t>ة القانون وحقوق الإنسان</w:t>
      </w:r>
      <w:r w:rsidR="002A2FE3">
        <w:rPr>
          <w:rFonts w:eastAsia="Simplified Arabic" w:hint="cs"/>
          <w:rtl/>
        </w:rPr>
        <w:t xml:space="preserve">. فقد نص الدستور </w:t>
      </w:r>
      <w:r w:rsidR="002B2D4B">
        <w:rPr>
          <w:rFonts w:eastAsia="Simplified Arabic" w:hint="cs"/>
          <w:rtl/>
        </w:rPr>
        <w:t xml:space="preserve">في </w:t>
      </w:r>
      <w:r w:rsidR="002A2FE3">
        <w:rPr>
          <w:rFonts w:eastAsia="Simplified Arabic" w:hint="cs"/>
          <w:rtl/>
        </w:rPr>
        <w:t>باب</w:t>
      </w:r>
      <w:r w:rsidR="002B2D4B">
        <w:rPr>
          <w:rFonts w:eastAsia="Simplified Arabic" w:hint="cs"/>
          <w:rtl/>
        </w:rPr>
        <w:t>ه الخامس</w:t>
      </w:r>
      <w:r w:rsidR="002A2FE3">
        <w:rPr>
          <w:rFonts w:eastAsia="Simplified Arabic" w:hint="cs"/>
          <w:rtl/>
        </w:rPr>
        <w:t xml:space="preserve"> على أن </w:t>
      </w:r>
      <w:r w:rsidR="00B926C8" w:rsidRPr="00DE0465">
        <w:rPr>
          <w:rFonts w:eastAsia="Simplified Arabic" w:hint="cs"/>
          <w:rtl/>
        </w:rPr>
        <w:t xml:space="preserve">الهيئات الدستورية المستقلة </w:t>
      </w:r>
      <w:r w:rsidR="002B2D4B">
        <w:rPr>
          <w:rFonts w:eastAsia="Simplified Arabic" w:hint="cs"/>
          <w:rtl/>
        </w:rPr>
        <w:t>تعمل على دعم الديمقراطية، كما أ</w:t>
      </w:r>
      <w:r w:rsidR="00B926C8" w:rsidRPr="00DE0465">
        <w:rPr>
          <w:rFonts w:eastAsia="Simplified Arabic" w:hint="cs"/>
          <w:rtl/>
        </w:rPr>
        <w:t>وجب على كافة مؤسسات الدولة تيسير عملها</w:t>
      </w:r>
      <w:r w:rsidR="002B2D4B">
        <w:rPr>
          <w:rFonts w:eastAsia="Simplified Arabic" w:hint="cs"/>
          <w:rtl/>
        </w:rPr>
        <w:t>.</w:t>
      </w:r>
      <w:r w:rsidR="00B926C8" w:rsidRPr="00DE0465">
        <w:rPr>
          <w:rFonts w:eastAsia="Simplified Arabic" w:hint="cs"/>
          <w:rtl/>
        </w:rPr>
        <w:t xml:space="preserve"> و</w:t>
      </w:r>
      <w:r w:rsidR="002B2D4B">
        <w:rPr>
          <w:rFonts w:eastAsia="Simplified Arabic" w:hint="cs"/>
          <w:rtl/>
        </w:rPr>
        <w:t xml:space="preserve">هي </w:t>
      </w:r>
      <w:r w:rsidR="00B926C8" w:rsidRPr="00DE0465">
        <w:rPr>
          <w:rFonts w:eastAsia="Simplified Arabic" w:hint="cs"/>
          <w:rtl/>
        </w:rPr>
        <w:t>تتمتع بالشخصية القانونية والاستقلالية الإدارية والمالية وتنتخب من قبل مجلس نواب الشعب بأغلبية معززة</w:t>
      </w:r>
      <w:r w:rsidR="002A2FE3">
        <w:rPr>
          <w:rFonts w:eastAsia="Simplified Arabic" w:hint="cs"/>
          <w:rtl/>
        </w:rPr>
        <w:t>، وتضبط الق</w:t>
      </w:r>
      <w:r w:rsidR="002B2D4B">
        <w:rPr>
          <w:rFonts w:eastAsia="Simplified Arabic" w:hint="cs"/>
          <w:rtl/>
        </w:rPr>
        <w:t>و</w:t>
      </w:r>
      <w:r w:rsidR="002A2FE3">
        <w:rPr>
          <w:rFonts w:eastAsia="Simplified Arabic" w:hint="cs"/>
          <w:rtl/>
        </w:rPr>
        <w:t>ان</w:t>
      </w:r>
      <w:r w:rsidR="002B2D4B">
        <w:rPr>
          <w:rFonts w:eastAsia="Simplified Arabic" w:hint="cs"/>
          <w:rtl/>
        </w:rPr>
        <w:t>ي</w:t>
      </w:r>
      <w:r w:rsidR="002A2FE3">
        <w:rPr>
          <w:rFonts w:eastAsia="Simplified Arabic" w:hint="cs"/>
          <w:rtl/>
        </w:rPr>
        <w:t>ن تركيبته</w:t>
      </w:r>
      <w:r w:rsidR="002A2FE3">
        <w:rPr>
          <w:rFonts w:eastAsia="Simplified Arabic" w:hint="eastAsia"/>
          <w:rtl/>
        </w:rPr>
        <w:t>ا</w:t>
      </w:r>
      <w:r w:rsidR="002A2FE3">
        <w:rPr>
          <w:rFonts w:eastAsia="Simplified Arabic" w:hint="cs"/>
          <w:rtl/>
        </w:rPr>
        <w:t xml:space="preserve"> والتمثيل فيها وطرق انتخابها وتنظيمها وسبل مسائلتها.</w:t>
      </w:r>
    </w:p>
    <w:p w:rsidR="00B926C8" w:rsidRDefault="002A2FE3" w:rsidP="002B2D4B">
      <w:pPr>
        <w:pStyle w:val="NormalWeb"/>
        <w:bidi/>
        <w:jc w:val="both"/>
        <w:rPr>
          <w:rFonts w:eastAsia="Simplified Arabic"/>
          <w:rtl/>
        </w:rPr>
      </w:pPr>
      <w:r>
        <w:rPr>
          <w:rFonts w:eastAsia="Simplified Arabic" w:hint="cs"/>
          <w:rtl/>
        </w:rPr>
        <w:t xml:space="preserve">وتوصي الهيئة </w:t>
      </w:r>
      <w:r w:rsidR="002B2D4B">
        <w:rPr>
          <w:rFonts w:eastAsia="Simplified Arabic" w:hint="cs"/>
          <w:rtl/>
        </w:rPr>
        <w:t xml:space="preserve">العليا لحقوق الإنسان والحريات الأساسية </w:t>
      </w:r>
      <w:r>
        <w:rPr>
          <w:rFonts w:eastAsia="Simplified Arabic" w:hint="cs"/>
          <w:rtl/>
        </w:rPr>
        <w:t xml:space="preserve">بالحرص على ضمان الاستقلالية الإدارية والمالية </w:t>
      </w:r>
      <w:r w:rsidR="002B2D4B">
        <w:rPr>
          <w:rFonts w:eastAsia="Simplified Arabic" w:hint="cs"/>
          <w:rtl/>
        </w:rPr>
        <w:t>في مشاريع القوانين الأساسية لهذه الهيئات. كما توصي ب</w:t>
      </w:r>
      <w:r>
        <w:rPr>
          <w:rFonts w:eastAsia="Simplified Arabic" w:hint="cs"/>
          <w:rtl/>
        </w:rPr>
        <w:t xml:space="preserve">النأي </w:t>
      </w:r>
      <w:r w:rsidR="00DF71BF">
        <w:rPr>
          <w:rFonts w:eastAsia="Simplified Arabic" w:hint="cs"/>
          <w:rtl/>
        </w:rPr>
        <w:t xml:space="preserve">بها </w:t>
      </w:r>
      <w:r>
        <w:rPr>
          <w:rFonts w:eastAsia="Simplified Arabic" w:hint="cs"/>
          <w:rtl/>
        </w:rPr>
        <w:t>عن المحاصصة الحزبية وضما</w:t>
      </w:r>
      <w:r w:rsidR="00DF71BF">
        <w:rPr>
          <w:rFonts w:eastAsia="Simplified Arabic" w:hint="cs"/>
          <w:rtl/>
        </w:rPr>
        <w:t xml:space="preserve">ن </w:t>
      </w:r>
      <w:r w:rsidR="002B2D4B">
        <w:rPr>
          <w:rFonts w:eastAsia="Simplified Arabic" w:hint="cs"/>
          <w:rtl/>
        </w:rPr>
        <w:t>آ</w:t>
      </w:r>
      <w:r w:rsidR="00DF71BF">
        <w:rPr>
          <w:rFonts w:eastAsia="Simplified Arabic" w:hint="cs"/>
          <w:rtl/>
        </w:rPr>
        <w:t>ليات العمل والصلاحيات اللازمة لإنجاز مهامها بالجدوى والنجاعة المطلوبة. كما توصي بدعم وتسهيل عمل الهي</w:t>
      </w:r>
      <w:r w:rsidR="002B2D4B">
        <w:rPr>
          <w:rFonts w:eastAsia="Simplified Arabic" w:hint="cs"/>
          <w:rtl/>
        </w:rPr>
        <w:t>ئ</w:t>
      </w:r>
      <w:r w:rsidR="00DF71BF">
        <w:rPr>
          <w:rFonts w:eastAsia="Simplified Arabic" w:hint="cs"/>
          <w:rtl/>
        </w:rPr>
        <w:t xml:space="preserve">ات </w:t>
      </w:r>
      <w:r w:rsidR="002B2D4B">
        <w:rPr>
          <w:rFonts w:eastAsia="Simplified Arabic" w:hint="cs"/>
          <w:rtl/>
        </w:rPr>
        <w:t xml:space="preserve">الوطنية </w:t>
      </w:r>
      <w:r w:rsidR="00DF71BF">
        <w:rPr>
          <w:rFonts w:eastAsia="Simplified Arabic" w:hint="cs"/>
          <w:rtl/>
        </w:rPr>
        <w:t>الموجودة حاليا في انتظار استكمال مسار إرساء الهيئات الدستورية.</w:t>
      </w:r>
    </w:p>
    <w:p w:rsidR="00607D0C" w:rsidRDefault="007855FB" w:rsidP="002B2D4B">
      <w:pPr>
        <w:pStyle w:val="NormalWeb"/>
        <w:bidi/>
        <w:jc w:val="both"/>
        <w:rPr>
          <w:rFonts w:eastAsia="Simplified Arabic"/>
          <w:rtl/>
        </w:rPr>
      </w:pPr>
      <w:r>
        <w:rPr>
          <w:rFonts w:eastAsia="Simplified Arabic" w:hint="cs"/>
          <w:b/>
          <w:bCs/>
          <w:rtl/>
        </w:rPr>
        <w:t>2</w:t>
      </w:r>
      <w:r w:rsidR="00607D0C" w:rsidRPr="00607D0C">
        <w:rPr>
          <w:rFonts w:eastAsia="Simplified Arabic" w:hint="cs"/>
          <w:b/>
          <w:bCs/>
          <w:rtl/>
        </w:rPr>
        <w:t>.</w:t>
      </w:r>
      <w:r w:rsidR="00607D0C">
        <w:rPr>
          <w:rFonts w:eastAsia="Simplified Arabic" w:hint="cs"/>
          <w:b/>
          <w:bCs/>
          <w:rtl/>
        </w:rPr>
        <w:t xml:space="preserve"> </w:t>
      </w:r>
      <w:r w:rsidR="00526A3F" w:rsidRPr="00607D0C">
        <w:rPr>
          <w:rFonts w:eastAsia="Simplified Arabic" w:hint="cs"/>
          <w:rtl/>
        </w:rPr>
        <w:t>ولان</w:t>
      </w:r>
      <w:r w:rsidR="00607D0C" w:rsidRPr="00607D0C">
        <w:rPr>
          <w:rFonts w:eastAsia="Simplified Arabic" w:hint="cs"/>
          <w:rtl/>
        </w:rPr>
        <w:t xml:space="preserve"> </w:t>
      </w:r>
      <w:r w:rsidR="00EA53CB">
        <w:rPr>
          <w:rFonts w:eastAsia="Simplified Arabic" w:hint="cs"/>
          <w:rtl/>
        </w:rPr>
        <w:t>ساهمت</w:t>
      </w:r>
      <w:r w:rsidR="00607D0C" w:rsidRPr="00607D0C">
        <w:rPr>
          <w:rFonts w:eastAsia="Simplified Arabic" w:hint="cs"/>
          <w:rtl/>
        </w:rPr>
        <w:t xml:space="preserve"> الهيئة في أشغال</w:t>
      </w:r>
      <w:r w:rsidR="00607D0C">
        <w:rPr>
          <w:rFonts w:eastAsia="Simplified Arabic" w:hint="cs"/>
          <w:rtl/>
        </w:rPr>
        <w:t xml:space="preserve"> اللجنة</w:t>
      </w:r>
      <w:r w:rsidR="00EA53CB">
        <w:rPr>
          <w:rFonts w:eastAsia="Simplified Arabic" w:hint="cs"/>
          <w:rtl/>
        </w:rPr>
        <w:t xml:space="preserve"> الفنية</w:t>
      </w:r>
      <w:r w:rsidR="00607D0C">
        <w:rPr>
          <w:rFonts w:eastAsia="Simplified Arabic" w:hint="cs"/>
          <w:rtl/>
        </w:rPr>
        <w:t xml:space="preserve"> المحدثة صلب وزارة العلاقة مع الهيئات الدستورية والمجتمع المدني وحقوق الإنسان في</w:t>
      </w:r>
      <w:r w:rsidR="00607D0C" w:rsidRPr="00607D0C">
        <w:rPr>
          <w:rFonts w:eastAsia="Simplified Arabic" w:hint="cs"/>
          <w:rtl/>
        </w:rPr>
        <w:t xml:space="preserve"> إعداد مشروع القانون الأساسي لهيئة حقوق الإنسان</w:t>
      </w:r>
      <w:r w:rsidR="00607D0C">
        <w:rPr>
          <w:rFonts w:eastAsia="Simplified Arabic" w:hint="cs"/>
          <w:rtl/>
        </w:rPr>
        <w:t xml:space="preserve"> </w:t>
      </w:r>
      <w:r w:rsidR="002B2D4B">
        <w:rPr>
          <w:rFonts w:eastAsia="Simplified Arabic" w:hint="cs"/>
          <w:rtl/>
        </w:rPr>
        <w:t xml:space="preserve">المعروض حاليا على مجلس نواب الشعب، </w:t>
      </w:r>
      <w:r w:rsidR="00607D0C">
        <w:rPr>
          <w:rFonts w:eastAsia="Simplified Arabic" w:hint="cs"/>
          <w:rtl/>
        </w:rPr>
        <w:t>وفي مختلف الاستشارا</w:t>
      </w:r>
      <w:r w:rsidR="00607D0C">
        <w:rPr>
          <w:rFonts w:eastAsia="Simplified Arabic" w:hint="eastAsia"/>
          <w:rtl/>
        </w:rPr>
        <w:t>ت</w:t>
      </w:r>
      <w:r w:rsidR="00EA53CB">
        <w:rPr>
          <w:rFonts w:eastAsia="Simplified Arabic" w:hint="cs"/>
          <w:rtl/>
        </w:rPr>
        <w:t xml:space="preserve"> الوطنية والجهوية</w:t>
      </w:r>
      <w:r w:rsidR="002B2D4B">
        <w:rPr>
          <w:rFonts w:eastAsia="Simplified Arabic" w:hint="cs"/>
          <w:rtl/>
        </w:rPr>
        <w:t xml:space="preserve"> التي انعقدت</w:t>
      </w:r>
      <w:r w:rsidR="00607D0C">
        <w:rPr>
          <w:rFonts w:eastAsia="Simplified Arabic" w:hint="cs"/>
          <w:rtl/>
        </w:rPr>
        <w:t xml:space="preserve"> </w:t>
      </w:r>
      <w:r w:rsidR="002B2D4B">
        <w:rPr>
          <w:rFonts w:eastAsia="Simplified Arabic" w:hint="cs"/>
          <w:rtl/>
        </w:rPr>
        <w:t>سنة 2016،</w:t>
      </w:r>
      <w:r w:rsidR="00607D0C">
        <w:rPr>
          <w:rFonts w:eastAsia="Simplified Arabic" w:hint="cs"/>
          <w:rtl/>
        </w:rPr>
        <w:t xml:space="preserve"> فإن</w:t>
      </w:r>
      <w:r w:rsidR="002B2D4B">
        <w:rPr>
          <w:rFonts w:eastAsia="Simplified Arabic" w:hint="cs"/>
          <w:rtl/>
        </w:rPr>
        <w:t>ها تدعو إلى استكمال المسار بما يسمح بإنشاء الهيئة في أقرب الآجال، مع التعهد بتوفير الإمكانات المادية والبشرية الكفيلة بالسماح لها بأداء مهامها على الوجه الأكمل.</w:t>
      </w:r>
    </w:p>
    <w:p w:rsidR="0003191A" w:rsidRDefault="007855FB" w:rsidP="000F03A2">
      <w:pPr>
        <w:pStyle w:val="NormalWeb"/>
        <w:bidi/>
        <w:jc w:val="both"/>
        <w:rPr>
          <w:color w:val="000000" w:themeColor="text1"/>
          <w:rtl/>
        </w:rPr>
      </w:pPr>
      <w:r>
        <w:rPr>
          <w:rFonts w:hint="cs"/>
          <w:b/>
          <w:bCs/>
          <w:color w:val="000000" w:themeColor="text1"/>
          <w:rtl/>
        </w:rPr>
        <w:t>3</w:t>
      </w:r>
      <w:r w:rsidR="00607D0C">
        <w:rPr>
          <w:rFonts w:hint="cs"/>
          <w:b/>
          <w:bCs/>
          <w:color w:val="000000" w:themeColor="text1"/>
          <w:rtl/>
        </w:rPr>
        <w:t>.</w:t>
      </w:r>
      <w:r>
        <w:rPr>
          <w:rFonts w:hint="cs"/>
          <w:b/>
          <w:bCs/>
          <w:color w:val="000000" w:themeColor="text1"/>
          <w:rtl/>
        </w:rPr>
        <w:t xml:space="preserve"> </w:t>
      </w:r>
      <w:r w:rsidR="00A77044" w:rsidRPr="00E77DEE">
        <w:rPr>
          <w:rFonts w:hint="cs"/>
          <w:color w:val="000000" w:themeColor="text1"/>
          <w:rtl/>
        </w:rPr>
        <w:t>تثمن الهيئة</w:t>
      </w:r>
      <w:r w:rsidR="00E77DEE" w:rsidRPr="00E77DEE">
        <w:rPr>
          <w:rFonts w:hint="cs"/>
          <w:color w:val="000000" w:themeColor="text1"/>
          <w:rtl/>
        </w:rPr>
        <w:t xml:space="preserve"> العليا لحقوق الإنسان والحريات الأساسية</w:t>
      </w:r>
      <w:r w:rsidR="00A77044" w:rsidRPr="00E77DEE">
        <w:rPr>
          <w:rFonts w:hint="cs"/>
          <w:color w:val="000000" w:themeColor="text1"/>
          <w:rtl/>
        </w:rPr>
        <w:t xml:space="preserve"> إرساء الهيئة الوطنية للوقاية من التعذيب</w:t>
      </w:r>
      <w:r w:rsidR="00EA53CB">
        <w:rPr>
          <w:rFonts w:hint="cs"/>
          <w:color w:val="000000" w:themeColor="text1"/>
          <w:rtl/>
        </w:rPr>
        <w:t xml:space="preserve"> </w:t>
      </w:r>
      <w:r w:rsidR="00A77044" w:rsidRPr="00E77DEE">
        <w:rPr>
          <w:rFonts w:hint="cs"/>
          <w:color w:val="000000" w:themeColor="text1"/>
          <w:rtl/>
        </w:rPr>
        <w:t>وتوصي</w:t>
      </w:r>
      <w:r w:rsidR="00E77DEE">
        <w:rPr>
          <w:rFonts w:hint="cs"/>
          <w:color w:val="000000" w:themeColor="text1"/>
          <w:rtl/>
        </w:rPr>
        <w:t xml:space="preserve"> بتذليل الصعوبات التي تعترضها</w:t>
      </w:r>
      <w:r w:rsidR="000F03A2">
        <w:rPr>
          <w:rFonts w:hint="cs"/>
          <w:color w:val="000000" w:themeColor="text1"/>
          <w:rtl/>
        </w:rPr>
        <w:t>،</w:t>
      </w:r>
      <w:r w:rsidR="00E77DEE">
        <w:rPr>
          <w:rFonts w:hint="cs"/>
          <w:color w:val="000000" w:themeColor="text1"/>
          <w:rtl/>
        </w:rPr>
        <w:t xml:space="preserve"> و</w:t>
      </w:r>
      <w:r w:rsidR="000F03A2">
        <w:rPr>
          <w:rFonts w:hint="cs"/>
          <w:color w:val="000000" w:themeColor="text1"/>
          <w:rtl/>
        </w:rPr>
        <w:t>الالتزام ب</w:t>
      </w:r>
      <w:r w:rsidR="00E77DEE">
        <w:rPr>
          <w:rFonts w:hint="cs"/>
          <w:color w:val="000000" w:themeColor="text1"/>
          <w:rtl/>
        </w:rPr>
        <w:t>توفير الموارد المالية ووسائل العمل اللوجستية والبشرية</w:t>
      </w:r>
      <w:r w:rsidR="00EA53CB">
        <w:rPr>
          <w:rFonts w:hint="cs"/>
          <w:color w:val="000000" w:themeColor="text1"/>
          <w:rtl/>
        </w:rPr>
        <w:t xml:space="preserve"> الضرورية</w:t>
      </w:r>
      <w:r w:rsidR="000F03A2">
        <w:rPr>
          <w:rFonts w:hint="cs"/>
          <w:color w:val="000000" w:themeColor="text1"/>
          <w:rtl/>
        </w:rPr>
        <w:t xml:space="preserve"> لتمكينها من إ</w:t>
      </w:r>
      <w:r w:rsidR="00E77DEE">
        <w:rPr>
          <w:rFonts w:hint="cs"/>
          <w:color w:val="000000" w:themeColor="text1"/>
          <w:rtl/>
        </w:rPr>
        <w:t xml:space="preserve">نجاز مهامها </w:t>
      </w:r>
      <w:r w:rsidR="000F03A2">
        <w:rPr>
          <w:rFonts w:hint="cs"/>
          <w:color w:val="000000" w:themeColor="text1"/>
          <w:rtl/>
        </w:rPr>
        <w:t xml:space="preserve">في الوقاية من التعذيب </w:t>
      </w:r>
      <w:r w:rsidR="00B926C8">
        <w:rPr>
          <w:rFonts w:hint="cs"/>
          <w:color w:val="000000" w:themeColor="text1"/>
          <w:rtl/>
        </w:rPr>
        <w:t xml:space="preserve">في السجون ومراكز </w:t>
      </w:r>
      <w:r w:rsidR="002B2D4B">
        <w:rPr>
          <w:rFonts w:hint="cs"/>
          <w:color w:val="000000" w:themeColor="text1"/>
          <w:rtl/>
        </w:rPr>
        <w:t>الايقاف والمراكز السالبة للحرية</w:t>
      </w:r>
      <w:r w:rsidR="00E77DEE">
        <w:rPr>
          <w:rFonts w:hint="cs"/>
          <w:color w:val="000000" w:themeColor="text1"/>
          <w:rtl/>
        </w:rPr>
        <w:t>.</w:t>
      </w:r>
      <w:r w:rsidR="00EA53CB">
        <w:rPr>
          <w:rFonts w:hint="cs"/>
          <w:color w:val="000000" w:themeColor="text1"/>
          <w:rtl/>
        </w:rPr>
        <w:t xml:space="preserve"> كما </w:t>
      </w:r>
      <w:r w:rsidR="000F03A2">
        <w:rPr>
          <w:rFonts w:hint="cs"/>
          <w:color w:val="000000" w:themeColor="text1"/>
          <w:rtl/>
        </w:rPr>
        <w:t>تؤكد على ضرورة التنسيق والتعاون بين</w:t>
      </w:r>
      <w:r w:rsidR="00EA53CB">
        <w:rPr>
          <w:rFonts w:hint="cs"/>
          <w:color w:val="000000" w:themeColor="text1"/>
          <w:rtl/>
        </w:rPr>
        <w:t xml:space="preserve"> الهيئة العليا لحقوق الإنسان والحريات الأساسية </w:t>
      </w:r>
      <w:r w:rsidR="000F03A2">
        <w:rPr>
          <w:rFonts w:hint="cs"/>
          <w:color w:val="000000" w:themeColor="text1"/>
          <w:rtl/>
        </w:rPr>
        <w:t>والهيئة الوطنية للوقاية من التعذيب</w:t>
      </w:r>
      <w:r w:rsidR="00EA53CB">
        <w:rPr>
          <w:rFonts w:hint="cs"/>
          <w:color w:val="000000" w:themeColor="text1"/>
          <w:rtl/>
        </w:rPr>
        <w:t xml:space="preserve">. </w:t>
      </w:r>
    </w:p>
    <w:p w:rsidR="00DC279C" w:rsidRDefault="007855FB" w:rsidP="000F03A2">
      <w:pPr>
        <w:pStyle w:val="NormalWeb"/>
        <w:bidi/>
        <w:jc w:val="both"/>
        <w:rPr>
          <w:rFonts w:eastAsia="Simplified Arabic"/>
          <w:rtl/>
        </w:rPr>
      </w:pPr>
      <w:r>
        <w:rPr>
          <w:rFonts w:eastAsia="Simplified Arabic" w:hint="cs"/>
          <w:rtl/>
        </w:rPr>
        <w:t>4</w:t>
      </w:r>
      <w:r w:rsidR="00E77DEE">
        <w:rPr>
          <w:rFonts w:eastAsia="Simplified Arabic" w:hint="cs"/>
          <w:rtl/>
        </w:rPr>
        <w:t>.</w:t>
      </w:r>
      <w:r w:rsidR="000F03A2">
        <w:rPr>
          <w:rFonts w:eastAsia="Simplified Arabic" w:hint="cs"/>
          <w:rtl/>
        </w:rPr>
        <w:t>ا</w:t>
      </w:r>
      <w:r w:rsidR="00B926C8">
        <w:rPr>
          <w:rFonts w:eastAsia="Simplified Arabic" w:hint="cs"/>
          <w:rtl/>
        </w:rPr>
        <w:t>لمنظومة القضائية</w:t>
      </w:r>
      <w:r w:rsidR="000F03A2">
        <w:rPr>
          <w:rFonts w:eastAsia="Simplified Arabic" w:hint="cs"/>
          <w:rtl/>
        </w:rPr>
        <w:t xml:space="preserve">: </w:t>
      </w:r>
      <w:r w:rsidR="00B926C8">
        <w:rPr>
          <w:rFonts w:eastAsia="Simplified Arabic" w:hint="cs"/>
          <w:rtl/>
        </w:rPr>
        <w:t xml:space="preserve">إن إرساء </w:t>
      </w:r>
      <w:r w:rsidR="00E77DEE" w:rsidRPr="00997BFA">
        <w:rPr>
          <w:rFonts w:eastAsia="Simplified Arabic" w:hint="cs"/>
          <w:rtl/>
        </w:rPr>
        <w:t xml:space="preserve">المجلس الأعلى للقضاء الذي أحدثه دستور </w:t>
      </w:r>
      <w:r w:rsidR="000F03A2">
        <w:rPr>
          <w:rFonts w:eastAsia="Simplified Arabic" w:hint="cs"/>
          <w:rtl/>
        </w:rPr>
        <w:t>2014 (</w:t>
      </w:r>
      <w:r w:rsidR="00B926C8">
        <w:rPr>
          <w:rFonts w:eastAsia="Simplified Arabic" w:hint="cs"/>
          <w:rtl/>
        </w:rPr>
        <w:t>الم</w:t>
      </w:r>
      <w:r w:rsidR="00E77DEE" w:rsidRPr="00997BFA">
        <w:rPr>
          <w:rFonts w:eastAsia="Simplified Arabic" w:hint="cs"/>
          <w:rtl/>
        </w:rPr>
        <w:t>نظم</w:t>
      </w:r>
      <w:r w:rsidR="00B926C8">
        <w:rPr>
          <w:rFonts w:eastAsia="Simplified Arabic" w:hint="cs"/>
          <w:rtl/>
        </w:rPr>
        <w:t xml:space="preserve"> ب</w:t>
      </w:r>
      <w:r w:rsidR="00E77DEE" w:rsidRPr="00997BFA">
        <w:rPr>
          <w:rFonts w:eastAsia="Simplified Arabic" w:hint="cs"/>
          <w:rtl/>
        </w:rPr>
        <w:t>القانون الأساسي عدد34</w:t>
      </w:r>
      <w:r w:rsidR="000F03A2">
        <w:rPr>
          <w:rFonts w:eastAsia="Simplified Arabic" w:hint="cs"/>
          <w:rtl/>
        </w:rPr>
        <w:t xml:space="preserve"> </w:t>
      </w:r>
      <w:r w:rsidR="00E77DEE" w:rsidRPr="00997BFA">
        <w:rPr>
          <w:rFonts w:eastAsia="Simplified Arabic" w:hint="cs"/>
          <w:rtl/>
        </w:rPr>
        <w:t>لسنة 2016</w:t>
      </w:r>
      <w:r w:rsidR="000F03A2">
        <w:rPr>
          <w:rFonts w:eastAsia="Simplified Arabic" w:hint="cs"/>
          <w:rtl/>
        </w:rPr>
        <w:t xml:space="preserve"> </w:t>
      </w:r>
      <w:r w:rsidR="00E77DEE" w:rsidRPr="00997BFA">
        <w:rPr>
          <w:rFonts w:eastAsia="Simplified Arabic" w:hint="cs"/>
          <w:rtl/>
        </w:rPr>
        <w:t>المؤرخ في 28</w:t>
      </w:r>
      <w:r w:rsidR="000F03A2">
        <w:rPr>
          <w:rFonts w:eastAsia="Simplified Arabic" w:hint="cs"/>
          <w:rtl/>
        </w:rPr>
        <w:t xml:space="preserve"> أ</w:t>
      </w:r>
      <w:r w:rsidR="00E77DEE" w:rsidRPr="00997BFA">
        <w:rPr>
          <w:rFonts w:eastAsia="Simplified Arabic" w:hint="cs"/>
          <w:rtl/>
        </w:rPr>
        <w:t>فريل</w:t>
      </w:r>
      <w:r w:rsidR="000F03A2">
        <w:rPr>
          <w:rFonts w:eastAsia="Simplified Arabic" w:hint="cs"/>
          <w:rtl/>
        </w:rPr>
        <w:t xml:space="preserve"> </w:t>
      </w:r>
      <w:r w:rsidR="00E77DEE" w:rsidRPr="00997BFA">
        <w:rPr>
          <w:rFonts w:eastAsia="Simplified Arabic" w:hint="cs"/>
          <w:rtl/>
        </w:rPr>
        <w:t>2016</w:t>
      </w:r>
      <w:r w:rsidR="000F03A2">
        <w:rPr>
          <w:rFonts w:eastAsia="Simplified Arabic" w:hint="cs"/>
          <w:rtl/>
        </w:rPr>
        <w:t xml:space="preserve">) يمثل خطوة هامة نحو دعم استقلال القضاء. وتدعو الهيئة العليا إلى </w:t>
      </w:r>
      <w:r w:rsidR="00B926C8">
        <w:rPr>
          <w:rFonts w:eastAsia="Simplified Arabic" w:hint="cs"/>
          <w:rtl/>
        </w:rPr>
        <w:t>دعم</w:t>
      </w:r>
      <w:r w:rsidR="000F03A2">
        <w:rPr>
          <w:rFonts w:eastAsia="Simplified Arabic" w:hint="cs"/>
          <w:rtl/>
        </w:rPr>
        <w:t>ه</w:t>
      </w:r>
      <w:r w:rsidR="00B926C8">
        <w:rPr>
          <w:rFonts w:eastAsia="Simplified Arabic" w:hint="cs"/>
          <w:rtl/>
        </w:rPr>
        <w:t xml:space="preserve"> </w:t>
      </w:r>
      <w:r w:rsidR="00AA1E06">
        <w:rPr>
          <w:rFonts w:hint="cs"/>
          <w:color w:val="000000" w:themeColor="text1"/>
          <w:rtl/>
        </w:rPr>
        <w:t xml:space="preserve">وتوفير </w:t>
      </w:r>
      <w:r w:rsidR="00AA1E06">
        <w:rPr>
          <w:rFonts w:hint="cs"/>
          <w:color w:val="000000" w:themeColor="text1"/>
          <w:rtl/>
        </w:rPr>
        <w:lastRenderedPageBreak/>
        <w:t>وسائل العمل ليتسنى له القيام بدوره في تكريس استقلالية القضاء طبقا لما نص عليه الدستور والمعايير الدولية</w:t>
      </w:r>
      <w:r w:rsidR="000F03A2">
        <w:rPr>
          <w:rFonts w:hint="cs"/>
          <w:color w:val="000000" w:themeColor="text1"/>
          <w:rtl/>
        </w:rPr>
        <w:t xml:space="preserve"> </w:t>
      </w:r>
      <w:r w:rsidR="00B926C8">
        <w:rPr>
          <w:rFonts w:eastAsia="Simplified Arabic" w:hint="cs"/>
          <w:rtl/>
        </w:rPr>
        <w:t>اعتبار</w:t>
      </w:r>
      <w:r w:rsidR="000F03A2">
        <w:rPr>
          <w:rFonts w:eastAsia="Simplified Arabic" w:hint="cs"/>
          <w:rtl/>
        </w:rPr>
        <w:t>ا</w:t>
      </w:r>
      <w:r w:rsidR="00B926C8">
        <w:rPr>
          <w:rFonts w:eastAsia="Simplified Arabic" w:hint="cs"/>
          <w:rtl/>
        </w:rPr>
        <w:t xml:space="preserve"> </w:t>
      </w:r>
      <w:r w:rsidR="000F03A2">
        <w:rPr>
          <w:rFonts w:eastAsia="Simplified Arabic" w:hint="cs"/>
          <w:rtl/>
        </w:rPr>
        <w:t>ل</w:t>
      </w:r>
      <w:r w:rsidR="00B926C8">
        <w:rPr>
          <w:rFonts w:eastAsia="Simplified Arabic" w:hint="cs"/>
          <w:rtl/>
        </w:rPr>
        <w:t>دوره الأساسي في ضمان الاستق</w:t>
      </w:r>
      <w:r w:rsidR="000F03A2">
        <w:rPr>
          <w:rFonts w:eastAsia="Simplified Arabic" w:hint="cs"/>
          <w:rtl/>
        </w:rPr>
        <w:t>لالية الفعلية للسلطة القضائية وإ</w:t>
      </w:r>
      <w:r w:rsidR="00B926C8">
        <w:rPr>
          <w:rFonts w:eastAsia="Simplified Arabic" w:hint="cs"/>
          <w:rtl/>
        </w:rPr>
        <w:t>صلاح المنظومة</w:t>
      </w:r>
      <w:r w:rsidR="000F03A2">
        <w:rPr>
          <w:rFonts w:eastAsia="Simplified Arabic" w:hint="cs"/>
          <w:rtl/>
        </w:rPr>
        <w:t xml:space="preserve"> القضائية</w:t>
      </w:r>
      <w:r w:rsidR="00B926C8">
        <w:rPr>
          <w:rFonts w:eastAsia="Simplified Arabic" w:hint="cs"/>
          <w:rtl/>
        </w:rPr>
        <w:t xml:space="preserve"> طبقا ل</w:t>
      </w:r>
      <w:r w:rsidR="00EA53CB">
        <w:rPr>
          <w:rFonts w:eastAsia="Simplified Arabic" w:hint="cs"/>
          <w:rtl/>
        </w:rPr>
        <w:t>ل</w:t>
      </w:r>
      <w:r w:rsidR="00B926C8">
        <w:rPr>
          <w:rFonts w:eastAsia="Simplified Arabic" w:hint="cs"/>
          <w:rtl/>
        </w:rPr>
        <w:t>معايير الدولية لاستقلال القضاء.</w:t>
      </w:r>
      <w:r w:rsidR="00AA01A3">
        <w:rPr>
          <w:rFonts w:eastAsia="Simplified Arabic" w:hint="cs"/>
          <w:rtl/>
        </w:rPr>
        <w:t xml:space="preserve"> </w:t>
      </w:r>
      <w:r w:rsidR="00B926C8">
        <w:rPr>
          <w:rFonts w:eastAsia="Simplified Arabic" w:hint="cs"/>
          <w:rtl/>
        </w:rPr>
        <w:t xml:space="preserve">كما </w:t>
      </w:r>
      <w:r w:rsidR="00EA53CB">
        <w:rPr>
          <w:rFonts w:eastAsia="Simplified Arabic" w:hint="cs"/>
          <w:rtl/>
        </w:rPr>
        <w:t xml:space="preserve">تؤكد الهيئة </w:t>
      </w:r>
      <w:r w:rsidR="000F03A2">
        <w:rPr>
          <w:rFonts w:eastAsia="Simplified Arabic" w:hint="cs"/>
          <w:rtl/>
        </w:rPr>
        <w:t xml:space="preserve">العليا </w:t>
      </w:r>
      <w:r w:rsidR="00EA53CB">
        <w:rPr>
          <w:rFonts w:eastAsia="Simplified Arabic" w:hint="cs"/>
          <w:rtl/>
        </w:rPr>
        <w:t>على مواصلة الجهود</w:t>
      </w:r>
      <w:r w:rsidR="00B926C8">
        <w:rPr>
          <w:rFonts w:eastAsia="Simplified Arabic" w:hint="cs"/>
          <w:rtl/>
        </w:rPr>
        <w:t xml:space="preserve"> </w:t>
      </w:r>
      <w:r w:rsidR="00EA53CB">
        <w:rPr>
          <w:rFonts w:eastAsia="Simplified Arabic" w:hint="cs"/>
          <w:rtl/>
        </w:rPr>
        <w:t>ل</w:t>
      </w:r>
      <w:r w:rsidR="00B926C8">
        <w:rPr>
          <w:rFonts w:eastAsia="Simplified Arabic" w:hint="cs"/>
          <w:rtl/>
        </w:rPr>
        <w:t xml:space="preserve">تنفيذ </w:t>
      </w:r>
      <w:r w:rsidR="00E77DEE" w:rsidRPr="00997BFA">
        <w:rPr>
          <w:rFonts w:eastAsia="Simplified Arabic" w:hint="cs"/>
          <w:rtl/>
        </w:rPr>
        <w:t xml:space="preserve">خطة </w:t>
      </w:r>
      <w:r w:rsidR="00B926C8">
        <w:rPr>
          <w:rFonts w:eastAsia="Simplified Arabic" w:hint="cs"/>
          <w:rtl/>
        </w:rPr>
        <w:t>ال</w:t>
      </w:r>
      <w:r w:rsidR="00E77DEE" w:rsidRPr="00997BFA">
        <w:rPr>
          <w:rFonts w:eastAsia="Simplified Arabic" w:hint="cs"/>
          <w:rtl/>
        </w:rPr>
        <w:t>عمل لإصلاح المنظومة القضائية والسجنية</w:t>
      </w:r>
      <w:r w:rsidR="000F03A2">
        <w:rPr>
          <w:rFonts w:eastAsia="Simplified Arabic" w:hint="cs"/>
          <w:rtl/>
        </w:rPr>
        <w:t xml:space="preserve"> </w:t>
      </w:r>
      <w:r w:rsidR="00B926C8" w:rsidRPr="00997BFA">
        <w:rPr>
          <w:rFonts w:eastAsia="Simplified Arabic" w:hint="cs"/>
          <w:rtl/>
        </w:rPr>
        <w:t>2015</w:t>
      </w:r>
      <w:r w:rsidR="000F03A2">
        <w:rPr>
          <w:rFonts w:eastAsia="Simplified Arabic" w:hint="cs"/>
          <w:rtl/>
        </w:rPr>
        <w:t>-</w:t>
      </w:r>
      <w:r w:rsidR="00B926C8" w:rsidRPr="00997BFA">
        <w:rPr>
          <w:rFonts w:eastAsia="Simplified Arabic" w:hint="cs"/>
          <w:rtl/>
        </w:rPr>
        <w:t>2019</w:t>
      </w:r>
      <w:r w:rsidR="00E77DEE" w:rsidRPr="00997BFA">
        <w:rPr>
          <w:rFonts w:eastAsia="Simplified Arabic" w:hint="cs"/>
          <w:rtl/>
        </w:rPr>
        <w:t xml:space="preserve"> </w:t>
      </w:r>
      <w:r w:rsidR="00B926C8">
        <w:rPr>
          <w:rFonts w:eastAsia="Simplified Arabic" w:hint="cs"/>
          <w:rtl/>
        </w:rPr>
        <w:t xml:space="preserve">والتي تم </w:t>
      </w:r>
      <w:r w:rsidR="000F03A2">
        <w:rPr>
          <w:rFonts w:eastAsia="Simplified Arabic" w:hint="cs"/>
          <w:rtl/>
        </w:rPr>
        <w:t>إعدادها تبعا للا</w:t>
      </w:r>
      <w:r w:rsidR="00B926C8">
        <w:rPr>
          <w:rFonts w:eastAsia="Simplified Arabic" w:hint="cs"/>
          <w:rtl/>
        </w:rPr>
        <w:t>ستراتيج</w:t>
      </w:r>
      <w:r w:rsidR="00B926C8">
        <w:rPr>
          <w:rFonts w:eastAsia="Simplified Arabic" w:hint="eastAsia"/>
          <w:rtl/>
        </w:rPr>
        <w:t>ية</w:t>
      </w:r>
      <w:r w:rsidR="00B926C8">
        <w:rPr>
          <w:rFonts w:eastAsia="Simplified Arabic" w:hint="cs"/>
          <w:rtl/>
        </w:rPr>
        <w:t xml:space="preserve"> الوطنية </w:t>
      </w:r>
      <w:r w:rsidR="000F03A2">
        <w:rPr>
          <w:rFonts w:eastAsia="Simplified Arabic" w:hint="cs"/>
          <w:rtl/>
        </w:rPr>
        <w:t>لإصلاح</w:t>
      </w:r>
      <w:r w:rsidR="00B926C8">
        <w:rPr>
          <w:rFonts w:eastAsia="Simplified Arabic" w:hint="cs"/>
          <w:rtl/>
        </w:rPr>
        <w:t xml:space="preserve"> المنظومة القضائية</w:t>
      </w:r>
      <w:r w:rsidR="00E77DEE" w:rsidRPr="00997BFA">
        <w:rPr>
          <w:rFonts w:eastAsia="Simplified Arabic" w:hint="cs"/>
          <w:rtl/>
        </w:rPr>
        <w:t xml:space="preserve"> </w:t>
      </w:r>
      <w:r w:rsidR="000F03A2">
        <w:rPr>
          <w:rFonts w:eastAsia="Simplified Arabic" w:hint="cs"/>
          <w:rtl/>
        </w:rPr>
        <w:t xml:space="preserve">بمختلف </w:t>
      </w:r>
      <w:r w:rsidR="00E77DEE" w:rsidRPr="00997BFA">
        <w:rPr>
          <w:rFonts w:eastAsia="Simplified Arabic" w:hint="cs"/>
          <w:rtl/>
        </w:rPr>
        <w:t>محاور</w:t>
      </w:r>
      <w:r w:rsidR="000F03A2">
        <w:rPr>
          <w:rFonts w:eastAsia="Simplified Arabic" w:hint="cs"/>
          <w:rtl/>
        </w:rPr>
        <w:t>ها</w:t>
      </w:r>
      <w:r w:rsidR="00E77DEE" w:rsidRPr="00997BFA">
        <w:rPr>
          <w:rFonts w:eastAsia="Simplified Arabic" w:hint="cs"/>
          <w:rtl/>
        </w:rPr>
        <w:t xml:space="preserve"> (</w:t>
      </w:r>
      <w:r w:rsidR="000F03A2">
        <w:rPr>
          <w:rFonts w:eastAsia="Simplified Arabic" w:hint="cs"/>
          <w:rtl/>
        </w:rPr>
        <w:t xml:space="preserve">ومنها </w:t>
      </w:r>
      <w:r w:rsidR="00E77DEE" w:rsidRPr="00997BFA">
        <w:rPr>
          <w:rFonts w:eastAsia="Simplified Arabic"/>
          <w:rtl/>
        </w:rPr>
        <w:t>حرية واستقلالية مرفق العدالة</w:t>
      </w:r>
      <w:r w:rsidR="000F03A2">
        <w:rPr>
          <w:rFonts w:eastAsia="Simplified Arabic" w:hint="cs"/>
          <w:rtl/>
        </w:rPr>
        <w:t>،</w:t>
      </w:r>
      <w:r w:rsidR="00E77DEE" w:rsidRPr="00997BFA">
        <w:rPr>
          <w:rFonts w:eastAsia="Simplified Arabic" w:hint="cs"/>
          <w:rtl/>
        </w:rPr>
        <w:t xml:space="preserve"> و</w:t>
      </w:r>
      <w:r w:rsidR="00E77DEE" w:rsidRPr="00997BFA">
        <w:rPr>
          <w:rFonts w:eastAsia="Simplified Arabic"/>
          <w:rtl/>
        </w:rPr>
        <w:t>رفع معايير أخلاقيات المهنة للمنظومة القضائية والسجنية</w:t>
      </w:r>
      <w:r w:rsidR="000F03A2">
        <w:rPr>
          <w:rFonts w:eastAsia="Simplified Arabic" w:hint="cs"/>
          <w:rtl/>
        </w:rPr>
        <w:t>،</w:t>
      </w:r>
      <w:r w:rsidR="00E77DEE" w:rsidRPr="00997BFA">
        <w:rPr>
          <w:rFonts w:eastAsia="Simplified Arabic" w:hint="cs"/>
          <w:rtl/>
        </w:rPr>
        <w:t xml:space="preserve"> و</w:t>
      </w:r>
      <w:r w:rsidR="00E77DEE" w:rsidRPr="00997BFA">
        <w:rPr>
          <w:rFonts w:eastAsia="Simplified Arabic"/>
          <w:rtl/>
        </w:rPr>
        <w:t>تطوير جودة مرفق القضاء وحماية حقوق المتقاضين</w:t>
      </w:r>
      <w:r w:rsidR="000F03A2">
        <w:rPr>
          <w:rFonts w:eastAsia="Simplified Arabic" w:hint="cs"/>
          <w:rtl/>
        </w:rPr>
        <w:t>،</w:t>
      </w:r>
      <w:r w:rsidR="00E77DEE" w:rsidRPr="00997BFA">
        <w:rPr>
          <w:rFonts w:eastAsia="Simplified Arabic" w:hint="cs"/>
          <w:rtl/>
        </w:rPr>
        <w:t xml:space="preserve"> و</w:t>
      </w:r>
      <w:r w:rsidR="00E77DEE" w:rsidRPr="00997BFA">
        <w:rPr>
          <w:rFonts w:eastAsia="Simplified Arabic"/>
          <w:rtl/>
        </w:rPr>
        <w:t>النفاذ إلى العدا</w:t>
      </w:r>
      <w:r w:rsidR="00E77DEE" w:rsidRPr="00997BFA">
        <w:rPr>
          <w:rFonts w:eastAsia="Simplified Arabic" w:hint="cs"/>
          <w:rtl/>
        </w:rPr>
        <w:t>لة</w:t>
      </w:r>
      <w:r w:rsidR="000F03A2">
        <w:rPr>
          <w:rFonts w:eastAsia="Simplified Arabic" w:hint="cs"/>
          <w:rtl/>
        </w:rPr>
        <w:t>،</w:t>
      </w:r>
      <w:r w:rsidR="00E77DEE" w:rsidRPr="00997BFA">
        <w:rPr>
          <w:rFonts w:eastAsia="Simplified Arabic" w:hint="cs"/>
          <w:rtl/>
        </w:rPr>
        <w:t xml:space="preserve"> و</w:t>
      </w:r>
      <w:r w:rsidR="00E77DEE" w:rsidRPr="00997BFA">
        <w:rPr>
          <w:rFonts w:eastAsia="Simplified Arabic"/>
          <w:rtl/>
        </w:rPr>
        <w:t>تدعيم آليات الاتصال والتواصل والشراكة في المؤسسات القضائية والسجني</w:t>
      </w:r>
      <w:r w:rsidR="00E77DEE" w:rsidRPr="00997BFA">
        <w:rPr>
          <w:rFonts w:eastAsia="Simplified Arabic" w:hint="cs"/>
          <w:rtl/>
        </w:rPr>
        <w:t>ة</w:t>
      </w:r>
      <w:r w:rsidR="00B926C8">
        <w:rPr>
          <w:rFonts w:eastAsia="Simplified Arabic" w:hint="cs"/>
          <w:rtl/>
        </w:rPr>
        <w:t xml:space="preserve">) </w:t>
      </w:r>
      <w:r w:rsidR="00AA01A3">
        <w:rPr>
          <w:rFonts w:eastAsia="Simplified Arabic" w:hint="cs"/>
          <w:rtl/>
        </w:rPr>
        <w:t xml:space="preserve">مع الحرص على </w:t>
      </w:r>
      <w:r w:rsidR="000F03A2">
        <w:rPr>
          <w:rFonts w:eastAsia="Simplified Arabic" w:hint="cs"/>
          <w:rtl/>
        </w:rPr>
        <w:t xml:space="preserve">دعم </w:t>
      </w:r>
      <w:r w:rsidR="00AA01A3">
        <w:rPr>
          <w:rFonts w:eastAsia="Simplified Arabic" w:hint="cs"/>
          <w:rtl/>
        </w:rPr>
        <w:t>القدرات و</w:t>
      </w:r>
      <w:r w:rsidR="000F03A2">
        <w:rPr>
          <w:rFonts w:eastAsia="Simplified Arabic" w:hint="cs"/>
          <w:rtl/>
        </w:rPr>
        <w:t xml:space="preserve">تطوير المهارات من خلال توفير </w:t>
      </w:r>
      <w:r w:rsidR="00AA01A3">
        <w:rPr>
          <w:rFonts w:eastAsia="Simplified Arabic" w:hint="cs"/>
          <w:rtl/>
        </w:rPr>
        <w:t xml:space="preserve">التكوين </w:t>
      </w:r>
      <w:r w:rsidR="000F03A2">
        <w:rPr>
          <w:rFonts w:eastAsia="Simplified Arabic" w:hint="cs"/>
          <w:rtl/>
        </w:rPr>
        <w:t>الملائم لكل أصناف العاملين</w:t>
      </w:r>
      <w:r w:rsidR="00AA01A3">
        <w:rPr>
          <w:rFonts w:eastAsia="Simplified Arabic" w:hint="cs"/>
          <w:rtl/>
        </w:rPr>
        <w:t xml:space="preserve"> في المنظومة</w:t>
      </w:r>
      <w:r w:rsidR="00EA53CB">
        <w:rPr>
          <w:rFonts w:eastAsia="Simplified Arabic" w:hint="cs"/>
          <w:rtl/>
        </w:rPr>
        <w:t xml:space="preserve"> وتوفير  الوسائل المادية والبشرية اللازمة</w:t>
      </w:r>
      <w:r w:rsidR="00AA01A3">
        <w:rPr>
          <w:rFonts w:eastAsia="Simplified Arabic" w:hint="cs"/>
          <w:rtl/>
        </w:rPr>
        <w:t>.</w:t>
      </w:r>
    </w:p>
    <w:p w:rsidR="00DC5A4D" w:rsidRDefault="00182FBF" w:rsidP="006B33EF">
      <w:pPr>
        <w:pStyle w:val="NormalWeb"/>
        <w:bidi/>
        <w:jc w:val="both"/>
        <w:rPr>
          <w:rFonts w:eastAsia="Simplified Arabic"/>
          <w:rtl/>
        </w:rPr>
      </w:pPr>
      <w:r>
        <w:rPr>
          <w:rFonts w:eastAsia="Simplified Arabic" w:hint="cs"/>
          <w:rtl/>
        </w:rPr>
        <w:t xml:space="preserve">كما توصي الهيئة العليا ببذل الجهد لتذليل العقبات التي تعيق مسار إرساء </w:t>
      </w:r>
      <w:r w:rsidR="00DC5A4D">
        <w:rPr>
          <w:rFonts w:eastAsia="Simplified Arabic" w:hint="cs"/>
          <w:rtl/>
        </w:rPr>
        <w:t xml:space="preserve">المحكمة الدستورية </w:t>
      </w:r>
      <w:r>
        <w:rPr>
          <w:rFonts w:eastAsia="Simplified Arabic" w:hint="cs"/>
          <w:rtl/>
        </w:rPr>
        <w:t xml:space="preserve">نظرا لأهمية الدور الذي يكتسيه </w:t>
      </w:r>
      <w:r w:rsidR="00DC5A4D">
        <w:rPr>
          <w:rFonts w:eastAsia="Simplified Arabic" w:hint="cs"/>
          <w:rtl/>
        </w:rPr>
        <w:t xml:space="preserve">إرسائها </w:t>
      </w:r>
      <w:r w:rsidR="006B33EF">
        <w:rPr>
          <w:rFonts w:eastAsia="Simplified Arabic" w:hint="cs"/>
          <w:rtl/>
        </w:rPr>
        <w:t>في ضمان الحقوق والحريات وتكريس علوية القانون واحترام الدستور</w:t>
      </w:r>
      <w:r>
        <w:rPr>
          <w:rFonts w:eastAsia="Simplified Arabic" w:hint="cs"/>
          <w:rtl/>
        </w:rPr>
        <w:t>.</w:t>
      </w:r>
    </w:p>
    <w:p w:rsidR="006741E6" w:rsidRDefault="007855FB" w:rsidP="006B33EF">
      <w:pPr>
        <w:pStyle w:val="NormalWeb"/>
        <w:bidi/>
        <w:jc w:val="both"/>
        <w:rPr>
          <w:rtl/>
        </w:rPr>
      </w:pPr>
      <w:r>
        <w:rPr>
          <w:rFonts w:hint="cs"/>
          <w:b/>
          <w:bCs/>
          <w:rtl/>
        </w:rPr>
        <w:t>5.</w:t>
      </w:r>
      <w:r w:rsidR="006741E6" w:rsidRPr="006741E6">
        <w:rPr>
          <w:b/>
          <w:bCs/>
          <w:rtl/>
        </w:rPr>
        <w:t xml:space="preserve"> </w:t>
      </w:r>
      <w:r w:rsidR="006741E6" w:rsidRPr="006741E6">
        <w:rPr>
          <w:rFonts w:hint="cs"/>
          <w:rtl/>
        </w:rPr>
        <w:t>العمل على</w:t>
      </w:r>
      <w:r w:rsidR="006741E6">
        <w:rPr>
          <w:rFonts w:hint="cs"/>
          <w:b/>
          <w:bCs/>
          <w:rtl/>
        </w:rPr>
        <w:t xml:space="preserve"> </w:t>
      </w:r>
      <w:r w:rsidR="006B33EF">
        <w:rPr>
          <w:rtl/>
        </w:rPr>
        <w:t>إشراك ف</w:t>
      </w:r>
      <w:r w:rsidR="006B33EF">
        <w:rPr>
          <w:rFonts w:hint="cs"/>
          <w:rtl/>
        </w:rPr>
        <w:t>ع</w:t>
      </w:r>
      <w:r w:rsidR="006741E6" w:rsidRPr="006741E6">
        <w:rPr>
          <w:rtl/>
        </w:rPr>
        <w:t xml:space="preserve">لي </w:t>
      </w:r>
      <w:r w:rsidR="006741E6">
        <w:rPr>
          <w:rFonts w:hint="cs"/>
          <w:rtl/>
        </w:rPr>
        <w:t>ل</w:t>
      </w:r>
      <w:r w:rsidR="006741E6" w:rsidRPr="006741E6">
        <w:rPr>
          <w:rtl/>
        </w:rPr>
        <w:t>لمجتمع المدني في مسار إعداد</w:t>
      </w:r>
      <w:r w:rsidR="006741E6">
        <w:rPr>
          <w:rFonts w:hint="cs"/>
          <w:rtl/>
        </w:rPr>
        <w:t xml:space="preserve"> مشاريع</w:t>
      </w:r>
      <w:r w:rsidR="006741E6" w:rsidRPr="006741E6">
        <w:rPr>
          <w:rtl/>
        </w:rPr>
        <w:t xml:space="preserve"> القوانين المنصوص عليها في الدستور وفي إحداث المؤسسات المتعلقة بحقوق الإنسان</w:t>
      </w:r>
      <w:r w:rsidR="006741E6">
        <w:t>.</w:t>
      </w:r>
    </w:p>
    <w:p w:rsidR="0003191A" w:rsidRPr="007855FB" w:rsidRDefault="007855FB" w:rsidP="007855FB">
      <w:pPr>
        <w:pStyle w:val="NormalWeb"/>
        <w:bidi/>
        <w:jc w:val="both"/>
        <w:rPr>
          <w:b/>
          <w:bCs/>
          <w:color w:val="000000" w:themeColor="text1"/>
          <w:u w:val="single"/>
          <w:rtl/>
        </w:rPr>
      </w:pPr>
      <w:r>
        <w:rPr>
          <w:rFonts w:hint="cs"/>
          <w:b/>
          <w:bCs/>
          <w:color w:val="000000" w:themeColor="text1"/>
          <w:u w:val="single"/>
          <w:rtl/>
        </w:rPr>
        <w:t xml:space="preserve">ج - </w:t>
      </w:r>
      <w:r w:rsidR="0003191A" w:rsidRPr="007855FB">
        <w:rPr>
          <w:rFonts w:hint="cs"/>
          <w:b/>
          <w:bCs/>
          <w:color w:val="000000" w:themeColor="text1"/>
          <w:u w:val="single"/>
          <w:rtl/>
        </w:rPr>
        <w:t>الالتزامات الدولية وتنفيذ التوصيات</w:t>
      </w:r>
      <w:r w:rsidR="00CC4ED3" w:rsidRPr="007855FB">
        <w:rPr>
          <w:rFonts w:hint="cs"/>
          <w:b/>
          <w:bCs/>
          <w:color w:val="000000" w:themeColor="text1"/>
          <w:u w:val="single"/>
          <w:rtl/>
        </w:rPr>
        <w:t>:</w:t>
      </w:r>
    </w:p>
    <w:p w:rsidR="005A0D07" w:rsidRDefault="007855FB" w:rsidP="00A7291F">
      <w:pPr>
        <w:pStyle w:val="NormalWeb"/>
        <w:bidi/>
        <w:jc w:val="both"/>
        <w:rPr>
          <w:color w:val="000000" w:themeColor="text1"/>
          <w:rtl/>
        </w:rPr>
      </w:pPr>
      <w:r>
        <w:rPr>
          <w:rFonts w:hint="cs"/>
          <w:b/>
          <w:bCs/>
          <w:color w:val="000000" w:themeColor="text1"/>
          <w:rtl/>
        </w:rPr>
        <w:t>6</w:t>
      </w:r>
      <w:r w:rsidR="005A0D07">
        <w:rPr>
          <w:rFonts w:hint="cs"/>
          <w:b/>
          <w:bCs/>
          <w:color w:val="000000" w:themeColor="text1"/>
          <w:rtl/>
        </w:rPr>
        <w:t xml:space="preserve">. </w:t>
      </w:r>
      <w:r w:rsidR="005A0D07">
        <w:rPr>
          <w:rFonts w:hint="cs"/>
          <w:color w:val="000000" w:themeColor="text1"/>
          <w:rtl/>
        </w:rPr>
        <w:t>توصي الهيئة العليا لح</w:t>
      </w:r>
      <w:r w:rsidR="005A0D07" w:rsidRPr="005A0D07">
        <w:rPr>
          <w:rFonts w:hint="cs"/>
          <w:color w:val="000000" w:themeColor="text1"/>
          <w:rtl/>
        </w:rPr>
        <w:t>قو</w:t>
      </w:r>
      <w:r w:rsidR="005A0D07">
        <w:rPr>
          <w:rFonts w:hint="cs"/>
          <w:color w:val="000000" w:themeColor="text1"/>
          <w:rtl/>
        </w:rPr>
        <w:t>ق</w:t>
      </w:r>
      <w:r w:rsidR="005A0D07" w:rsidRPr="005A0D07">
        <w:rPr>
          <w:rFonts w:hint="cs"/>
          <w:color w:val="000000" w:themeColor="text1"/>
          <w:rtl/>
        </w:rPr>
        <w:t xml:space="preserve"> الإنسان والحريات الأساسية</w:t>
      </w:r>
      <w:r w:rsidR="005A0D07">
        <w:rPr>
          <w:rFonts w:hint="cs"/>
          <w:color w:val="000000" w:themeColor="text1"/>
          <w:rtl/>
        </w:rPr>
        <w:t xml:space="preserve"> بالمصادقة على:</w:t>
      </w:r>
    </w:p>
    <w:p w:rsidR="00B969B8" w:rsidRDefault="00B969B8" w:rsidP="006B33EF">
      <w:pPr>
        <w:pStyle w:val="NormalWeb"/>
        <w:numPr>
          <w:ilvl w:val="0"/>
          <w:numId w:val="4"/>
        </w:numPr>
        <w:bidi/>
        <w:jc w:val="both"/>
        <w:rPr>
          <w:color w:val="000000" w:themeColor="text1"/>
          <w:rtl/>
        </w:rPr>
      </w:pPr>
      <w:r>
        <w:rPr>
          <w:rFonts w:hint="cs"/>
          <w:color w:val="000000" w:themeColor="text1"/>
          <w:rtl/>
        </w:rPr>
        <w:t>البرتوكو</w:t>
      </w:r>
      <w:r>
        <w:rPr>
          <w:rFonts w:hint="eastAsia"/>
          <w:color w:val="000000" w:themeColor="text1"/>
          <w:rtl/>
        </w:rPr>
        <w:t>ل</w:t>
      </w:r>
      <w:r>
        <w:rPr>
          <w:rFonts w:hint="cs"/>
          <w:color w:val="000000" w:themeColor="text1"/>
          <w:rtl/>
        </w:rPr>
        <w:t xml:space="preserve"> الاختياري الثالث لحقوق الطفل</w:t>
      </w:r>
    </w:p>
    <w:p w:rsidR="002F68DF" w:rsidRDefault="002F68DF" w:rsidP="006B33EF">
      <w:pPr>
        <w:pStyle w:val="NormalWeb"/>
        <w:numPr>
          <w:ilvl w:val="0"/>
          <w:numId w:val="4"/>
        </w:numPr>
        <w:bidi/>
        <w:jc w:val="both"/>
        <w:rPr>
          <w:color w:val="000000" w:themeColor="text1"/>
          <w:rtl/>
        </w:rPr>
      </w:pPr>
      <w:r>
        <w:rPr>
          <w:rtl/>
        </w:rPr>
        <w:t>اتفاقية مجلس أوروبا حول الوقاية من ومكافحة العنف المسلط ضد المرأة، والعنف المنزلي أو</w:t>
      </w:r>
      <w:r>
        <w:rPr>
          <w:rFonts w:hint="cs"/>
          <w:rtl/>
        </w:rPr>
        <w:t xml:space="preserve"> </w:t>
      </w:r>
      <w:r>
        <w:rPr>
          <w:rtl/>
        </w:rPr>
        <w:t>ما يعرف ب</w:t>
      </w:r>
      <w:r w:rsidR="006B33EF">
        <w:rPr>
          <w:rFonts w:hint="cs"/>
          <w:rtl/>
        </w:rPr>
        <w:t>"</w:t>
      </w:r>
      <w:r>
        <w:rPr>
          <w:rtl/>
        </w:rPr>
        <w:t xml:space="preserve">اتفاقية </w:t>
      </w:r>
      <w:r w:rsidR="006B33EF">
        <w:rPr>
          <w:rFonts w:hint="cs"/>
          <w:rtl/>
        </w:rPr>
        <w:t>إسطنبول"</w:t>
      </w:r>
    </w:p>
    <w:p w:rsidR="005A0D07" w:rsidRDefault="002F68DF" w:rsidP="006B33EF">
      <w:pPr>
        <w:pStyle w:val="NormalWeb"/>
        <w:numPr>
          <w:ilvl w:val="0"/>
          <w:numId w:val="4"/>
        </w:numPr>
        <w:bidi/>
        <w:jc w:val="both"/>
        <w:rPr>
          <w:rtl/>
        </w:rPr>
      </w:pPr>
      <w:r>
        <w:rPr>
          <w:rFonts w:hint="cs"/>
          <w:rtl/>
        </w:rPr>
        <w:t>ا</w:t>
      </w:r>
      <w:r>
        <w:rPr>
          <w:rtl/>
        </w:rPr>
        <w:t>تفاقية منظمة العمل الدولية رقم 189</w:t>
      </w:r>
      <w:r w:rsidR="00841875">
        <w:rPr>
          <w:rFonts w:hint="cs"/>
          <w:rtl/>
        </w:rPr>
        <w:t xml:space="preserve"> العمل المنزلي</w:t>
      </w:r>
    </w:p>
    <w:p w:rsidR="007B4763" w:rsidRPr="00AD72BC" w:rsidRDefault="00AD72BC" w:rsidP="006B33EF">
      <w:pPr>
        <w:pStyle w:val="NormalWeb"/>
        <w:numPr>
          <w:ilvl w:val="0"/>
          <w:numId w:val="4"/>
        </w:numPr>
        <w:bidi/>
        <w:jc w:val="both"/>
        <w:rPr>
          <w:color w:val="000000" w:themeColor="text1"/>
          <w:rtl/>
        </w:rPr>
      </w:pPr>
      <w:r>
        <w:rPr>
          <w:rFonts w:hint="cs"/>
          <w:rtl/>
        </w:rPr>
        <w:t>الاتفاقية</w:t>
      </w:r>
      <w:r>
        <w:rPr>
          <w:rtl/>
        </w:rPr>
        <w:t xml:space="preserve"> </w:t>
      </w:r>
      <w:r>
        <w:rPr>
          <w:rFonts w:hint="cs"/>
          <w:rtl/>
        </w:rPr>
        <w:t>الدولية</w:t>
      </w:r>
      <w:r>
        <w:rPr>
          <w:rtl/>
        </w:rPr>
        <w:t xml:space="preserve"> </w:t>
      </w:r>
      <w:r>
        <w:rPr>
          <w:rFonts w:hint="cs"/>
          <w:rtl/>
        </w:rPr>
        <w:t>لحماية</w:t>
      </w:r>
      <w:r>
        <w:rPr>
          <w:rtl/>
        </w:rPr>
        <w:t xml:space="preserve"> </w:t>
      </w:r>
      <w:r>
        <w:rPr>
          <w:rFonts w:hint="cs"/>
          <w:rtl/>
        </w:rPr>
        <w:t>حقوق</w:t>
      </w:r>
      <w:r>
        <w:rPr>
          <w:rtl/>
        </w:rPr>
        <w:t xml:space="preserve"> </w:t>
      </w:r>
      <w:r>
        <w:rPr>
          <w:rFonts w:hint="cs"/>
          <w:rtl/>
        </w:rPr>
        <w:t>جميع</w:t>
      </w:r>
      <w:r>
        <w:rPr>
          <w:rtl/>
        </w:rPr>
        <w:t xml:space="preserve"> </w:t>
      </w:r>
      <w:r>
        <w:rPr>
          <w:rFonts w:hint="cs"/>
          <w:rtl/>
        </w:rPr>
        <w:t>العمال</w:t>
      </w:r>
      <w:r>
        <w:rPr>
          <w:rtl/>
        </w:rPr>
        <w:t xml:space="preserve"> </w:t>
      </w:r>
      <w:r>
        <w:rPr>
          <w:rFonts w:hint="cs"/>
          <w:rtl/>
        </w:rPr>
        <w:t>المهاجرين</w:t>
      </w:r>
      <w:r>
        <w:rPr>
          <w:rtl/>
        </w:rPr>
        <w:t xml:space="preserve"> </w:t>
      </w:r>
      <w:r>
        <w:rPr>
          <w:rFonts w:hint="cs"/>
          <w:rtl/>
        </w:rPr>
        <w:t>وأفراد</w:t>
      </w:r>
      <w:r>
        <w:rPr>
          <w:rtl/>
        </w:rPr>
        <w:t xml:space="preserve"> </w:t>
      </w:r>
      <w:r>
        <w:rPr>
          <w:rFonts w:hint="cs"/>
          <w:rtl/>
        </w:rPr>
        <w:t xml:space="preserve">أسرهم رقم </w:t>
      </w:r>
      <w:r>
        <w:rPr>
          <w:rtl/>
        </w:rPr>
        <w:t>158</w:t>
      </w:r>
      <w:r>
        <w:rPr>
          <w:rFonts w:hint="cs"/>
          <w:rtl/>
        </w:rPr>
        <w:t xml:space="preserve"> </w:t>
      </w:r>
    </w:p>
    <w:p w:rsidR="008A16FD" w:rsidRDefault="007855FB" w:rsidP="003B34D9">
      <w:pPr>
        <w:pStyle w:val="NormalWeb"/>
        <w:bidi/>
        <w:jc w:val="both"/>
      </w:pPr>
      <w:r>
        <w:rPr>
          <w:rFonts w:hint="cs"/>
          <w:b/>
          <w:bCs/>
          <w:rtl/>
        </w:rPr>
        <w:t>7</w:t>
      </w:r>
      <w:r w:rsidR="005A0D07" w:rsidRPr="006B33EF">
        <w:rPr>
          <w:rFonts w:hint="cs"/>
          <w:b/>
          <w:bCs/>
          <w:rtl/>
        </w:rPr>
        <w:t>.</w:t>
      </w:r>
      <w:r w:rsidR="008A16FD" w:rsidRPr="006B33EF">
        <w:rPr>
          <w:rtl/>
        </w:rPr>
        <w:t xml:space="preserve"> </w:t>
      </w:r>
      <w:r w:rsidR="006B33EF" w:rsidRPr="006B33EF">
        <w:rPr>
          <w:rFonts w:hint="cs"/>
          <w:rtl/>
        </w:rPr>
        <w:t xml:space="preserve">توصي الهيئة بضرورة </w:t>
      </w:r>
      <w:r w:rsidR="008A16FD" w:rsidRPr="006B33EF">
        <w:rPr>
          <w:rtl/>
        </w:rPr>
        <w:t xml:space="preserve">الحرص </w:t>
      </w:r>
      <w:r w:rsidR="008A16FD">
        <w:rPr>
          <w:rtl/>
        </w:rPr>
        <w:t xml:space="preserve">على تقديم التقارير إلى اللجان التعاهدية </w:t>
      </w:r>
      <w:r w:rsidR="006B33EF">
        <w:rPr>
          <w:rFonts w:hint="cs"/>
          <w:rtl/>
        </w:rPr>
        <w:t>بشكل منتظم</w:t>
      </w:r>
      <w:r w:rsidR="003B34D9">
        <w:rPr>
          <w:rFonts w:hint="cs"/>
          <w:rtl/>
        </w:rPr>
        <w:t>،</w:t>
      </w:r>
      <w:r w:rsidR="006B33EF">
        <w:rPr>
          <w:rFonts w:hint="cs"/>
          <w:rtl/>
        </w:rPr>
        <w:t xml:space="preserve"> </w:t>
      </w:r>
      <w:r w:rsidR="00607D0C">
        <w:rPr>
          <w:rtl/>
        </w:rPr>
        <w:t>و</w:t>
      </w:r>
      <w:r w:rsidR="003B34D9">
        <w:rPr>
          <w:rFonts w:hint="cs"/>
          <w:rtl/>
        </w:rPr>
        <w:t xml:space="preserve">العمل على </w:t>
      </w:r>
      <w:r w:rsidR="006B33EF">
        <w:rPr>
          <w:rFonts w:hint="cs"/>
          <w:rtl/>
        </w:rPr>
        <w:t>إعمال</w:t>
      </w:r>
      <w:r w:rsidR="00607D0C">
        <w:rPr>
          <w:rtl/>
        </w:rPr>
        <w:t xml:space="preserve"> </w:t>
      </w:r>
      <w:r w:rsidR="003B34D9">
        <w:rPr>
          <w:rtl/>
        </w:rPr>
        <w:t>التوصيات الصادرة عن</w:t>
      </w:r>
      <w:r w:rsidR="003B34D9">
        <w:rPr>
          <w:rFonts w:hint="cs"/>
          <w:rtl/>
        </w:rPr>
        <w:t xml:space="preserve"> هذه اللجان، </w:t>
      </w:r>
      <w:r w:rsidR="00607D0C">
        <w:rPr>
          <w:rtl/>
        </w:rPr>
        <w:t xml:space="preserve">ومواصلة </w:t>
      </w:r>
      <w:r w:rsidR="003B34D9">
        <w:rPr>
          <w:rFonts w:hint="cs"/>
          <w:rtl/>
        </w:rPr>
        <w:t>ال</w:t>
      </w:r>
      <w:r w:rsidR="00607D0C">
        <w:rPr>
          <w:rtl/>
        </w:rPr>
        <w:t xml:space="preserve">جهود </w:t>
      </w:r>
      <w:r w:rsidR="003B34D9">
        <w:rPr>
          <w:rFonts w:hint="cs"/>
          <w:rtl/>
        </w:rPr>
        <w:t xml:space="preserve">بهدف </w:t>
      </w:r>
      <w:r w:rsidR="00607D0C">
        <w:rPr>
          <w:rtl/>
        </w:rPr>
        <w:t xml:space="preserve">الإسهام </w:t>
      </w:r>
      <w:r w:rsidR="003B34D9">
        <w:rPr>
          <w:rFonts w:hint="cs"/>
          <w:rtl/>
        </w:rPr>
        <w:t xml:space="preserve">الفعلي </w:t>
      </w:r>
      <w:r w:rsidR="00607D0C">
        <w:rPr>
          <w:rtl/>
        </w:rPr>
        <w:t>في استصدار معايير دولية لحقوق الإنسان</w:t>
      </w:r>
      <w:r w:rsidR="003B34D9">
        <w:rPr>
          <w:rFonts w:hint="cs"/>
          <w:rtl/>
        </w:rPr>
        <w:t>،</w:t>
      </w:r>
      <w:r w:rsidR="00EA53CB">
        <w:rPr>
          <w:rFonts w:hint="cs"/>
          <w:rtl/>
        </w:rPr>
        <w:t xml:space="preserve"> خاصة بعد ا</w:t>
      </w:r>
      <w:r w:rsidR="003B34D9">
        <w:rPr>
          <w:rFonts w:hint="cs"/>
          <w:rtl/>
        </w:rPr>
        <w:t>نتخاب تونس في مجلس حقوق الإنسان. كما توصي بضرورة التفاعل مع الآ</w:t>
      </w:r>
      <w:r w:rsidR="00607D0C">
        <w:rPr>
          <w:rFonts w:hint="cs"/>
          <w:rtl/>
        </w:rPr>
        <w:t>ليات الإقليمية و</w:t>
      </w:r>
      <w:r w:rsidR="003B34D9">
        <w:rPr>
          <w:rFonts w:hint="cs"/>
          <w:rtl/>
        </w:rPr>
        <w:t xml:space="preserve">في مقدمتها الآليات </w:t>
      </w:r>
      <w:r w:rsidR="00607D0C">
        <w:rPr>
          <w:rFonts w:hint="cs"/>
          <w:rtl/>
        </w:rPr>
        <w:t>الإفريقية</w:t>
      </w:r>
      <w:r w:rsidR="008A16FD">
        <w:t>.</w:t>
      </w:r>
    </w:p>
    <w:p w:rsidR="00607D0C" w:rsidRDefault="007855FB" w:rsidP="003B34D9">
      <w:pPr>
        <w:pStyle w:val="NormalWeb"/>
        <w:bidi/>
        <w:jc w:val="both"/>
        <w:rPr>
          <w:color w:val="000000" w:themeColor="text1"/>
          <w:rtl/>
        </w:rPr>
      </w:pPr>
      <w:r>
        <w:rPr>
          <w:rFonts w:hint="cs"/>
          <w:b/>
          <w:bCs/>
          <w:color w:val="000000" w:themeColor="text1"/>
          <w:rtl/>
        </w:rPr>
        <w:t>8</w:t>
      </w:r>
      <w:r w:rsidR="00607D0C">
        <w:rPr>
          <w:rFonts w:hint="cs"/>
          <w:b/>
          <w:bCs/>
          <w:color w:val="000000" w:themeColor="text1"/>
          <w:rtl/>
        </w:rPr>
        <w:t>.</w:t>
      </w:r>
      <w:r>
        <w:rPr>
          <w:rFonts w:hint="cs"/>
          <w:b/>
          <w:bCs/>
          <w:color w:val="000000" w:themeColor="text1"/>
          <w:rtl/>
        </w:rPr>
        <w:t xml:space="preserve"> </w:t>
      </w:r>
      <w:r w:rsidR="003B34D9" w:rsidRPr="003B34D9">
        <w:rPr>
          <w:rFonts w:hint="cs"/>
          <w:color w:val="000000" w:themeColor="text1"/>
          <w:rtl/>
        </w:rPr>
        <w:t>توصي الهيئة ب</w:t>
      </w:r>
      <w:r w:rsidR="00607D0C" w:rsidRPr="003B34D9">
        <w:rPr>
          <w:rFonts w:hint="cs"/>
          <w:color w:val="000000" w:themeColor="text1"/>
          <w:rtl/>
        </w:rPr>
        <w:t>تعزيز</w:t>
      </w:r>
      <w:r w:rsidR="00607D0C">
        <w:rPr>
          <w:rFonts w:hint="cs"/>
          <w:color w:val="000000" w:themeColor="text1"/>
          <w:rtl/>
        </w:rPr>
        <w:t xml:space="preserve"> التعاون والتشاور مع </w:t>
      </w:r>
      <w:r w:rsidR="003B34D9">
        <w:rPr>
          <w:rFonts w:hint="cs"/>
          <w:color w:val="000000" w:themeColor="text1"/>
          <w:rtl/>
        </w:rPr>
        <w:t xml:space="preserve">منظمات </w:t>
      </w:r>
      <w:r w:rsidR="00607D0C">
        <w:rPr>
          <w:rFonts w:hint="cs"/>
          <w:color w:val="000000" w:themeColor="text1"/>
          <w:rtl/>
        </w:rPr>
        <w:t xml:space="preserve">المجتمع المدني حول </w:t>
      </w:r>
      <w:r w:rsidR="003B34D9">
        <w:rPr>
          <w:rFonts w:hint="cs"/>
          <w:color w:val="000000" w:themeColor="text1"/>
          <w:rtl/>
        </w:rPr>
        <w:t>إعمال التوصيات الصادرة عن الهيئات والآل</w:t>
      </w:r>
      <w:r w:rsidR="00607D0C">
        <w:rPr>
          <w:rFonts w:hint="cs"/>
          <w:color w:val="000000" w:themeColor="text1"/>
          <w:rtl/>
        </w:rPr>
        <w:t>يات الأممية والإقليمية</w:t>
      </w:r>
      <w:r w:rsidR="003B34D9">
        <w:rPr>
          <w:rFonts w:hint="cs"/>
          <w:color w:val="000000" w:themeColor="text1"/>
          <w:rtl/>
        </w:rPr>
        <w:t>.</w:t>
      </w:r>
      <w:r w:rsidR="00607D0C">
        <w:rPr>
          <w:rFonts w:hint="cs"/>
          <w:color w:val="000000" w:themeColor="text1"/>
          <w:rtl/>
        </w:rPr>
        <w:t xml:space="preserve"> </w:t>
      </w:r>
      <w:r w:rsidR="003B34D9">
        <w:rPr>
          <w:rFonts w:hint="cs"/>
          <w:color w:val="000000" w:themeColor="text1"/>
          <w:rtl/>
        </w:rPr>
        <w:t xml:space="preserve">وإذ تثمن الهيئة تشريكها من قبل اللجنة الوطنية لإعداد وصياغة التقارير، فهي </w:t>
      </w:r>
      <w:r w:rsidR="00607D0C">
        <w:rPr>
          <w:rFonts w:hint="cs"/>
          <w:color w:val="000000" w:themeColor="text1"/>
          <w:rtl/>
        </w:rPr>
        <w:t xml:space="preserve">توصي </w:t>
      </w:r>
      <w:r w:rsidR="003B34D9">
        <w:rPr>
          <w:rFonts w:hint="cs"/>
          <w:color w:val="000000" w:themeColor="text1"/>
          <w:rtl/>
        </w:rPr>
        <w:t>بمواصلة هذه المقاربة التشاورية</w:t>
      </w:r>
      <w:r w:rsidR="002D4E89">
        <w:rPr>
          <w:rFonts w:hint="cs"/>
          <w:color w:val="000000" w:themeColor="text1"/>
          <w:rtl/>
        </w:rPr>
        <w:t xml:space="preserve"> </w:t>
      </w:r>
      <w:r w:rsidR="003B34D9">
        <w:rPr>
          <w:rFonts w:hint="cs"/>
          <w:color w:val="000000" w:themeColor="text1"/>
          <w:rtl/>
        </w:rPr>
        <w:t xml:space="preserve">وإدراجها ضمن </w:t>
      </w:r>
      <w:r w:rsidR="00607D0C">
        <w:rPr>
          <w:rFonts w:hint="cs"/>
          <w:color w:val="000000" w:themeColor="text1"/>
          <w:rtl/>
        </w:rPr>
        <w:t>خطة عمل مشتركة</w:t>
      </w:r>
      <w:r w:rsidR="003B34D9">
        <w:rPr>
          <w:rFonts w:hint="cs"/>
          <w:color w:val="000000" w:themeColor="text1"/>
          <w:rtl/>
        </w:rPr>
        <w:t xml:space="preserve"> بين اللجنة الوطنية ومختلف الأطراف المعنية.</w:t>
      </w:r>
    </w:p>
    <w:p w:rsidR="0003191A" w:rsidRDefault="00F20DCC" w:rsidP="00F20DCC">
      <w:pPr>
        <w:pStyle w:val="NormalWeb"/>
        <w:bidi/>
        <w:jc w:val="both"/>
        <w:rPr>
          <w:b/>
          <w:bCs/>
          <w:color w:val="000000" w:themeColor="text1"/>
          <w:rtl/>
        </w:rPr>
      </w:pPr>
      <w:r>
        <w:rPr>
          <w:rFonts w:hint="cs"/>
          <w:b/>
          <w:bCs/>
          <w:color w:val="000000" w:themeColor="text1"/>
          <w:u w:val="single"/>
          <w:rtl/>
        </w:rPr>
        <w:t>العدالة و</w:t>
      </w:r>
      <w:r w:rsidR="0003191A" w:rsidRPr="003B34D9">
        <w:rPr>
          <w:rFonts w:hint="cs"/>
          <w:b/>
          <w:bCs/>
          <w:color w:val="000000" w:themeColor="text1"/>
          <w:u w:val="single"/>
          <w:rtl/>
        </w:rPr>
        <w:t xml:space="preserve">المؤسسة السجنية </w:t>
      </w:r>
      <w:r>
        <w:rPr>
          <w:rFonts w:hint="cs"/>
          <w:b/>
          <w:bCs/>
          <w:color w:val="000000" w:themeColor="text1"/>
          <w:u w:val="single"/>
          <w:rtl/>
        </w:rPr>
        <w:t>و</w:t>
      </w:r>
      <w:r w:rsidR="0003191A" w:rsidRPr="003B34D9">
        <w:rPr>
          <w:rFonts w:hint="cs"/>
          <w:b/>
          <w:bCs/>
          <w:color w:val="000000" w:themeColor="text1"/>
          <w:u w:val="single"/>
          <w:rtl/>
        </w:rPr>
        <w:t>ال</w:t>
      </w:r>
      <w:r w:rsidR="00526A3F" w:rsidRPr="003B34D9">
        <w:rPr>
          <w:rFonts w:hint="cs"/>
          <w:b/>
          <w:bCs/>
          <w:color w:val="000000" w:themeColor="text1"/>
          <w:u w:val="single"/>
          <w:rtl/>
        </w:rPr>
        <w:t>مجلة</w:t>
      </w:r>
      <w:r w:rsidR="0003191A" w:rsidRPr="003B34D9">
        <w:rPr>
          <w:rFonts w:hint="cs"/>
          <w:b/>
          <w:bCs/>
          <w:color w:val="000000" w:themeColor="text1"/>
          <w:u w:val="single"/>
          <w:rtl/>
        </w:rPr>
        <w:t xml:space="preserve"> </w:t>
      </w:r>
      <w:r w:rsidR="00526A3F" w:rsidRPr="003B34D9">
        <w:rPr>
          <w:rFonts w:hint="cs"/>
          <w:b/>
          <w:bCs/>
          <w:color w:val="000000" w:themeColor="text1"/>
          <w:u w:val="single"/>
          <w:rtl/>
        </w:rPr>
        <w:t xml:space="preserve">الجزائية </w:t>
      </w:r>
      <w:r w:rsidR="0003191A" w:rsidRPr="003B34D9">
        <w:rPr>
          <w:rFonts w:hint="cs"/>
          <w:b/>
          <w:bCs/>
          <w:color w:val="000000" w:themeColor="text1"/>
          <w:u w:val="single"/>
          <w:rtl/>
        </w:rPr>
        <w:t>و</w:t>
      </w:r>
      <w:r w:rsidR="00526A3F" w:rsidRPr="003B34D9">
        <w:rPr>
          <w:rFonts w:hint="cs"/>
          <w:b/>
          <w:bCs/>
          <w:color w:val="000000" w:themeColor="text1"/>
          <w:u w:val="single"/>
          <w:rtl/>
        </w:rPr>
        <w:t xml:space="preserve">مجلة </w:t>
      </w:r>
      <w:r w:rsidR="0003191A" w:rsidRPr="003B34D9">
        <w:rPr>
          <w:rFonts w:hint="cs"/>
          <w:b/>
          <w:bCs/>
          <w:color w:val="000000" w:themeColor="text1"/>
          <w:u w:val="single"/>
          <w:rtl/>
        </w:rPr>
        <w:t>الإجراءا</w:t>
      </w:r>
      <w:r w:rsidR="0003191A" w:rsidRPr="003B34D9">
        <w:rPr>
          <w:rFonts w:hint="eastAsia"/>
          <w:b/>
          <w:bCs/>
          <w:color w:val="000000" w:themeColor="text1"/>
          <w:u w:val="single"/>
          <w:rtl/>
        </w:rPr>
        <w:t>ت</w:t>
      </w:r>
      <w:r w:rsidR="0003191A" w:rsidRPr="003B34D9">
        <w:rPr>
          <w:rFonts w:hint="cs"/>
          <w:b/>
          <w:bCs/>
          <w:color w:val="000000" w:themeColor="text1"/>
          <w:u w:val="single"/>
          <w:rtl/>
        </w:rPr>
        <w:t xml:space="preserve"> الجزائية</w:t>
      </w:r>
      <w:r w:rsidR="005A0D07">
        <w:rPr>
          <w:rFonts w:hint="cs"/>
          <w:b/>
          <w:bCs/>
          <w:color w:val="000000" w:themeColor="text1"/>
          <w:rtl/>
        </w:rPr>
        <w:t>:</w:t>
      </w:r>
    </w:p>
    <w:p w:rsidR="00F20DCC" w:rsidRDefault="00F20DCC" w:rsidP="00AD34A5">
      <w:pPr>
        <w:pStyle w:val="NormalWeb"/>
        <w:bidi/>
        <w:jc w:val="both"/>
        <w:rPr>
          <w:b/>
          <w:bCs/>
          <w:color w:val="000000" w:themeColor="text1"/>
          <w:rtl/>
        </w:rPr>
      </w:pPr>
      <w:r>
        <w:rPr>
          <w:rFonts w:hint="cs"/>
          <w:b/>
          <w:bCs/>
          <w:color w:val="000000" w:themeColor="text1"/>
          <w:rtl/>
        </w:rPr>
        <w:t>تدعو الهيئة العليا إلى:</w:t>
      </w:r>
    </w:p>
    <w:p w:rsidR="005A0D07" w:rsidRDefault="007855FB" w:rsidP="00F20DCC">
      <w:pPr>
        <w:pStyle w:val="NormalWeb"/>
        <w:bidi/>
        <w:jc w:val="both"/>
        <w:rPr>
          <w:color w:val="000000" w:themeColor="text1"/>
          <w:rtl/>
        </w:rPr>
      </w:pPr>
      <w:r w:rsidRPr="007855FB">
        <w:rPr>
          <w:rFonts w:hint="cs"/>
          <w:b/>
          <w:bCs/>
          <w:color w:val="000000" w:themeColor="text1"/>
          <w:rtl/>
        </w:rPr>
        <w:t>9</w:t>
      </w:r>
      <w:r w:rsidR="00526A3F">
        <w:rPr>
          <w:rFonts w:hint="cs"/>
          <w:color w:val="000000" w:themeColor="text1"/>
          <w:rtl/>
        </w:rPr>
        <w:t>.</w:t>
      </w:r>
      <w:r w:rsidR="00565663">
        <w:rPr>
          <w:rFonts w:hint="cs"/>
          <w:color w:val="000000" w:themeColor="text1"/>
          <w:rtl/>
        </w:rPr>
        <w:t xml:space="preserve"> </w:t>
      </w:r>
      <w:r w:rsidR="005A0D07" w:rsidRPr="005A0D07">
        <w:rPr>
          <w:rFonts w:hint="cs"/>
          <w:color w:val="000000" w:themeColor="text1"/>
          <w:rtl/>
        </w:rPr>
        <w:t xml:space="preserve">مراجعة </w:t>
      </w:r>
      <w:r w:rsidR="00565663">
        <w:rPr>
          <w:rFonts w:hint="cs"/>
          <w:color w:val="000000" w:themeColor="text1"/>
          <w:rtl/>
        </w:rPr>
        <w:t>ال</w:t>
      </w:r>
      <w:r w:rsidR="005A0D07" w:rsidRPr="005A0D07">
        <w:rPr>
          <w:rFonts w:hint="cs"/>
          <w:color w:val="000000" w:themeColor="text1"/>
          <w:rtl/>
        </w:rPr>
        <w:t>مجل</w:t>
      </w:r>
      <w:r w:rsidR="00CC4ED3">
        <w:rPr>
          <w:rFonts w:hint="cs"/>
          <w:color w:val="000000" w:themeColor="text1"/>
          <w:rtl/>
        </w:rPr>
        <w:t>ة</w:t>
      </w:r>
      <w:r w:rsidR="008B4FB2">
        <w:rPr>
          <w:rFonts w:hint="cs"/>
          <w:color w:val="000000" w:themeColor="text1"/>
          <w:rtl/>
        </w:rPr>
        <w:t xml:space="preserve"> الجزائية ومجلة الإجراءا</w:t>
      </w:r>
      <w:r w:rsidR="008B4FB2">
        <w:rPr>
          <w:rFonts w:hint="eastAsia"/>
          <w:color w:val="000000" w:themeColor="text1"/>
          <w:rtl/>
        </w:rPr>
        <w:t>ت</w:t>
      </w:r>
      <w:r w:rsidR="008B4FB2">
        <w:rPr>
          <w:rFonts w:hint="cs"/>
          <w:color w:val="000000" w:themeColor="text1"/>
          <w:rtl/>
        </w:rPr>
        <w:t xml:space="preserve"> الجز</w:t>
      </w:r>
      <w:r w:rsidR="00565663">
        <w:rPr>
          <w:rFonts w:hint="cs"/>
          <w:color w:val="000000" w:themeColor="text1"/>
          <w:rtl/>
        </w:rPr>
        <w:t>ا</w:t>
      </w:r>
      <w:r w:rsidR="008B4FB2">
        <w:rPr>
          <w:rFonts w:hint="cs"/>
          <w:color w:val="000000" w:themeColor="text1"/>
          <w:rtl/>
        </w:rPr>
        <w:t>ئية بما يتلاءم مع مقتضيات الدستور والمعاير</w:t>
      </w:r>
      <w:r w:rsidR="008B4FB2" w:rsidRPr="008B4FB2">
        <w:rPr>
          <w:rFonts w:hint="cs"/>
          <w:color w:val="000000" w:themeColor="text1"/>
          <w:rtl/>
        </w:rPr>
        <w:t xml:space="preserve"> </w:t>
      </w:r>
      <w:r w:rsidR="00565663">
        <w:rPr>
          <w:rFonts w:hint="cs"/>
          <w:color w:val="000000" w:themeColor="text1"/>
          <w:rtl/>
        </w:rPr>
        <w:t>والالتزامات الدولية.</w:t>
      </w:r>
    </w:p>
    <w:p w:rsidR="005A0D07" w:rsidRDefault="007855FB" w:rsidP="00F20DCC">
      <w:pPr>
        <w:pStyle w:val="NormalWeb"/>
        <w:bidi/>
        <w:jc w:val="both"/>
        <w:rPr>
          <w:color w:val="000000" w:themeColor="text1"/>
          <w:rtl/>
        </w:rPr>
      </w:pPr>
      <w:r w:rsidRPr="007855FB">
        <w:rPr>
          <w:rFonts w:hint="cs"/>
          <w:b/>
          <w:bCs/>
          <w:color w:val="000000" w:themeColor="text1"/>
          <w:rtl/>
        </w:rPr>
        <w:t>10</w:t>
      </w:r>
      <w:r w:rsidR="008B4FB2">
        <w:rPr>
          <w:rFonts w:hint="cs"/>
          <w:color w:val="000000" w:themeColor="text1"/>
          <w:rtl/>
        </w:rPr>
        <w:t>.</w:t>
      </w:r>
      <w:r w:rsidR="00565663">
        <w:rPr>
          <w:rFonts w:hint="cs"/>
          <w:color w:val="000000" w:themeColor="text1"/>
          <w:rtl/>
        </w:rPr>
        <w:t xml:space="preserve"> </w:t>
      </w:r>
      <w:r w:rsidR="005A0D07">
        <w:rPr>
          <w:rFonts w:hint="cs"/>
          <w:color w:val="000000" w:themeColor="text1"/>
          <w:rtl/>
        </w:rPr>
        <w:t>تذليل الصعوبات</w:t>
      </w:r>
      <w:r w:rsidR="008B4FB2">
        <w:rPr>
          <w:rFonts w:hint="cs"/>
          <w:color w:val="000000" w:themeColor="text1"/>
          <w:rtl/>
        </w:rPr>
        <w:t xml:space="preserve"> </w:t>
      </w:r>
      <w:r w:rsidR="00F20DCC">
        <w:rPr>
          <w:rFonts w:hint="cs"/>
          <w:color w:val="000000" w:themeColor="text1"/>
          <w:rtl/>
        </w:rPr>
        <w:t xml:space="preserve">التي تعرقل إعمال التعديل </w:t>
      </w:r>
      <w:r w:rsidR="005A0D07">
        <w:rPr>
          <w:rFonts w:hint="cs"/>
          <w:color w:val="000000" w:themeColor="text1"/>
          <w:rtl/>
        </w:rPr>
        <w:t>الأخير لمجلة الإجراءا</w:t>
      </w:r>
      <w:r w:rsidR="005A0D07">
        <w:rPr>
          <w:rFonts w:hint="eastAsia"/>
          <w:color w:val="000000" w:themeColor="text1"/>
          <w:rtl/>
        </w:rPr>
        <w:t>ت</w:t>
      </w:r>
      <w:r w:rsidR="005A0D07">
        <w:rPr>
          <w:rFonts w:hint="cs"/>
          <w:color w:val="000000" w:themeColor="text1"/>
          <w:rtl/>
        </w:rPr>
        <w:t xml:space="preserve"> الجزائية</w:t>
      </w:r>
      <w:r w:rsidR="008B4FB2">
        <w:rPr>
          <w:rFonts w:hint="cs"/>
          <w:color w:val="000000" w:themeColor="text1"/>
          <w:rtl/>
        </w:rPr>
        <w:t xml:space="preserve"> (الفصل 13 مكرر)</w:t>
      </w:r>
      <w:r w:rsidR="005A0D07">
        <w:rPr>
          <w:rFonts w:hint="cs"/>
          <w:color w:val="000000" w:themeColor="text1"/>
          <w:rtl/>
        </w:rPr>
        <w:t xml:space="preserve"> فيما يتعلق بتمكين ذ</w:t>
      </w:r>
      <w:r w:rsidR="00F20DCC">
        <w:rPr>
          <w:rFonts w:hint="cs"/>
          <w:color w:val="000000" w:themeColor="text1"/>
          <w:rtl/>
        </w:rPr>
        <w:t>و</w:t>
      </w:r>
      <w:r w:rsidR="005A0D07">
        <w:rPr>
          <w:rFonts w:hint="cs"/>
          <w:color w:val="000000" w:themeColor="text1"/>
          <w:rtl/>
        </w:rPr>
        <w:t xml:space="preserve">ي الشبهة من محامي منذ الساعات الأولى </w:t>
      </w:r>
      <w:r w:rsidR="00F20DCC">
        <w:rPr>
          <w:rFonts w:hint="cs"/>
          <w:color w:val="000000" w:themeColor="text1"/>
          <w:rtl/>
        </w:rPr>
        <w:t>ل</w:t>
      </w:r>
      <w:r w:rsidR="005A0D07">
        <w:rPr>
          <w:rFonts w:hint="cs"/>
          <w:color w:val="000000" w:themeColor="text1"/>
          <w:rtl/>
        </w:rPr>
        <w:t>لإيقاف</w:t>
      </w:r>
      <w:r w:rsidR="008B4FB2">
        <w:rPr>
          <w:rFonts w:hint="cs"/>
          <w:color w:val="000000" w:themeColor="text1"/>
          <w:rtl/>
        </w:rPr>
        <w:t>.</w:t>
      </w:r>
    </w:p>
    <w:p w:rsidR="005A0D07" w:rsidRDefault="007855FB" w:rsidP="009E5236">
      <w:pPr>
        <w:pStyle w:val="NormalWeb"/>
        <w:bidi/>
        <w:jc w:val="both"/>
        <w:rPr>
          <w:color w:val="000000" w:themeColor="text1"/>
          <w:rtl/>
        </w:rPr>
      </w:pPr>
      <w:r>
        <w:rPr>
          <w:rFonts w:hint="cs"/>
          <w:color w:val="000000" w:themeColor="text1"/>
          <w:rtl/>
        </w:rPr>
        <w:t>11</w:t>
      </w:r>
      <w:r w:rsidR="00565663">
        <w:rPr>
          <w:rFonts w:hint="cs"/>
          <w:color w:val="000000" w:themeColor="text1"/>
          <w:rtl/>
        </w:rPr>
        <w:t xml:space="preserve">. </w:t>
      </w:r>
      <w:r w:rsidR="00F20DCC">
        <w:rPr>
          <w:rFonts w:hint="cs"/>
          <w:color w:val="000000" w:themeColor="text1"/>
          <w:rtl/>
        </w:rPr>
        <w:t>الإسراع</w:t>
      </w:r>
      <w:r w:rsidR="005A0D07">
        <w:rPr>
          <w:rFonts w:hint="cs"/>
          <w:color w:val="000000" w:themeColor="text1"/>
          <w:rtl/>
        </w:rPr>
        <w:t xml:space="preserve"> </w:t>
      </w:r>
      <w:r w:rsidR="00F20DCC">
        <w:rPr>
          <w:rFonts w:hint="cs"/>
          <w:color w:val="000000" w:themeColor="text1"/>
          <w:rtl/>
        </w:rPr>
        <w:t>ب</w:t>
      </w:r>
      <w:r w:rsidR="009E5236">
        <w:rPr>
          <w:rFonts w:hint="cs"/>
          <w:color w:val="000000" w:themeColor="text1"/>
          <w:rtl/>
        </w:rPr>
        <w:t>المصادقة على مشروع ال</w:t>
      </w:r>
      <w:r w:rsidR="005A0D07">
        <w:rPr>
          <w:rFonts w:hint="cs"/>
          <w:color w:val="000000" w:themeColor="text1"/>
          <w:rtl/>
        </w:rPr>
        <w:t>قانون عدد 52 ا</w:t>
      </w:r>
      <w:r w:rsidR="009E5236">
        <w:rPr>
          <w:rFonts w:hint="cs"/>
          <w:color w:val="000000" w:themeColor="text1"/>
          <w:rtl/>
        </w:rPr>
        <w:t xml:space="preserve">لمتعلق بالمخدرات، إيمانا بأن </w:t>
      </w:r>
      <w:r w:rsidR="008B4FB2">
        <w:rPr>
          <w:rFonts w:hint="cs"/>
          <w:color w:val="000000" w:themeColor="text1"/>
          <w:rtl/>
        </w:rPr>
        <w:t xml:space="preserve">هذا </w:t>
      </w:r>
      <w:r w:rsidR="009E5236">
        <w:rPr>
          <w:rFonts w:hint="cs"/>
          <w:color w:val="000000" w:themeColor="text1"/>
          <w:rtl/>
        </w:rPr>
        <w:t>القانون سيساعد على</w:t>
      </w:r>
      <w:r w:rsidR="008B4FB2">
        <w:rPr>
          <w:rFonts w:hint="cs"/>
          <w:color w:val="000000" w:themeColor="text1"/>
          <w:rtl/>
        </w:rPr>
        <w:t xml:space="preserve"> التقليص من اكتظاظ السجون </w:t>
      </w:r>
      <w:r w:rsidR="009E5236">
        <w:rPr>
          <w:rFonts w:hint="cs"/>
          <w:color w:val="000000" w:themeColor="text1"/>
          <w:rtl/>
        </w:rPr>
        <w:t xml:space="preserve">(علما </w:t>
      </w:r>
      <w:r w:rsidR="00173292">
        <w:rPr>
          <w:rFonts w:hint="cs"/>
          <w:color w:val="000000" w:themeColor="text1"/>
          <w:rtl/>
        </w:rPr>
        <w:t xml:space="preserve">أن 50 </w:t>
      </w:r>
      <w:r w:rsidR="005A0D07">
        <w:rPr>
          <w:rFonts w:hint="cs"/>
          <w:color w:val="000000" w:themeColor="text1"/>
          <w:rtl/>
        </w:rPr>
        <w:t>في المائة من الم</w:t>
      </w:r>
      <w:r w:rsidR="008B4FB2">
        <w:rPr>
          <w:rFonts w:hint="cs"/>
          <w:color w:val="000000" w:themeColor="text1"/>
          <w:rtl/>
        </w:rPr>
        <w:t>ساجين</w:t>
      </w:r>
      <w:r w:rsidR="005A0D07">
        <w:rPr>
          <w:rFonts w:hint="cs"/>
          <w:color w:val="000000" w:themeColor="text1"/>
          <w:rtl/>
        </w:rPr>
        <w:t xml:space="preserve"> </w:t>
      </w:r>
      <w:r w:rsidR="008B4FB2">
        <w:rPr>
          <w:rFonts w:hint="cs"/>
          <w:color w:val="000000" w:themeColor="text1"/>
          <w:rtl/>
        </w:rPr>
        <w:t xml:space="preserve">هم </w:t>
      </w:r>
      <w:r w:rsidR="005A0D07">
        <w:rPr>
          <w:rFonts w:hint="cs"/>
          <w:color w:val="000000" w:themeColor="text1"/>
          <w:rtl/>
        </w:rPr>
        <w:t xml:space="preserve">من </w:t>
      </w:r>
      <w:r w:rsidR="009E5236">
        <w:rPr>
          <w:rFonts w:hint="cs"/>
          <w:color w:val="000000" w:themeColor="text1"/>
          <w:rtl/>
        </w:rPr>
        <w:t xml:space="preserve">المحكوم عليهم في قضايا </w:t>
      </w:r>
      <w:r w:rsidR="005A0D07">
        <w:rPr>
          <w:rFonts w:hint="cs"/>
          <w:color w:val="000000" w:themeColor="text1"/>
          <w:rtl/>
        </w:rPr>
        <w:t>مستهلكي المخدرات</w:t>
      </w:r>
      <w:r w:rsidR="009E5236">
        <w:rPr>
          <w:rFonts w:hint="cs"/>
          <w:color w:val="000000" w:themeColor="text1"/>
          <w:rtl/>
        </w:rPr>
        <w:t>)</w:t>
      </w:r>
    </w:p>
    <w:p w:rsidR="005A0D07" w:rsidRDefault="007855FB" w:rsidP="000C7308">
      <w:pPr>
        <w:pStyle w:val="NormalWeb"/>
        <w:bidi/>
        <w:jc w:val="both"/>
        <w:rPr>
          <w:color w:val="000000" w:themeColor="text1"/>
          <w:rtl/>
        </w:rPr>
      </w:pPr>
      <w:r w:rsidRPr="007855FB">
        <w:rPr>
          <w:rFonts w:hint="cs"/>
          <w:b/>
          <w:bCs/>
          <w:color w:val="000000" w:themeColor="text1"/>
          <w:rtl/>
        </w:rPr>
        <w:t>12</w:t>
      </w:r>
      <w:r w:rsidR="008B4FB2">
        <w:rPr>
          <w:rFonts w:hint="cs"/>
          <w:color w:val="000000" w:themeColor="text1"/>
          <w:rtl/>
        </w:rPr>
        <w:t>.</w:t>
      </w:r>
      <w:r w:rsidR="00565663">
        <w:rPr>
          <w:rFonts w:hint="cs"/>
          <w:color w:val="000000" w:themeColor="text1"/>
          <w:rtl/>
        </w:rPr>
        <w:t xml:space="preserve"> </w:t>
      </w:r>
      <w:r w:rsidR="005A0D07">
        <w:rPr>
          <w:rFonts w:hint="cs"/>
          <w:color w:val="000000" w:themeColor="text1"/>
          <w:rtl/>
        </w:rPr>
        <w:t>تفعيل</w:t>
      </w:r>
      <w:r w:rsidR="00526A3F">
        <w:rPr>
          <w:rFonts w:hint="cs"/>
          <w:color w:val="000000" w:themeColor="text1"/>
          <w:rtl/>
        </w:rPr>
        <w:t xml:space="preserve"> </w:t>
      </w:r>
      <w:r w:rsidR="009E5236">
        <w:rPr>
          <w:rFonts w:hint="cs"/>
          <w:color w:val="000000" w:themeColor="text1"/>
          <w:rtl/>
        </w:rPr>
        <w:t>آ</w:t>
      </w:r>
      <w:r w:rsidR="00526A3F">
        <w:rPr>
          <w:rFonts w:hint="cs"/>
          <w:color w:val="000000" w:themeColor="text1"/>
          <w:rtl/>
        </w:rPr>
        <w:t>لية</w:t>
      </w:r>
      <w:r w:rsidR="005A0D07">
        <w:rPr>
          <w:rFonts w:hint="cs"/>
          <w:color w:val="000000" w:themeColor="text1"/>
          <w:rtl/>
        </w:rPr>
        <w:t xml:space="preserve"> العقوبات البديلة</w:t>
      </w:r>
      <w:r w:rsidR="008B4FB2">
        <w:rPr>
          <w:rFonts w:hint="cs"/>
          <w:color w:val="000000" w:themeColor="text1"/>
          <w:rtl/>
        </w:rPr>
        <w:t xml:space="preserve"> </w:t>
      </w:r>
      <w:r w:rsidR="000C7308">
        <w:rPr>
          <w:rFonts w:hint="cs"/>
          <w:color w:val="000000" w:themeColor="text1"/>
          <w:rtl/>
        </w:rPr>
        <w:t>(</w:t>
      </w:r>
      <w:r w:rsidR="000C7308">
        <w:rPr>
          <w:rFonts w:hint="cs"/>
          <w:color w:val="000000" w:themeColor="text1"/>
          <w:rtl/>
          <w:lang w:bidi="ar-TN"/>
        </w:rPr>
        <w:t>ممّا من شأنه أن يساهم في حل</w:t>
      </w:r>
      <w:r w:rsidR="002E4676">
        <w:rPr>
          <w:rFonts w:hint="cs"/>
          <w:color w:val="000000" w:themeColor="text1"/>
          <w:rtl/>
        </w:rPr>
        <w:t xml:space="preserve"> مشكل</w:t>
      </w:r>
      <w:r w:rsidR="005A0D07">
        <w:rPr>
          <w:rFonts w:hint="cs"/>
          <w:color w:val="000000" w:themeColor="text1"/>
          <w:rtl/>
        </w:rPr>
        <w:t xml:space="preserve"> اكتظاظ المؤسسات السجنية</w:t>
      </w:r>
      <w:r w:rsidR="000C7308">
        <w:rPr>
          <w:rFonts w:hint="cs"/>
          <w:color w:val="000000" w:themeColor="text1"/>
          <w:rtl/>
        </w:rPr>
        <w:t xml:space="preserve">)، وإيلاء </w:t>
      </w:r>
      <w:r w:rsidR="002E4676">
        <w:rPr>
          <w:rFonts w:hint="cs"/>
          <w:color w:val="000000" w:themeColor="text1"/>
          <w:rtl/>
        </w:rPr>
        <w:t>ا</w:t>
      </w:r>
      <w:r w:rsidR="000C7308">
        <w:rPr>
          <w:rFonts w:hint="cs"/>
          <w:color w:val="000000" w:themeColor="text1"/>
          <w:rtl/>
        </w:rPr>
        <w:t xml:space="preserve">لبعد التأهيلي </w:t>
      </w:r>
      <w:r w:rsidR="00526A3F">
        <w:rPr>
          <w:rFonts w:hint="cs"/>
          <w:color w:val="000000" w:themeColor="text1"/>
          <w:rtl/>
        </w:rPr>
        <w:t>للمساجين خاصة</w:t>
      </w:r>
      <w:r w:rsidR="008B4FB2">
        <w:rPr>
          <w:rFonts w:hint="cs"/>
          <w:color w:val="000000" w:themeColor="text1"/>
          <w:rtl/>
        </w:rPr>
        <w:t xml:space="preserve"> </w:t>
      </w:r>
      <w:r w:rsidR="00526A3F">
        <w:rPr>
          <w:rFonts w:hint="cs"/>
          <w:color w:val="000000" w:themeColor="text1"/>
          <w:rtl/>
        </w:rPr>
        <w:t>الشبا</w:t>
      </w:r>
      <w:r w:rsidR="002E4676">
        <w:rPr>
          <w:rFonts w:hint="cs"/>
          <w:color w:val="000000" w:themeColor="text1"/>
          <w:rtl/>
        </w:rPr>
        <w:t>ب منهم</w:t>
      </w:r>
      <w:r w:rsidR="000C7308">
        <w:rPr>
          <w:rFonts w:hint="cs"/>
          <w:color w:val="000000" w:themeColor="text1"/>
          <w:rtl/>
        </w:rPr>
        <w:t xml:space="preserve"> الأهمية التي يستحقها</w:t>
      </w:r>
      <w:r w:rsidR="002E4676">
        <w:rPr>
          <w:rFonts w:hint="cs"/>
          <w:color w:val="000000" w:themeColor="text1"/>
          <w:rtl/>
        </w:rPr>
        <w:t>،</w:t>
      </w:r>
      <w:r w:rsidR="00526A3F">
        <w:rPr>
          <w:rFonts w:hint="cs"/>
          <w:color w:val="000000" w:themeColor="text1"/>
          <w:rtl/>
        </w:rPr>
        <w:t xml:space="preserve"> بما يمكن من إعادة إدماجهم في المجتمع ويقيهم مخاطر العود </w:t>
      </w:r>
      <w:r w:rsidR="006B459C">
        <w:rPr>
          <w:rFonts w:hint="cs"/>
          <w:color w:val="000000" w:themeColor="text1"/>
          <w:rtl/>
        </w:rPr>
        <w:t>و</w:t>
      </w:r>
      <w:r w:rsidR="00547AF1">
        <w:rPr>
          <w:rFonts w:hint="cs"/>
          <w:color w:val="000000" w:themeColor="text1"/>
          <w:rtl/>
        </w:rPr>
        <w:t>الاستقطاب.</w:t>
      </w:r>
    </w:p>
    <w:p w:rsidR="005A0D07" w:rsidRDefault="007855FB" w:rsidP="000C7308">
      <w:pPr>
        <w:pStyle w:val="NormalWeb"/>
        <w:bidi/>
        <w:jc w:val="both"/>
        <w:rPr>
          <w:color w:val="000000" w:themeColor="text1"/>
          <w:rtl/>
        </w:rPr>
      </w:pPr>
      <w:r>
        <w:rPr>
          <w:rFonts w:hint="cs"/>
          <w:b/>
          <w:bCs/>
          <w:color w:val="000000" w:themeColor="text1"/>
          <w:rtl/>
        </w:rPr>
        <w:lastRenderedPageBreak/>
        <w:t>13</w:t>
      </w:r>
      <w:r w:rsidR="00565663">
        <w:rPr>
          <w:rFonts w:hint="cs"/>
          <w:color w:val="000000" w:themeColor="text1"/>
          <w:rtl/>
        </w:rPr>
        <w:t xml:space="preserve">. </w:t>
      </w:r>
      <w:r w:rsidR="008B4FB2">
        <w:rPr>
          <w:rFonts w:hint="cs"/>
          <w:color w:val="000000" w:themeColor="text1"/>
          <w:rtl/>
        </w:rPr>
        <w:t>اتخاذ الإجراءا</w:t>
      </w:r>
      <w:r w:rsidR="008B4FB2">
        <w:rPr>
          <w:rFonts w:hint="eastAsia"/>
          <w:color w:val="000000" w:themeColor="text1"/>
          <w:rtl/>
        </w:rPr>
        <w:t>ت</w:t>
      </w:r>
      <w:r w:rsidR="008B4FB2">
        <w:rPr>
          <w:rFonts w:hint="cs"/>
          <w:color w:val="000000" w:themeColor="text1"/>
          <w:rtl/>
        </w:rPr>
        <w:t xml:space="preserve"> والتدابير </w:t>
      </w:r>
      <w:r w:rsidR="006B459C">
        <w:rPr>
          <w:rFonts w:hint="cs"/>
          <w:color w:val="000000" w:themeColor="text1"/>
          <w:rtl/>
        </w:rPr>
        <w:t xml:space="preserve">الضرورية </w:t>
      </w:r>
      <w:r w:rsidR="000C7308">
        <w:rPr>
          <w:rFonts w:hint="cs"/>
          <w:color w:val="000000" w:themeColor="text1"/>
          <w:rtl/>
        </w:rPr>
        <w:t>(</w:t>
      </w:r>
      <w:r w:rsidR="008B4FB2">
        <w:rPr>
          <w:rFonts w:hint="cs"/>
          <w:color w:val="000000" w:themeColor="text1"/>
          <w:rtl/>
        </w:rPr>
        <w:t xml:space="preserve">خاصة فيما يتعلق بإصدار بطاقات </w:t>
      </w:r>
      <w:r w:rsidR="000C7308">
        <w:rPr>
          <w:rFonts w:hint="cs"/>
          <w:color w:val="000000" w:themeColor="text1"/>
          <w:rtl/>
        </w:rPr>
        <w:t>الإيداع)</w:t>
      </w:r>
      <w:r w:rsidR="008B4FB2">
        <w:rPr>
          <w:rFonts w:hint="cs"/>
          <w:color w:val="000000" w:themeColor="text1"/>
          <w:rtl/>
        </w:rPr>
        <w:t xml:space="preserve"> و</w:t>
      </w:r>
      <w:r w:rsidR="005A0D07">
        <w:rPr>
          <w:rFonts w:hint="cs"/>
          <w:color w:val="000000" w:themeColor="text1"/>
          <w:rtl/>
        </w:rPr>
        <w:t>توفير الوسائل المادية والبشرية لمعالجة اكتظاظ السجون</w:t>
      </w:r>
      <w:r w:rsidR="008B4FB2">
        <w:rPr>
          <w:rFonts w:hint="cs"/>
          <w:color w:val="000000" w:themeColor="text1"/>
          <w:rtl/>
        </w:rPr>
        <w:t>، إضافة إلى</w:t>
      </w:r>
      <w:r w:rsidR="005A0D07">
        <w:rPr>
          <w:rFonts w:hint="cs"/>
          <w:color w:val="000000" w:themeColor="text1"/>
          <w:rtl/>
        </w:rPr>
        <w:t xml:space="preserve"> </w:t>
      </w:r>
      <w:r w:rsidR="008B4FB2">
        <w:rPr>
          <w:rFonts w:hint="cs"/>
          <w:color w:val="000000" w:themeColor="text1"/>
          <w:rtl/>
        </w:rPr>
        <w:t xml:space="preserve">ضرورة </w:t>
      </w:r>
      <w:r w:rsidR="005A0D07">
        <w:rPr>
          <w:rFonts w:hint="cs"/>
          <w:color w:val="000000" w:themeColor="text1"/>
          <w:rtl/>
        </w:rPr>
        <w:t>اعتماد</w:t>
      </w:r>
      <w:r w:rsidR="008B4FB2">
        <w:rPr>
          <w:rFonts w:hint="cs"/>
          <w:color w:val="000000" w:themeColor="text1"/>
          <w:rtl/>
        </w:rPr>
        <w:t xml:space="preserve"> خطة عمل </w:t>
      </w:r>
      <w:r w:rsidR="005A0D07">
        <w:rPr>
          <w:rFonts w:hint="cs"/>
          <w:color w:val="000000" w:themeColor="text1"/>
          <w:rtl/>
        </w:rPr>
        <w:t>لتصنيف</w:t>
      </w:r>
      <w:r w:rsidR="008B4FB2">
        <w:rPr>
          <w:rFonts w:hint="cs"/>
          <w:color w:val="000000" w:themeColor="text1"/>
          <w:rtl/>
        </w:rPr>
        <w:t xml:space="preserve"> و</w:t>
      </w:r>
      <w:r w:rsidR="006B459C">
        <w:rPr>
          <w:rFonts w:hint="cs"/>
          <w:color w:val="000000" w:themeColor="text1"/>
          <w:rtl/>
        </w:rPr>
        <w:t>إرساء منظومة بيانات حول السجون.</w:t>
      </w:r>
    </w:p>
    <w:p w:rsidR="005A0D07" w:rsidRDefault="007855FB" w:rsidP="000C7308">
      <w:pPr>
        <w:pStyle w:val="NormalWeb"/>
        <w:bidi/>
        <w:jc w:val="both"/>
        <w:rPr>
          <w:color w:val="000000" w:themeColor="text1"/>
          <w:rtl/>
        </w:rPr>
      </w:pPr>
      <w:r>
        <w:rPr>
          <w:rFonts w:hint="cs"/>
          <w:b/>
          <w:bCs/>
          <w:color w:val="000000" w:themeColor="text1"/>
          <w:rtl/>
        </w:rPr>
        <w:t>14</w:t>
      </w:r>
      <w:r w:rsidR="00565663">
        <w:rPr>
          <w:rFonts w:hint="cs"/>
          <w:color w:val="000000" w:themeColor="text1"/>
          <w:rtl/>
        </w:rPr>
        <w:t xml:space="preserve">. </w:t>
      </w:r>
      <w:r w:rsidR="005A0D07">
        <w:rPr>
          <w:rFonts w:hint="cs"/>
          <w:color w:val="000000" w:themeColor="text1"/>
          <w:rtl/>
        </w:rPr>
        <w:t>تد</w:t>
      </w:r>
      <w:r w:rsidR="006B459C">
        <w:rPr>
          <w:rFonts w:hint="cs"/>
          <w:color w:val="000000" w:themeColor="text1"/>
          <w:rtl/>
        </w:rPr>
        <w:t>ريب المكلفين بإنفاذ القانون و</w:t>
      </w:r>
      <w:r w:rsidR="000C7308">
        <w:rPr>
          <w:rFonts w:hint="cs"/>
          <w:color w:val="000000" w:themeColor="text1"/>
          <w:rtl/>
        </w:rPr>
        <w:t>تنمية مهاراتهم</w:t>
      </w:r>
      <w:r w:rsidR="005A0D07">
        <w:rPr>
          <w:rFonts w:hint="cs"/>
          <w:color w:val="000000" w:themeColor="text1"/>
          <w:rtl/>
        </w:rPr>
        <w:t xml:space="preserve"> لاعتماد </w:t>
      </w:r>
      <w:r w:rsidR="00526A3F">
        <w:rPr>
          <w:rFonts w:hint="cs"/>
          <w:color w:val="000000" w:themeColor="text1"/>
          <w:rtl/>
        </w:rPr>
        <w:t>مقاربة النوع الاجتماعي</w:t>
      </w:r>
      <w:r w:rsidR="005A0D07">
        <w:rPr>
          <w:rFonts w:hint="cs"/>
          <w:color w:val="000000" w:themeColor="text1"/>
          <w:rtl/>
        </w:rPr>
        <w:t xml:space="preserve"> في معاملة</w:t>
      </w:r>
      <w:r w:rsidR="001F59BD">
        <w:rPr>
          <w:rFonts w:hint="cs"/>
          <w:color w:val="000000" w:themeColor="text1"/>
          <w:rtl/>
        </w:rPr>
        <w:t xml:space="preserve"> </w:t>
      </w:r>
      <w:r w:rsidR="00C623C7">
        <w:rPr>
          <w:rFonts w:hint="cs"/>
          <w:color w:val="000000" w:themeColor="text1"/>
          <w:rtl/>
        </w:rPr>
        <w:t>الموقوفين و</w:t>
      </w:r>
      <w:r w:rsidR="001F59BD">
        <w:rPr>
          <w:rFonts w:hint="cs"/>
          <w:color w:val="000000" w:themeColor="text1"/>
          <w:rtl/>
        </w:rPr>
        <w:t>ال</w:t>
      </w:r>
      <w:r w:rsidR="00526A3F">
        <w:rPr>
          <w:rFonts w:hint="cs"/>
          <w:color w:val="000000" w:themeColor="text1"/>
          <w:rtl/>
        </w:rPr>
        <w:t xml:space="preserve">مساجين </w:t>
      </w:r>
      <w:r w:rsidR="001F59BD">
        <w:rPr>
          <w:rFonts w:hint="cs"/>
          <w:color w:val="000000" w:themeColor="text1"/>
          <w:rtl/>
        </w:rPr>
        <w:t>و</w:t>
      </w:r>
      <w:r w:rsidR="00C623C7">
        <w:rPr>
          <w:rFonts w:hint="cs"/>
          <w:color w:val="000000" w:themeColor="text1"/>
          <w:rtl/>
        </w:rPr>
        <w:t>لتطبيق</w:t>
      </w:r>
      <w:r w:rsidR="001F59BD">
        <w:rPr>
          <w:rFonts w:hint="cs"/>
          <w:color w:val="000000" w:themeColor="text1"/>
          <w:rtl/>
        </w:rPr>
        <w:t xml:space="preserve"> أهم المعايير الدولية </w:t>
      </w:r>
      <w:r w:rsidR="000C7308">
        <w:rPr>
          <w:rFonts w:hint="cs"/>
          <w:color w:val="000000" w:themeColor="text1"/>
          <w:rtl/>
        </w:rPr>
        <w:t>ذات الصلة، ونخص بالذكر</w:t>
      </w:r>
      <w:r w:rsidR="001F59BD">
        <w:rPr>
          <w:rFonts w:hint="cs"/>
          <w:color w:val="000000" w:themeColor="text1"/>
          <w:rtl/>
        </w:rPr>
        <w:t xml:space="preserve"> </w:t>
      </w:r>
      <w:r w:rsidR="006B459C">
        <w:rPr>
          <w:rFonts w:hint="cs"/>
          <w:color w:val="000000" w:themeColor="text1"/>
          <w:rtl/>
        </w:rPr>
        <w:t>"</w:t>
      </w:r>
      <w:r w:rsidR="001F59BD">
        <w:rPr>
          <w:rFonts w:hint="cs"/>
          <w:color w:val="000000" w:themeColor="text1"/>
          <w:rtl/>
        </w:rPr>
        <w:t>معايير نلسن مندالا</w:t>
      </w:r>
      <w:r w:rsidR="006B459C">
        <w:rPr>
          <w:rFonts w:hint="cs"/>
          <w:color w:val="000000" w:themeColor="text1"/>
          <w:rtl/>
        </w:rPr>
        <w:t>"</w:t>
      </w:r>
      <w:r w:rsidR="000C7308">
        <w:rPr>
          <w:rFonts w:hint="cs"/>
          <w:color w:val="000000" w:themeColor="text1"/>
          <w:rtl/>
        </w:rPr>
        <w:t xml:space="preserve"> و"</w:t>
      </w:r>
      <w:r w:rsidR="001F59BD">
        <w:rPr>
          <w:rFonts w:hint="cs"/>
          <w:color w:val="000000" w:themeColor="text1"/>
          <w:rtl/>
        </w:rPr>
        <w:t>معاير بانكوك</w:t>
      </w:r>
      <w:r w:rsidR="000C7308">
        <w:rPr>
          <w:rFonts w:hint="cs"/>
          <w:color w:val="000000" w:themeColor="text1"/>
          <w:rtl/>
        </w:rPr>
        <w:t>"</w:t>
      </w:r>
      <w:r w:rsidR="00526A3F">
        <w:rPr>
          <w:rFonts w:hint="cs"/>
          <w:color w:val="000000" w:themeColor="text1"/>
          <w:rtl/>
        </w:rPr>
        <w:t xml:space="preserve"> للسجينات</w:t>
      </w:r>
      <w:r w:rsidR="00C623C7">
        <w:rPr>
          <w:rFonts w:hint="cs"/>
          <w:color w:val="000000" w:themeColor="text1"/>
          <w:rtl/>
        </w:rPr>
        <w:t>.</w:t>
      </w:r>
    </w:p>
    <w:p w:rsidR="00063373" w:rsidRPr="000C7308" w:rsidRDefault="00C860D2" w:rsidP="00063373">
      <w:pPr>
        <w:pStyle w:val="NormalWeb"/>
        <w:bidi/>
        <w:jc w:val="both"/>
        <w:rPr>
          <w:b/>
          <w:bCs/>
          <w:color w:val="000000" w:themeColor="text1"/>
          <w:u w:val="single"/>
          <w:rtl/>
        </w:rPr>
      </w:pPr>
      <w:r w:rsidRPr="00C860D2">
        <w:rPr>
          <w:rFonts w:hint="cs"/>
          <w:b/>
          <w:bCs/>
          <w:color w:val="000000" w:themeColor="text1"/>
          <w:rtl/>
        </w:rPr>
        <w:t xml:space="preserve">** </w:t>
      </w:r>
      <w:r w:rsidR="000C7308" w:rsidRPr="000C7308">
        <w:rPr>
          <w:rFonts w:hint="cs"/>
          <w:b/>
          <w:bCs/>
          <w:color w:val="000000" w:themeColor="text1"/>
          <w:u w:val="single"/>
          <w:rtl/>
        </w:rPr>
        <w:t xml:space="preserve">في مجال </w:t>
      </w:r>
      <w:r w:rsidR="00063373" w:rsidRPr="000C7308">
        <w:rPr>
          <w:rFonts w:hint="cs"/>
          <w:b/>
          <w:bCs/>
          <w:color w:val="000000" w:themeColor="text1"/>
          <w:u w:val="single"/>
          <w:rtl/>
        </w:rPr>
        <w:t>مناهضة التعذيب:</w:t>
      </w:r>
    </w:p>
    <w:p w:rsidR="00063373" w:rsidRDefault="00C860D2" w:rsidP="00EA0215">
      <w:pPr>
        <w:pStyle w:val="NormalWeb"/>
        <w:bidi/>
        <w:jc w:val="both"/>
        <w:rPr>
          <w:rStyle w:val="textbody"/>
          <w:rtl/>
        </w:rPr>
      </w:pPr>
      <w:r w:rsidRPr="00C860D2">
        <w:rPr>
          <w:rStyle w:val="textbody"/>
          <w:rFonts w:hint="cs"/>
          <w:b/>
          <w:bCs/>
          <w:rtl/>
        </w:rPr>
        <w:t>15</w:t>
      </w:r>
      <w:r w:rsidR="002F2F4F">
        <w:rPr>
          <w:rStyle w:val="textbody"/>
          <w:rFonts w:hint="cs"/>
          <w:rtl/>
        </w:rPr>
        <w:t>.</w:t>
      </w:r>
      <w:r w:rsidR="000C7308">
        <w:rPr>
          <w:rStyle w:val="textbody"/>
          <w:rFonts w:hint="cs"/>
          <w:rtl/>
        </w:rPr>
        <w:t xml:space="preserve"> </w:t>
      </w:r>
      <w:r w:rsidR="00063373">
        <w:rPr>
          <w:rStyle w:val="textbody"/>
          <w:rFonts w:hint="cs"/>
          <w:rtl/>
        </w:rPr>
        <w:t>التحقيق بأكثر</w:t>
      </w:r>
      <w:r w:rsidR="00063373">
        <w:rPr>
          <w:rStyle w:val="textbody"/>
          <w:rtl/>
        </w:rPr>
        <w:t xml:space="preserve"> شفاف</w:t>
      </w:r>
      <w:r w:rsidR="00063373">
        <w:rPr>
          <w:rStyle w:val="textbody"/>
          <w:rFonts w:hint="cs"/>
          <w:rtl/>
        </w:rPr>
        <w:t>ي</w:t>
      </w:r>
      <w:r w:rsidR="00063373">
        <w:rPr>
          <w:rStyle w:val="textbody"/>
          <w:rtl/>
        </w:rPr>
        <w:t>ة و</w:t>
      </w:r>
      <w:r w:rsidR="00063373">
        <w:rPr>
          <w:rStyle w:val="textbody"/>
          <w:rFonts w:hint="cs"/>
          <w:rtl/>
        </w:rPr>
        <w:t>استقلالية</w:t>
      </w:r>
      <w:r w:rsidR="00063373">
        <w:rPr>
          <w:rStyle w:val="textbody"/>
          <w:rtl/>
        </w:rPr>
        <w:t xml:space="preserve"> في الادعاءات حول </w:t>
      </w:r>
      <w:r w:rsidR="000C7308">
        <w:rPr>
          <w:rStyle w:val="textbody"/>
          <w:rFonts w:hint="cs"/>
          <w:rtl/>
        </w:rPr>
        <w:t xml:space="preserve">تعرض بعض </w:t>
      </w:r>
      <w:r w:rsidR="00063373">
        <w:rPr>
          <w:rStyle w:val="textbody"/>
          <w:rtl/>
        </w:rPr>
        <w:t>السجناء والمحتجز</w:t>
      </w:r>
      <w:r w:rsidR="000C7308">
        <w:rPr>
          <w:rStyle w:val="textbody"/>
          <w:rFonts w:hint="cs"/>
          <w:rtl/>
        </w:rPr>
        <w:t>ي</w:t>
      </w:r>
      <w:r w:rsidR="00063373">
        <w:rPr>
          <w:rStyle w:val="textbody"/>
          <w:rtl/>
        </w:rPr>
        <w:t xml:space="preserve">ن </w:t>
      </w:r>
      <w:r w:rsidR="000C7308">
        <w:rPr>
          <w:rStyle w:val="textbody"/>
          <w:rFonts w:hint="cs"/>
          <w:rtl/>
        </w:rPr>
        <w:t>إلى سوء</w:t>
      </w:r>
      <w:r w:rsidR="00063373">
        <w:rPr>
          <w:rStyle w:val="textbody"/>
          <w:rtl/>
        </w:rPr>
        <w:t xml:space="preserve"> المعاملة</w:t>
      </w:r>
      <w:r w:rsidR="000C7308">
        <w:rPr>
          <w:rStyle w:val="textbody"/>
          <w:rFonts w:hint="cs"/>
          <w:rtl/>
        </w:rPr>
        <w:t xml:space="preserve"> والتعذيب</w:t>
      </w:r>
      <w:r w:rsidR="00063373">
        <w:rPr>
          <w:rStyle w:val="textbody"/>
          <w:rtl/>
        </w:rPr>
        <w:t>؛ و</w:t>
      </w:r>
      <w:r w:rsidR="00063373">
        <w:rPr>
          <w:rStyle w:val="textbody"/>
          <w:rFonts w:hint="cs"/>
          <w:rtl/>
        </w:rPr>
        <w:t xml:space="preserve">مواصلة الجهود </w:t>
      </w:r>
      <w:r w:rsidR="000C7308">
        <w:rPr>
          <w:rStyle w:val="textbody"/>
          <w:rFonts w:hint="cs"/>
          <w:rtl/>
        </w:rPr>
        <w:t>لاتخاذ ا</w:t>
      </w:r>
      <w:r w:rsidR="00063373">
        <w:rPr>
          <w:rStyle w:val="textbody"/>
          <w:rFonts w:hint="cs"/>
          <w:rtl/>
        </w:rPr>
        <w:t>ل</w:t>
      </w:r>
      <w:r w:rsidR="00063373">
        <w:rPr>
          <w:rStyle w:val="textbody"/>
          <w:rtl/>
        </w:rPr>
        <w:t>إجراءات</w:t>
      </w:r>
      <w:r w:rsidR="00063373">
        <w:rPr>
          <w:rStyle w:val="textbody"/>
          <w:rFonts w:hint="cs"/>
          <w:rtl/>
        </w:rPr>
        <w:t xml:space="preserve"> </w:t>
      </w:r>
      <w:r w:rsidR="000C7308">
        <w:rPr>
          <w:rStyle w:val="textbody"/>
          <w:rFonts w:hint="cs"/>
          <w:rtl/>
        </w:rPr>
        <w:t>الكفيلة بالوقاية من</w:t>
      </w:r>
      <w:r w:rsidR="00063373">
        <w:rPr>
          <w:rStyle w:val="textbody"/>
          <w:rtl/>
        </w:rPr>
        <w:t xml:space="preserve"> أفعال التعذيب وغيره من ضروب المعاملة أو العقوبة القاسية أو اللاإنسانية أو المهينة في جميع مراكز الاحتجاز</w:t>
      </w:r>
      <w:r w:rsidR="000C7308">
        <w:rPr>
          <w:rStyle w:val="textbody"/>
          <w:rFonts w:hint="cs"/>
          <w:rtl/>
        </w:rPr>
        <w:t>،</w:t>
      </w:r>
      <w:r w:rsidR="00063373">
        <w:rPr>
          <w:rStyle w:val="textbody"/>
          <w:rFonts w:hint="cs"/>
          <w:rtl/>
        </w:rPr>
        <w:t xml:space="preserve"> و</w:t>
      </w:r>
      <w:r w:rsidR="002F2F4F">
        <w:rPr>
          <w:rStyle w:val="textbody"/>
          <w:rFonts w:hint="cs"/>
          <w:rtl/>
        </w:rPr>
        <w:t xml:space="preserve">تتبع </w:t>
      </w:r>
      <w:r w:rsidR="00063373">
        <w:rPr>
          <w:rStyle w:val="textbody"/>
          <w:rtl/>
        </w:rPr>
        <w:t>الأشخاص المسؤولين عن أفعال التعذيب</w:t>
      </w:r>
      <w:r w:rsidR="000C7308">
        <w:rPr>
          <w:rStyle w:val="textbody"/>
          <w:rFonts w:hint="cs"/>
          <w:rtl/>
        </w:rPr>
        <w:t xml:space="preserve"> و</w:t>
      </w:r>
      <w:r w:rsidR="000C7308">
        <w:rPr>
          <w:rStyle w:val="textbody"/>
          <w:rtl/>
        </w:rPr>
        <w:t>معاقب</w:t>
      </w:r>
      <w:r w:rsidR="000C7308">
        <w:rPr>
          <w:rStyle w:val="textbody"/>
          <w:rFonts w:hint="cs"/>
          <w:rtl/>
        </w:rPr>
        <w:t>تهم</w:t>
      </w:r>
      <w:r w:rsidR="00063373">
        <w:rPr>
          <w:rStyle w:val="textbody"/>
          <w:rtl/>
        </w:rPr>
        <w:t xml:space="preserve"> و</w:t>
      </w:r>
      <w:r w:rsidR="000C7308">
        <w:rPr>
          <w:rStyle w:val="textbody"/>
          <w:rFonts w:hint="cs"/>
          <w:rtl/>
        </w:rPr>
        <w:t xml:space="preserve">اتخاذ </w:t>
      </w:r>
      <w:r w:rsidR="00063373">
        <w:rPr>
          <w:rStyle w:val="textbody"/>
          <w:rtl/>
        </w:rPr>
        <w:t>المزيد من الإجراءات لمنع إفلات مرتكبي أفعال التعذيب من العقاب</w:t>
      </w:r>
      <w:r w:rsidR="000C7308">
        <w:rPr>
          <w:rStyle w:val="textbody"/>
          <w:rFonts w:hint="cs"/>
          <w:rtl/>
        </w:rPr>
        <w:t xml:space="preserve">، </w:t>
      </w:r>
      <w:r w:rsidR="002F2F4F">
        <w:rPr>
          <w:rStyle w:val="textbody"/>
          <w:rFonts w:hint="cs"/>
          <w:rtl/>
        </w:rPr>
        <w:t xml:space="preserve">إضافة إلى </w:t>
      </w:r>
      <w:r w:rsidR="000C7308">
        <w:rPr>
          <w:rStyle w:val="textbody"/>
          <w:rFonts w:hint="cs"/>
          <w:rtl/>
        </w:rPr>
        <w:t>العمل على</w:t>
      </w:r>
      <w:r w:rsidR="002F2F4F">
        <w:rPr>
          <w:rStyle w:val="textbody"/>
          <w:rFonts w:hint="cs"/>
          <w:rtl/>
        </w:rPr>
        <w:t xml:space="preserve"> اتخاذ التدابير التشريعية و</w:t>
      </w:r>
      <w:r w:rsidR="00EA0215">
        <w:rPr>
          <w:rStyle w:val="textbody"/>
          <w:rFonts w:hint="cs"/>
          <w:rtl/>
        </w:rPr>
        <w:t>إرساء الآ</w:t>
      </w:r>
      <w:r w:rsidR="002F2F4F">
        <w:rPr>
          <w:rStyle w:val="textbody"/>
          <w:rFonts w:hint="cs"/>
          <w:rtl/>
        </w:rPr>
        <w:t xml:space="preserve">ليات </w:t>
      </w:r>
      <w:r w:rsidR="00EA0215">
        <w:rPr>
          <w:rStyle w:val="textbody"/>
          <w:rFonts w:hint="cs"/>
          <w:rtl/>
        </w:rPr>
        <w:t>الكفيلة ب</w:t>
      </w:r>
      <w:r w:rsidR="007E48E9">
        <w:rPr>
          <w:rStyle w:val="textbody"/>
          <w:rFonts w:hint="cs"/>
          <w:rtl/>
        </w:rPr>
        <w:t>حماية الضحايا والشهود</w:t>
      </w:r>
      <w:r w:rsidR="00EA0215">
        <w:rPr>
          <w:rStyle w:val="textbody"/>
          <w:rFonts w:hint="cs"/>
          <w:rtl/>
        </w:rPr>
        <w:t>،</w:t>
      </w:r>
      <w:r w:rsidR="007E48E9">
        <w:rPr>
          <w:rStyle w:val="textbody"/>
          <w:rFonts w:hint="cs"/>
          <w:rtl/>
        </w:rPr>
        <w:t xml:space="preserve"> و</w:t>
      </w:r>
      <w:r w:rsidR="00EA0215">
        <w:rPr>
          <w:rStyle w:val="textbody"/>
          <w:rFonts w:hint="cs"/>
          <w:rtl/>
        </w:rPr>
        <w:t xml:space="preserve">بتوفير الرعاية </w:t>
      </w:r>
      <w:r w:rsidR="002F2F4F">
        <w:rPr>
          <w:rStyle w:val="textbody"/>
          <w:rFonts w:hint="cs"/>
          <w:rtl/>
        </w:rPr>
        <w:t xml:space="preserve">الصحية والنفسية </w:t>
      </w:r>
      <w:r w:rsidR="00EA0215">
        <w:rPr>
          <w:rStyle w:val="textbody"/>
          <w:rFonts w:hint="cs"/>
          <w:rtl/>
        </w:rPr>
        <w:t>ل</w:t>
      </w:r>
      <w:r w:rsidR="002F2F4F">
        <w:rPr>
          <w:rStyle w:val="textbody"/>
          <w:rFonts w:hint="cs"/>
          <w:rtl/>
        </w:rPr>
        <w:t xml:space="preserve">ضحايا التعذيب وتأهيلهم وتمكينهم من حقوقهم في جبر الضرر </w:t>
      </w:r>
      <w:r w:rsidR="00EA0215">
        <w:rPr>
          <w:rStyle w:val="textbody"/>
          <w:rFonts w:hint="cs"/>
          <w:rtl/>
        </w:rPr>
        <w:t>وفقا</w:t>
      </w:r>
      <w:r w:rsidR="002F2F4F">
        <w:rPr>
          <w:rStyle w:val="textbody"/>
          <w:rFonts w:hint="cs"/>
          <w:rtl/>
        </w:rPr>
        <w:t xml:space="preserve"> للالتزاما</w:t>
      </w:r>
      <w:r w:rsidR="002F2F4F">
        <w:rPr>
          <w:rStyle w:val="textbody"/>
          <w:rFonts w:hint="eastAsia"/>
          <w:rtl/>
        </w:rPr>
        <w:t>ت</w:t>
      </w:r>
      <w:r w:rsidR="002F2F4F">
        <w:rPr>
          <w:rStyle w:val="textbody"/>
          <w:rFonts w:hint="cs"/>
          <w:rtl/>
        </w:rPr>
        <w:t xml:space="preserve"> الدولية لتونس في</w:t>
      </w:r>
      <w:r w:rsidR="00EA0215">
        <w:rPr>
          <w:rStyle w:val="textbody"/>
          <w:rFonts w:hint="cs"/>
          <w:rtl/>
        </w:rPr>
        <w:t xml:space="preserve"> هذا</w:t>
      </w:r>
      <w:r w:rsidR="002F2F4F">
        <w:rPr>
          <w:rStyle w:val="textbody"/>
          <w:rFonts w:hint="cs"/>
          <w:rtl/>
        </w:rPr>
        <w:t xml:space="preserve"> المجال.</w:t>
      </w:r>
    </w:p>
    <w:p w:rsidR="005A0D07" w:rsidRDefault="00C860D2" w:rsidP="00063373">
      <w:pPr>
        <w:pStyle w:val="NormalWeb"/>
        <w:bidi/>
        <w:jc w:val="both"/>
        <w:rPr>
          <w:b/>
          <w:bCs/>
          <w:color w:val="000000" w:themeColor="text1"/>
          <w:rtl/>
        </w:rPr>
      </w:pPr>
      <w:r>
        <w:rPr>
          <w:rFonts w:hint="cs"/>
          <w:b/>
          <w:bCs/>
          <w:color w:val="000000" w:themeColor="text1"/>
          <w:rtl/>
        </w:rPr>
        <w:t xml:space="preserve">** </w:t>
      </w:r>
      <w:r w:rsidR="00D73272" w:rsidRPr="00C860D2">
        <w:rPr>
          <w:rFonts w:hint="cs"/>
          <w:b/>
          <w:bCs/>
          <w:color w:val="000000" w:themeColor="text1"/>
          <w:u w:val="single"/>
          <w:rtl/>
        </w:rPr>
        <w:t xml:space="preserve">في مجال </w:t>
      </w:r>
      <w:r w:rsidR="00AB51D3" w:rsidRPr="00C860D2">
        <w:rPr>
          <w:rFonts w:hint="cs"/>
          <w:b/>
          <w:bCs/>
          <w:color w:val="000000" w:themeColor="text1"/>
          <w:u w:val="single"/>
          <w:rtl/>
        </w:rPr>
        <w:t>حقوق الطفل:</w:t>
      </w:r>
    </w:p>
    <w:p w:rsidR="00AB51D3" w:rsidRPr="00AB51D3" w:rsidRDefault="00C860D2" w:rsidP="00D73272">
      <w:pPr>
        <w:bidi/>
        <w:spacing w:after="0"/>
        <w:jc w:val="both"/>
        <w:rPr>
          <w:rFonts w:ascii="Times New Roman" w:eastAsia="Times New Roman" w:hAnsi="Times New Roman" w:cs="Times New Roman"/>
          <w:color w:val="000000" w:themeColor="text1"/>
          <w:sz w:val="24"/>
          <w:szCs w:val="24"/>
          <w:rtl/>
          <w:lang w:eastAsia="fr-FR"/>
        </w:rPr>
      </w:pPr>
      <w:r>
        <w:rPr>
          <w:rFonts w:ascii="Times New Roman" w:eastAsia="Times New Roman" w:hAnsi="Times New Roman" w:cs="Times New Roman" w:hint="cs"/>
          <w:color w:val="000000" w:themeColor="text1"/>
          <w:sz w:val="24"/>
          <w:szCs w:val="24"/>
          <w:rtl/>
          <w:lang w:eastAsia="fr-FR"/>
        </w:rPr>
        <w:t>16</w:t>
      </w:r>
      <w:r w:rsidR="00B51AB5">
        <w:rPr>
          <w:rFonts w:ascii="Times New Roman" w:eastAsia="Times New Roman" w:hAnsi="Times New Roman" w:cs="Times New Roman" w:hint="cs"/>
          <w:color w:val="000000" w:themeColor="text1"/>
          <w:sz w:val="24"/>
          <w:szCs w:val="24"/>
          <w:rtl/>
          <w:lang w:eastAsia="fr-FR"/>
        </w:rPr>
        <w:t>.</w:t>
      </w:r>
      <w:r w:rsidR="00D73272">
        <w:rPr>
          <w:rFonts w:ascii="Times New Roman" w:eastAsia="Times New Roman" w:hAnsi="Times New Roman" w:cs="Times New Roman" w:hint="cs"/>
          <w:color w:val="000000" w:themeColor="text1"/>
          <w:sz w:val="24"/>
          <w:szCs w:val="24"/>
          <w:rtl/>
          <w:lang w:eastAsia="fr-FR"/>
        </w:rPr>
        <w:t xml:space="preserve"> </w:t>
      </w:r>
      <w:r w:rsidR="00AB51D3" w:rsidRPr="00AB51D3">
        <w:rPr>
          <w:rFonts w:ascii="Times New Roman" w:eastAsia="Times New Roman" w:hAnsi="Times New Roman" w:cs="Times New Roman"/>
          <w:color w:val="000000" w:themeColor="text1"/>
          <w:sz w:val="24"/>
          <w:szCs w:val="24"/>
          <w:rtl/>
          <w:lang w:eastAsia="fr-FR"/>
        </w:rPr>
        <w:t>ضرورة ت</w:t>
      </w:r>
      <w:r w:rsidR="00E019E4">
        <w:rPr>
          <w:rFonts w:ascii="Times New Roman" w:eastAsia="Times New Roman" w:hAnsi="Times New Roman" w:cs="Times New Roman" w:hint="cs"/>
          <w:color w:val="000000" w:themeColor="text1"/>
          <w:sz w:val="24"/>
          <w:szCs w:val="24"/>
          <w:rtl/>
          <w:lang w:eastAsia="fr-FR"/>
        </w:rPr>
        <w:t>طوير</w:t>
      </w:r>
      <w:r w:rsidR="00B51AB5">
        <w:rPr>
          <w:rFonts w:ascii="Times New Roman" w:eastAsia="Times New Roman" w:hAnsi="Times New Roman" w:cs="Times New Roman" w:hint="cs"/>
          <w:color w:val="000000" w:themeColor="text1"/>
          <w:sz w:val="24"/>
          <w:szCs w:val="24"/>
          <w:rtl/>
          <w:lang w:eastAsia="fr-FR"/>
        </w:rPr>
        <w:t xml:space="preserve"> المنظومة القانونية للطفولة وملائمتها للدستور والاتفاقيات الدولية المصادق عليها.</w:t>
      </w:r>
    </w:p>
    <w:p w:rsidR="00AB51D3" w:rsidRPr="00AB51D3" w:rsidRDefault="00C860D2" w:rsidP="00D73272">
      <w:pPr>
        <w:bidi/>
        <w:spacing w:after="0"/>
        <w:jc w:val="both"/>
        <w:rPr>
          <w:rFonts w:ascii="Times New Roman" w:eastAsia="Times New Roman" w:hAnsi="Times New Roman" w:cs="Times New Roman"/>
          <w:color w:val="000000" w:themeColor="text1"/>
          <w:sz w:val="24"/>
          <w:szCs w:val="24"/>
          <w:rtl/>
          <w:lang w:eastAsia="fr-FR"/>
        </w:rPr>
      </w:pPr>
      <w:r>
        <w:rPr>
          <w:rFonts w:ascii="Times New Roman" w:eastAsia="Times New Roman" w:hAnsi="Times New Roman" w:cs="Times New Roman" w:hint="cs"/>
          <w:b/>
          <w:bCs/>
          <w:color w:val="000000" w:themeColor="text1"/>
          <w:sz w:val="24"/>
          <w:szCs w:val="24"/>
          <w:rtl/>
          <w:lang w:eastAsia="fr-FR"/>
        </w:rPr>
        <w:t>17</w:t>
      </w:r>
      <w:r w:rsidR="00D73272" w:rsidRPr="00C860D2">
        <w:rPr>
          <w:rFonts w:ascii="Times New Roman" w:eastAsia="Times New Roman" w:hAnsi="Times New Roman" w:cs="Times New Roman" w:hint="cs"/>
          <w:b/>
          <w:bCs/>
          <w:color w:val="000000" w:themeColor="text1"/>
          <w:sz w:val="24"/>
          <w:szCs w:val="24"/>
          <w:rtl/>
          <w:lang w:eastAsia="fr-FR"/>
        </w:rPr>
        <w:t xml:space="preserve">. </w:t>
      </w:r>
      <w:r w:rsidR="00E019E4">
        <w:rPr>
          <w:rFonts w:ascii="Times New Roman" w:eastAsia="Times New Roman" w:hAnsi="Times New Roman" w:cs="Times New Roman" w:hint="cs"/>
          <w:color w:val="000000" w:themeColor="text1"/>
          <w:sz w:val="24"/>
          <w:szCs w:val="24"/>
          <w:rtl/>
          <w:lang w:eastAsia="fr-FR"/>
        </w:rPr>
        <w:t xml:space="preserve">تطوير وتفعيل </w:t>
      </w:r>
      <w:r w:rsidR="00AB51D3" w:rsidRPr="00AB51D3">
        <w:rPr>
          <w:rFonts w:ascii="Times New Roman" w:eastAsia="Times New Roman" w:hAnsi="Times New Roman" w:cs="Times New Roman"/>
          <w:color w:val="000000" w:themeColor="text1"/>
          <w:sz w:val="24"/>
          <w:szCs w:val="24"/>
          <w:rtl/>
          <w:lang w:eastAsia="fr-FR"/>
        </w:rPr>
        <w:t xml:space="preserve">آليات التعهّد بالحماية </w:t>
      </w:r>
      <w:r w:rsidR="00E019E4">
        <w:rPr>
          <w:rFonts w:ascii="Times New Roman" w:eastAsia="Times New Roman" w:hAnsi="Times New Roman" w:cs="Times New Roman" w:hint="cs"/>
          <w:color w:val="000000" w:themeColor="text1"/>
          <w:sz w:val="24"/>
          <w:szCs w:val="24"/>
          <w:rtl/>
          <w:lang w:eastAsia="fr-FR"/>
        </w:rPr>
        <w:t>للأطفال</w:t>
      </w:r>
      <w:r w:rsidR="00B51AB5">
        <w:rPr>
          <w:rFonts w:ascii="Times New Roman" w:eastAsia="Times New Roman" w:hAnsi="Times New Roman" w:cs="Times New Roman" w:hint="cs"/>
          <w:color w:val="000000" w:themeColor="text1"/>
          <w:sz w:val="24"/>
          <w:szCs w:val="24"/>
          <w:rtl/>
          <w:lang w:eastAsia="fr-FR"/>
        </w:rPr>
        <w:t xml:space="preserve"> وخاصة</w:t>
      </w:r>
      <w:r w:rsidR="00BE71F5">
        <w:rPr>
          <w:rFonts w:ascii="Times New Roman" w:eastAsia="Times New Roman" w:hAnsi="Times New Roman" w:cs="Times New Roman" w:hint="cs"/>
          <w:color w:val="000000" w:themeColor="text1"/>
          <w:sz w:val="24"/>
          <w:szCs w:val="24"/>
          <w:rtl/>
          <w:lang w:eastAsia="fr-FR"/>
        </w:rPr>
        <w:t xml:space="preserve"> اعتماد الحماية المندمجة دون تمييز وعلى أساس تكافئ الفرص</w:t>
      </w:r>
      <w:r w:rsidR="00BE71F5" w:rsidRPr="00BE71F5">
        <w:rPr>
          <w:rFonts w:ascii="Times New Roman" w:eastAsia="Times New Roman" w:hAnsi="Times New Roman" w:cs="Times New Roman" w:hint="cs"/>
          <w:color w:val="000000" w:themeColor="text1"/>
          <w:sz w:val="24"/>
          <w:szCs w:val="24"/>
          <w:rtl/>
          <w:lang w:eastAsia="fr-FR"/>
        </w:rPr>
        <w:t xml:space="preserve"> </w:t>
      </w:r>
      <w:r w:rsidR="00BE71F5">
        <w:rPr>
          <w:rFonts w:ascii="Times New Roman" w:eastAsia="Times New Roman" w:hAnsi="Times New Roman" w:cs="Times New Roman" w:hint="cs"/>
          <w:color w:val="000000" w:themeColor="text1"/>
          <w:sz w:val="24"/>
          <w:szCs w:val="24"/>
          <w:rtl/>
          <w:lang w:eastAsia="fr-FR"/>
        </w:rPr>
        <w:t>بمختلف الجهات</w:t>
      </w:r>
      <w:r w:rsidR="00322D30">
        <w:rPr>
          <w:rFonts w:ascii="Times New Roman" w:eastAsia="Times New Roman" w:hAnsi="Times New Roman" w:cs="Times New Roman" w:hint="cs"/>
          <w:color w:val="000000" w:themeColor="text1"/>
          <w:sz w:val="24"/>
          <w:szCs w:val="24"/>
          <w:rtl/>
          <w:lang w:eastAsia="fr-FR"/>
        </w:rPr>
        <w:t>، إضافة إلى تطوير المؤسسات الحمائية</w:t>
      </w:r>
      <w:r w:rsidR="00D73272">
        <w:rPr>
          <w:rFonts w:ascii="Times New Roman" w:eastAsia="Times New Roman" w:hAnsi="Times New Roman" w:cs="Times New Roman" w:hint="cs"/>
          <w:color w:val="000000" w:themeColor="text1"/>
          <w:sz w:val="24"/>
          <w:szCs w:val="24"/>
          <w:rtl/>
          <w:lang w:eastAsia="fr-FR"/>
        </w:rPr>
        <w:t xml:space="preserve"> وتمكينها من آ</w:t>
      </w:r>
      <w:r w:rsidR="00322D30">
        <w:rPr>
          <w:rFonts w:ascii="Times New Roman" w:eastAsia="Times New Roman" w:hAnsi="Times New Roman" w:cs="Times New Roman" w:hint="cs"/>
          <w:color w:val="000000" w:themeColor="text1"/>
          <w:sz w:val="24"/>
          <w:szCs w:val="24"/>
          <w:rtl/>
          <w:lang w:eastAsia="fr-FR"/>
        </w:rPr>
        <w:t>ليات ووسائل العمل الضرورية.</w:t>
      </w:r>
    </w:p>
    <w:p w:rsidR="00AB51D3" w:rsidRPr="00AB51D3" w:rsidRDefault="00C860D2" w:rsidP="00D73272">
      <w:pPr>
        <w:bidi/>
        <w:spacing w:after="0"/>
        <w:jc w:val="both"/>
        <w:rPr>
          <w:rFonts w:ascii="Times New Roman" w:eastAsia="Times New Roman" w:hAnsi="Times New Roman" w:cs="Times New Roman"/>
          <w:color w:val="000000" w:themeColor="text1"/>
          <w:sz w:val="24"/>
          <w:szCs w:val="24"/>
          <w:rtl/>
          <w:lang w:eastAsia="fr-FR"/>
        </w:rPr>
      </w:pPr>
      <w:r w:rsidRPr="00C860D2">
        <w:rPr>
          <w:rFonts w:ascii="Times New Roman" w:eastAsia="Times New Roman" w:hAnsi="Times New Roman" w:cs="Times New Roman" w:hint="cs"/>
          <w:b/>
          <w:bCs/>
          <w:color w:val="000000" w:themeColor="text1"/>
          <w:sz w:val="24"/>
          <w:szCs w:val="24"/>
          <w:rtl/>
          <w:lang w:eastAsia="fr-FR"/>
        </w:rPr>
        <w:t>18</w:t>
      </w:r>
      <w:r w:rsidR="00D73272">
        <w:rPr>
          <w:rFonts w:ascii="Times New Roman" w:eastAsia="Times New Roman" w:hAnsi="Times New Roman" w:cs="Times New Roman" w:hint="cs"/>
          <w:color w:val="000000" w:themeColor="text1"/>
          <w:sz w:val="24"/>
          <w:szCs w:val="24"/>
          <w:rtl/>
          <w:lang w:eastAsia="fr-FR"/>
        </w:rPr>
        <w:t>.</w:t>
      </w:r>
      <w:r w:rsidR="00322D30">
        <w:rPr>
          <w:rFonts w:ascii="Times New Roman" w:eastAsia="Times New Roman" w:hAnsi="Times New Roman" w:cs="Times New Roman" w:hint="cs"/>
          <w:color w:val="000000" w:themeColor="text1"/>
          <w:sz w:val="24"/>
          <w:szCs w:val="24"/>
          <w:rtl/>
          <w:lang w:eastAsia="fr-FR"/>
        </w:rPr>
        <w:t xml:space="preserve"> اتخاذ الإجراءا</w:t>
      </w:r>
      <w:r w:rsidR="00322D30">
        <w:rPr>
          <w:rFonts w:ascii="Times New Roman" w:eastAsia="Times New Roman" w:hAnsi="Times New Roman" w:cs="Times New Roman" w:hint="eastAsia"/>
          <w:color w:val="000000" w:themeColor="text1"/>
          <w:sz w:val="24"/>
          <w:szCs w:val="24"/>
          <w:rtl/>
          <w:lang w:eastAsia="fr-FR"/>
        </w:rPr>
        <w:t>ت</w:t>
      </w:r>
      <w:r w:rsidR="00322D30">
        <w:rPr>
          <w:rFonts w:ascii="Times New Roman" w:eastAsia="Times New Roman" w:hAnsi="Times New Roman" w:cs="Times New Roman" w:hint="cs"/>
          <w:color w:val="000000" w:themeColor="text1"/>
          <w:sz w:val="24"/>
          <w:szCs w:val="24"/>
          <w:rtl/>
          <w:lang w:eastAsia="fr-FR"/>
        </w:rPr>
        <w:t xml:space="preserve"> والتدابير</w:t>
      </w:r>
      <w:r w:rsidR="00D73272">
        <w:rPr>
          <w:rFonts w:ascii="Times New Roman" w:eastAsia="Times New Roman" w:hAnsi="Times New Roman" w:cs="Times New Roman" w:hint="cs"/>
          <w:color w:val="000000" w:themeColor="text1"/>
          <w:sz w:val="24"/>
          <w:szCs w:val="24"/>
          <w:rtl/>
          <w:lang w:eastAsia="fr-FR"/>
        </w:rPr>
        <w:t xml:space="preserve"> اللازمة</w:t>
      </w:r>
      <w:r w:rsidR="00322D30">
        <w:rPr>
          <w:rFonts w:ascii="Times New Roman" w:eastAsia="Times New Roman" w:hAnsi="Times New Roman" w:cs="Times New Roman" w:hint="cs"/>
          <w:color w:val="000000" w:themeColor="text1"/>
          <w:sz w:val="24"/>
          <w:szCs w:val="24"/>
          <w:rtl/>
          <w:lang w:eastAsia="fr-FR"/>
        </w:rPr>
        <w:t xml:space="preserve"> للإحاطة بالأطفال الجانحين </w:t>
      </w:r>
      <w:r w:rsidR="00D73272">
        <w:rPr>
          <w:rFonts w:ascii="Times New Roman" w:eastAsia="Times New Roman" w:hAnsi="Times New Roman" w:cs="Times New Roman" w:hint="cs"/>
          <w:color w:val="000000" w:themeColor="text1"/>
          <w:sz w:val="24"/>
          <w:szCs w:val="24"/>
          <w:rtl/>
          <w:lang w:eastAsia="fr-FR"/>
        </w:rPr>
        <w:t xml:space="preserve">مع الحرص على </w:t>
      </w:r>
      <w:r w:rsidR="00322D30">
        <w:rPr>
          <w:rFonts w:ascii="Times New Roman" w:eastAsia="Times New Roman" w:hAnsi="Times New Roman" w:cs="Times New Roman" w:hint="cs"/>
          <w:color w:val="000000" w:themeColor="text1"/>
          <w:sz w:val="24"/>
          <w:szCs w:val="24"/>
          <w:rtl/>
          <w:lang w:eastAsia="fr-FR"/>
        </w:rPr>
        <w:t>الت</w:t>
      </w:r>
      <w:r w:rsidR="00D73272">
        <w:rPr>
          <w:rFonts w:ascii="Times New Roman" w:eastAsia="Times New Roman" w:hAnsi="Times New Roman" w:cs="Times New Roman" w:hint="cs"/>
          <w:color w:val="000000" w:themeColor="text1"/>
          <w:sz w:val="24"/>
          <w:szCs w:val="24"/>
          <w:rtl/>
          <w:lang w:eastAsia="fr-FR"/>
        </w:rPr>
        <w:t>طبيق الفعلي للتدابير التشريعية (</w:t>
      </w:r>
      <w:r w:rsidR="00D73272" w:rsidRPr="00D73272">
        <w:rPr>
          <w:rFonts w:ascii="Times New Roman" w:eastAsia="Times New Roman" w:hAnsi="Times New Roman" w:cs="Times New Roman" w:hint="cs"/>
          <w:b/>
          <w:bCs/>
          <w:color w:val="000000" w:themeColor="text1"/>
          <w:sz w:val="24"/>
          <w:szCs w:val="24"/>
          <w:rtl/>
          <w:lang w:eastAsia="fr-FR"/>
        </w:rPr>
        <w:t xml:space="preserve">نخص بالذكر </w:t>
      </w:r>
      <w:r w:rsidR="00322D30" w:rsidRPr="00D73272">
        <w:rPr>
          <w:rFonts w:ascii="Times New Roman" w:eastAsia="Times New Roman" w:hAnsi="Times New Roman" w:cs="Times New Roman" w:hint="cs"/>
          <w:b/>
          <w:bCs/>
          <w:color w:val="000000" w:themeColor="text1"/>
          <w:sz w:val="24"/>
          <w:szCs w:val="24"/>
          <w:rtl/>
          <w:lang w:eastAsia="fr-FR"/>
        </w:rPr>
        <w:t>ا</w:t>
      </w:r>
      <w:r w:rsidR="00AB51D3" w:rsidRPr="00D73272">
        <w:rPr>
          <w:rFonts w:ascii="Times New Roman" w:eastAsia="Times New Roman" w:hAnsi="Times New Roman" w:cs="Times New Roman"/>
          <w:b/>
          <w:bCs/>
          <w:color w:val="000000" w:themeColor="text1"/>
          <w:sz w:val="24"/>
          <w:szCs w:val="24"/>
          <w:rtl/>
          <w:lang w:eastAsia="fr-FR"/>
        </w:rPr>
        <w:t>لفصل 62 وما بعده فقرة 2</w:t>
      </w:r>
      <w:r w:rsidR="00D73272" w:rsidRPr="00D73272">
        <w:rPr>
          <w:rFonts w:ascii="Times New Roman" w:eastAsia="Times New Roman" w:hAnsi="Times New Roman" w:cs="Times New Roman" w:hint="cs"/>
          <w:b/>
          <w:bCs/>
          <w:color w:val="000000" w:themeColor="text1"/>
          <w:sz w:val="24"/>
          <w:szCs w:val="24"/>
          <w:rtl/>
          <w:lang w:eastAsia="fr-FR"/>
        </w:rPr>
        <w:t xml:space="preserve"> من مجلة الطفولة</w:t>
      </w:r>
      <w:r w:rsidR="00D73272">
        <w:rPr>
          <w:rFonts w:ascii="Times New Roman" w:eastAsia="Times New Roman" w:hAnsi="Times New Roman" w:cs="Times New Roman" w:hint="cs"/>
          <w:color w:val="000000" w:themeColor="text1"/>
          <w:sz w:val="24"/>
          <w:szCs w:val="24"/>
          <w:rtl/>
          <w:lang w:eastAsia="fr-FR"/>
        </w:rPr>
        <w:t>)</w:t>
      </w:r>
    </w:p>
    <w:p w:rsidR="00D73272" w:rsidRDefault="00D73272" w:rsidP="00D73272">
      <w:pPr>
        <w:bidi/>
        <w:spacing w:after="0"/>
        <w:jc w:val="both"/>
        <w:rPr>
          <w:rFonts w:ascii="Times New Roman" w:eastAsia="Times New Roman" w:hAnsi="Times New Roman" w:cs="Times New Roman"/>
          <w:color w:val="000000" w:themeColor="text1"/>
          <w:sz w:val="24"/>
          <w:szCs w:val="24"/>
          <w:rtl/>
          <w:lang w:eastAsia="fr-FR"/>
        </w:rPr>
      </w:pPr>
      <w:r>
        <w:rPr>
          <w:rFonts w:ascii="Times New Roman" w:eastAsia="Times New Roman" w:hAnsi="Times New Roman" w:cs="Times New Roman" w:hint="cs"/>
          <w:color w:val="000000" w:themeColor="text1"/>
          <w:sz w:val="24"/>
          <w:szCs w:val="24"/>
          <w:rtl/>
          <w:lang w:eastAsia="fr-FR"/>
        </w:rPr>
        <w:t>22.</w:t>
      </w:r>
      <w:r w:rsidR="00AB51D3" w:rsidRPr="00AB51D3">
        <w:rPr>
          <w:rFonts w:ascii="Times New Roman" w:eastAsia="Times New Roman" w:hAnsi="Times New Roman" w:cs="Times New Roman"/>
          <w:color w:val="000000" w:themeColor="text1"/>
          <w:sz w:val="24"/>
          <w:szCs w:val="24"/>
          <w:rtl/>
          <w:lang w:eastAsia="fr-FR"/>
        </w:rPr>
        <w:t xml:space="preserve"> </w:t>
      </w:r>
      <w:r w:rsidRPr="00AB51D3">
        <w:rPr>
          <w:rFonts w:ascii="Times New Roman" w:eastAsia="Times New Roman" w:hAnsi="Times New Roman" w:cs="Times New Roman"/>
          <w:color w:val="000000" w:themeColor="text1"/>
          <w:sz w:val="24"/>
          <w:szCs w:val="24"/>
          <w:rtl/>
          <w:lang w:eastAsia="fr-FR"/>
        </w:rPr>
        <w:t>تشديد العقوبة على كل من يعتدي على حقوق الطفل</w:t>
      </w:r>
      <w:r>
        <w:rPr>
          <w:rFonts w:ascii="Times New Roman" w:eastAsia="Times New Roman" w:hAnsi="Times New Roman" w:cs="Times New Roman" w:hint="cs"/>
          <w:color w:val="000000" w:themeColor="text1"/>
          <w:sz w:val="24"/>
          <w:szCs w:val="24"/>
          <w:rtl/>
          <w:lang w:eastAsia="fr-FR"/>
        </w:rPr>
        <w:t>، خاصة في حالات الاعتداء الجنسي على الأطفال.</w:t>
      </w:r>
    </w:p>
    <w:p w:rsidR="00AB51D3" w:rsidRPr="00AB51D3" w:rsidRDefault="00AB51D3" w:rsidP="00D73272">
      <w:pPr>
        <w:bidi/>
        <w:spacing w:after="0"/>
        <w:jc w:val="both"/>
        <w:rPr>
          <w:rFonts w:ascii="Times New Roman" w:eastAsia="Times New Roman" w:hAnsi="Times New Roman" w:cs="Times New Roman"/>
          <w:color w:val="000000" w:themeColor="text1"/>
          <w:sz w:val="24"/>
          <w:szCs w:val="24"/>
          <w:rtl/>
          <w:lang w:eastAsia="fr-FR"/>
        </w:rPr>
      </w:pPr>
    </w:p>
    <w:p w:rsidR="00D73272" w:rsidRDefault="00C860D2" w:rsidP="0085231E">
      <w:pPr>
        <w:pStyle w:val="NormalWeb"/>
        <w:bidi/>
        <w:jc w:val="both"/>
        <w:rPr>
          <w:b/>
          <w:bCs/>
          <w:color w:val="000000" w:themeColor="text1"/>
          <w:rtl/>
        </w:rPr>
      </w:pPr>
      <w:r>
        <w:rPr>
          <w:rFonts w:hint="cs"/>
          <w:b/>
          <w:bCs/>
          <w:color w:val="000000" w:themeColor="text1"/>
          <w:rtl/>
        </w:rPr>
        <w:t xml:space="preserve">** </w:t>
      </w:r>
      <w:r w:rsidR="00D73272" w:rsidRPr="00C860D2">
        <w:rPr>
          <w:rFonts w:hint="cs"/>
          <w:b/>
          <w:bCs/>
          <w:color w:val="000000" w:themeColor="text1"/>
          <w:u w:val="single"/>
          <w:rtl/>
        </w:rPr>
        <w:t>في مجال حقوق المرأة و</w:t>
      </w:r>
      <w:r w:rsidR="0003191A" w:rsidRPr="00C860D2">
        <w:rPr>
          <w:rFonts w:hint="cs"/>
          <w:b/>
          <w:bCs/>
          <w:color w:val="000000" w:themeColor="text1"/>
          <w:u w:val="single"/>
          <w:rtl/>
        </w:rPr>
        <w:t>مكافحة التمييز</w:t>
      </w:r>
      <w:r w:rsidR="0085231E" w:rsidRPr="00C860D2">
        <w:rPr>
          <w:rFonts w:hint="cs"/>
          <w:b/>
          <w:bCs/>
          <w:color w:val="000000" w:themeColor="text1"/>
          <w:u w:val="single"/>
          <w:rtl/>
        </w:rPr>
        <w:t xml:space="preserve">، </w:t>
      </w:r>
      <w:r w:rsidR="00D73272" w:rsidRPr="00C860D2">
        <w:rPr>
          <w:rFonts w:hint="cs"/>
          <w:b/>
          <w:bCs/>
          <w:color w:val="000000" w:themeColor="text1"/>
          <w:u w:val="single"/>
          <w:rtl/>
        </w:rPr>
        <w:t xml:space="preserve">توصي </w:t>
      </w:r>
      <w:r w:rsidR="0085231E" w:rsidRPr="00C860D2">
        <w:rPr>
          <w:rFonts w:hint="cs"/>
          <w:b/>
          <w:bCs/>
          <w:color w:val="000000" w:themeColor="text1"/>
          <w:u w:val="single"/>
          <w:rtl/>
        </w:rPr>
        <w:t xml:space="preserve">الهيئة </w:t>
      </w:r>
      <w:r w:rsidR="00D73272" w:rsidRPr="00C860D2">
        <w:rPr>
          <w:rFonts w:hint="cs"/>
          <w:b/>
          <w:bCs/>
          <w:color w:val="000000" w:themeColor="text1"/>
          <w:u w:val="single"/>
          <w:rtl/>
        </w:rPr>
        <w:t>ب</w:t>
      </w:r>
      <w:r w:rsidR="00D73272">
        <w:rPr>
          <w:rFonts w:hint="cs"/>
          <w:b/>
          <w:bCs/>
          <w:color w:val="000000" w:themeColor="text1"/>
          <w:rtl/>
        </w:rPr>
        <w:t>:</w:t>
      </w:r>
    </w:p>
    <w:p w:rsidR="00A77044" w:rsidRDefault="00C860D2" w:rsidP="008E3C8E">
      <w:pPr>
        <w:pStyle w:val="NormalWeb"/>
        <w:bidi/>
        <w:spacing w:after="0" w:afterAutospacing="0"/>
        <w:contextualSpacing/>
        <w:jc w:val="both"/>
        <w:rPr>
          <w:color w:val="000000" w:themeColor="text1"/>
          <w:rtl/>
        </w:rPr>
      </w:pPr>
      <w:r w:rsidRPr="00C860D2">
        <w:rPr>
          <w:rFonts w:hint="cs"/>
          <w:b/>
          <w:bCs/>
          <w:color w:val="000000" w:themeColor="text1"/>
          <w:rtl/>
        </w:rPr>
        <w:t>19</w:t>
      </w:r>
      <w:r w:rsidR="00D73272">
        <w:rPr>
          <w:rFonts w:hint="cs"/>
          <w:color w:val="000000" w:themeColor="text1"/>
          <w:rtl/>
        </w:rPr>
        <w:t xml:space="preserve">. </w:t>
      </w:r>
      <w:r w:rsidR="00A77044">
        <w:rPr>
          <w:rFonts w:hint="cs"/>
          <w:color w:val="000000" w:themeColor="text1"/>
          <w:rtl/>
        </w:rPr>
        <w:t xml:space="preserve">التسريع في المصادقة على </w:t>
      </w:r>
      <w:r w:rsidR="00971CB0">
        <w:rPr>
          <w:rFonts w:hint="cs"/>
          <w:color w:val="000000" w:themeColor="text1"/>
          <w:rtl/>
        </w:rPr>
        <w:t xml:space="preserve">مشروع </w:t>
      </w:r>
      <w:r w:rsidR="00A77044">
        <w:rPr>
          <w:rFonts w:hint="cs"/>
          <w:color w:val="000000" w:themeColor="text1"/>
          <w:rtl/>
        </w:rPr>
        <w:t>القانون الإطار</w:t>
      </w:r>
      <w:r w:rsidR="00D73272">
        <w:rPr>
          <w:rFonts w:hint="cs"/>
          <w:color w:val="000000" w:themeColor="text1"/>
          <w:rtl/>
        </w:rPr>
        <w:t>ي</w:t>
      </w:r>
      <w:r w:rsidR="00A77044">
        <w:rPr>
          <w:rFonts w:hint="cs"/>
          <w:color w:val="000000" w:themeColor="text1"/>
          <w:rtl/>
        </w:rPr>
        <w:t xml:space="preserve"> لمناهضة العنف ضد المر</w:t>
      </w:r>
      <w:r w:rsidR="00D73272">
        <w:rPr>
          <w:rFonts w:hint="cs"/>
          <w:color w:val="000000" w:themeColor="text1"/>
          <w:rtl/>
        </w:rPr>
        <w:t>أة المودع لدى مجلس نواب الشعب وإ</w:t>
      </w:r>
      <w:r w:rsidR="00A77044">
        <w:rPr>
          <w:rFonts w:hint="cs"/>
          <w:color w:val="000000" w:themeColor="text1"/>
          <w:rtl/>
        </w:rPr>
        <w:t xml:space="preserve">عداد خطة </w:t>
      </w:r>
      <w:r w:rsidR="00D73272">
        <w:rPr>
          <w:rFonts w:hint="cs"/>
          <w:color w:val="000000" w:themeColor="text1"/>
          <w:rtl/>
        </w:rPr>
        <w:t xml:space="preserve">عمل </w:t>
      </w:r>
      <w:r w:rsidR="00A77044">
        <w:rPr>
          <w:rFonts w:hint="cs"/>
          <w:color w:val="000000" w:themeColor="text1"/>
          <w:rtl/>
        </w:rPr>
        <w:t>واستراتيجي</w:t>
      </w:r>
      <w:r w:rsidR="00A77044">
        <w:rPr>
          <w:rFonts w:hint="eastAsia"/>
          <w:color w:val="000000" w:themeColor="text1"/>
          <w:rtl/>
        </w:rPr>
        <w:t>ة</w:t>
      </w:r>
      <w:r w:rsidR="00A77044">
        <w:rPr>
          <w:rFonts w:hint="cs"/>
          <w:color w:val="000000" w:themeColor="text1"/>
          <w:rtl/>
        </w:rPr>
        <w:t xml:space="preserve"> لتنفيذه وتوفير</w:t>
      </w:r>
      <w:r w:rsidR="00971CB0">
        <w:rPr>
          <w:rFonts w:hint="cs"/>
          <w:color w:val="000000" w:themeColor="text1"/>
          <w:rtl/>
        </w:rPr>
        <w:t xml:space="preserve"> كل</w:t>
      </w:r>
      <w:r w:rsidR="00A77044">
        <w:rPr>
          <w:rFonts w:hint="cs"/>
          <w:color w:val="000000" w:themeColor="text1"/>
          <w:rtl/>
        </w:rPr>
        <w:t xml:space="preserve"> الوسائل المادية والبشرية للإحاطة ب</w:t>
      </w:r>
      <w:r w:rsidR="00D73272">
        <w:rPr>
          <w:rFonts w:hint="cs"/>
          <w:color w:val="000000" w:themeColor="text1"/>
          <w:rtl/>
        </w:rPr>
        <w:t>ال</w:t>
      </w:r>
      <w:r w:rsidR="00A77044">
        <w:rPr>
          <w:rFonts w:hint="cs"/>
          <w:color w:val="000000" w:themeColor="text1"/>
          <w:rtl/>
        </w:rPr>
        <w:t>نساء ضحايا العنف و</w:t>
      </w:r>
      <w:r w:rsidR="00971CB0">
        <w:rPr>
          <w:rFonts w:hint="cs"/>
          <w:color w:val="000000" w:themeColor="text1"/>
          <w:rtl/>
        </w:rPr>
        <w:t>اتخاذ الإجراءا</w:t>
      </w:r>
      <w:r w:rsidR="00971CB0">
        <w:rPr>
          <w:rFonts w:hint="eastAsia"/>
          <w:color w:val="000000" w:themeColor="text1"/>
          <w:rtl/>
        </w:rPr>
        <w:t>ت</w:t>
      </w:r>
      <w:r w:rsidR="00971CB0">
        <w:rPr>
          <w:rFonts w:hint="cs"/>
          <w:color w:val="000000" w:themeColor="text1"/>
          <w:rtl/>
        </w:rPr>
        <w:t xml:space="preserve"> ل</w:t>
      </w:r>
      <w:r w:rsidR="00D73272">
        <w:rPr>
          <w:rFonts w:hint="cs"/>
          <w:color w:val="000000" w:themeColor="text1"/>
          <w:rtl/>
        </w:rPr>
        <w:t>تقديم المساع</w:t>
      </w:r>
      <w:r w:rsidR="00A77044">
        <w:rPr>
          <w:rFonts w:hint="cs"/>
          <w:color w:val="000000" w:themeColor="text1"/>
          <w:rtl/>
        </w:rPr>
        <w:t>دة القانونية و</w:t>
      </w:r>
      <w:r w:rsidR="00D73272">
        <w:rPr>
          <w:rFonts w:hint="cs"/>
          <w:color w:val="000000" w:themeColor="text1"/>
          <w:rtl/>
        </w:rPr>
        <w:t xml:space="preserve">الرعاية </w:t>
      </w:r>
      <w:r w:rsidR="00A77044">
        <w:rPr>
          <w:rFonts w:hint="cs"/>
          <w:color w:val="000000" w:themeColor="text1"/>
          <w:rtl/>
        </w:rPr>
        <w:t>النفسية والاجتماعية اللازمة</w:t>
      </w:r>
      <w:r w:rsidR="002F68DF">
        <w:rPr>
          <w:rFonts w:hint="cs"/>
          <w:color w:val="000000" w:themeColor="text1"/>
          <w:rtl/>
        </w:rPr>
        <w:t>.</w:t>
      </w:r>
    </w:p>
    <w:p w:rsidR="002F68DF" w:rsidRDefault="00C860D2" w:rsidP="00192B59">
      <w:pPr>
        <w:bidi/>
        <w:spacing w:before="100" w:beforeAutospacing="1" w:after="100" w:afterAutospacing="1" w:line="240" w:lineRule="auto"/>
        <w:contextualSpacing/>
        <w:jc w:val="both"/>
        <w:rPr>
          <w:rFonts w:ascii="Times New Roman" w:eastAsia="Times New Roman" w:hAnsi="Times New Roman" w:cs="Times New Roman"/>
          <w:sz w:val="24"/>
          <w:szCs w:val="24"/>
          <w:rtl/>
          <w:lang w:eastAsia="fr-FR"/>
        </w:rPr>
      </w:pPr>
      <w:r>
        <w:rPr>
          <w:rFonts w:ascii="Times New Roman" w:eastAsia="Times New Roman" w:hAnsi="Times New Roman" w:cs="Times New Roman" w:hint="cs"/>
          <w:b/>
          <w:bCs/>
          <w:sz w:val="24"/>
          <w:szCs w:val="24"/>
          <w:rtl/>
          <w:lang w:eastAsia="fr-FR"/>
        </w:rPr>
        <w:t>20</w:t>
      </w:r>
      <w:r w:rsidR="00971CB0">
        <w:rPr>
          <w:rFonts w:ascii="Times New Roman" w:eastAsia="Times New Roman" w:hAnsi="Times New Roman" w:cs="Times New Roman" w:hint="cs"/>
          <w:sz w:val="24"/>
          <w:szCs w:val="24"/>
          <w:rtl/>
          <w:lang w:eastAsia="fr-FR"/>
        </w:rPr>
        <w:t>.</w:t>
      </w:r>
      <w:r w:rsidR="00192B59">
        <w:rPr>
          <w:rFonts w:ascii="Times New Roman" w:eastAsia="Times New Roman" w:hAnsi="Times New Roman" w:cs="Times New Roman" w:hint="cs"/>
          <w:sz w:val="24"/>
          <w:szCs w:val="24"/>
          <w:rtl/>
          <w:lang w:eastAsia="fr-FR"/>
        </w:rPr>
        <w:t xml:space="preserve"> إعداد</w:t>
      </w:r>
      <w:r w:rsidR="00971CB0">
        <w:rPr>
          <w:rFonts w:ascii="Times New Roman" w:eastAsia="Times New Roman" w:hAnsi="Times New Roman" w:cs="Times New Roman" w:hint="cs"/>
          <w:sz w:val="24"/>
          <w:szCs w:val="24"/>
          <w:rtl/>
          <w:lang w:eastAsia="fr-FR"/>
        </w:rPr>
        <w:t xml:space="preserve"> ال</w:t>
      </w:r>
      <w:r w:rsidR="002F68DF" w:rsidRPr="002F68DF">
        <w:rPr>
          <w:rFonts w:ascii="Times New Roman" w:eastAsia="Times New Roman" w:hAnsi="Times New Roman" w:cs="Times New Roman"/>
          <w:sz w:val="24"/>
          <w:szCs w:val="24"/>
          <w:rtl/>
          <w:lang w:eastAsia="fr-FR"/>
        </w:rPr>
        <w:t xml:space="preserve">إطار </w:t>
      </w:r>
      <w:r w:rsidR="00971CB0">
        <w:rPr>
          <w:rFonts w:ascii="Times New Roman" w:eastAsia="Times New Roman" w:hAnsi="Times New Roman" w:cs="Times New Roman" w:hint="cs"/>
          <w:sz w:val="24"/>
          <w:szCs w:val="24"/>
          <w:rtl/>
          <w:lang w:eastAsia="fr-FR"/>
        </w:rPr>
        <w:t>ال</w:t>
      </w:r>
      <w:r w:rsidR="002F68DF" w:rsidRPr="002F68DF">
        <w:rPr>
          <w:rFonts w:ascii="Times New Roman" w:eastAsia="Times New Roman" w:hAnsi="Times New Roman" w:cs="Times New Roman"/>
          <w:sz w:val="24"/>
          <w:szCs w:val="24"/>
          <w:rtl/>
          <w:lang w:eastAsia="fr-FR"/>
        </w:rPr>
        <w:t>ملائم لتنفيذ إجراءات وسياسات مكافحة العنف ضد المرأة</w:t>
      </w:r>
      <w:r w:rsidR="00FE238A">
        <w:rPr>
          <w:rFonts w:ascii="Times New Roman" w:eastAsia="Times New Roman" w:hAnsi="Times New Roman" w:cs="Times New Roman" w:hint="cs"/>
          <w:sz w:val="24"/>
          <w:szCs w:val="24"/>
          <w:rtl/>
          <w:lang w:eastAsia="fr-FR"/>
        </w:rPr>
        <w:t xml:space="preserve"> </w:t>
      </w:r>
      <w:r w:rsidR="00192B59">
        <w:rPr>
          <w:rFonts w:ascii="Times New Roman" w:eastAsia="Times New Roman" w:hAnsi="Times New Roman" w:cs="Times New Roman" w:hint="cs"/>
          <w:sz w:val="24"/>
          <w:szCs w:val="24"/>
          <w:rtl/>
          <w:lang w:eastAsia="fr-FR"/>
        </w:rPr>
        <w:t>(</w:t>
      </w:r>
      <w:r w:rsidR="00FE238A">
        <w:rPr>
          <w:rFonts w:ascii="Times New Roman" w:eastAsia="Times New Roman" w:hAnsi="Times New Roman" w:cs="Times New Roman" w:hint="cs"/>
          <w:sz w:val="24"/>
          <w:szCs w:val="24"/>
          <w:rtl/>
          <w:lang w:eastAsia="fr-FR"/>
        </w:rPr>
        <w:t xml:space="preserve">خاصة </w:t>
      </w:r>
      <w:r w:rsidR="00192B59">
        <w:rPr>
          <w:rFonts w:ascii="Times New Roman" w:eastAsia="Times New Roman" w:hAnsi="Times New Roman" w:cs="Times New Roman" w:hint="cs"/>
          <w:sz w:val="24"/>
          <w:szCs w:val="24"/>
          <w:rtl/>
          <w:lang w:eastAsia="fr-FR"/>
        </w:rPr>
        <w:t>العنف</w:t>
      </w:r>
      <w:r w:rsidR="00FE238A">
        <w:rPr>
          <w:rFonts w:ascii="Times New Roman" w:eastAsia="Times New Roman" w:hAnsi="Times New Roman" w:cs="Times New Roman" w:hint="cs"/>
          <w:sz w:val="24"/>
          <w:szCs w:val="24"/>
          <w:rtl/>
          <w:lang w:eastAsia="fr-FR"/>
        </w:rPr>
        <w:t xml:space="preserve"> المنزل</w:t>
      </w:r>
      <w:r w:rsidR="00192B59">
        <w:rPr>
          <w:rFonts w:ascii="Times New Roman" w:eastAsia="Times New Roman" w:hAnsi="Times New Roman" w:cs="Times New Roman" w:hint="cs"/>
          <w:sz w:val="24"/>
          <w:szCs w:val="24"/>
          <w:rtl/>
          <w:lang w:eastAsia="fr-FR"/>
        </w:rPr>
        <w:t>ي</w:t>
      </w:r>
      <w:r w:rsidR="00FE238A">
        <w:rPr>
          <w:rFonts w:ascii="Times New Roman" w:eastAsia="Times New Roman" w:hAnsi="Times New Roman" w:cs="Times New Roman" w:hint="cs"/>
          <w:sz w:val="24"/>
          <w:szCs w:val="24"/>
          <w:rtl/>
          <w:lang w:eastAsia="fr-FR"/>
        </w:rPr>
        <w:t xml:space="preserve"> و</w:t>
      </w:r>
      <w:r w:rsidR="00192B59">
        <w:rPr>
          <w:rFonts w:ascii="Times New Roman" w:eastAsia="Times New Roman" w:hAnsi="Times New Roman" w:cs="Times New Roman" w:hint="cs"/>
          <w:sz w:val="24"/>
          <w:szCs w:val="24"/>
          <w:rtl/>
          <w:lang w:eastAsia="fr-FR"/>
        </w:rPr>
        <w:t xml:space="preserve">العنف الذي يمارس في </w:t>
      </w:r>
      <w:r w:rsidR="00971CB0">
        <w:rPr>
          <w:rFonts w:ascii="Times New Roman" w:eastAsia="Times New Roman" w:hAnsi="Times New Roman" w:cs="Times New Roman" w:hint="cs"/>
          <w:sz w:val="24"/>
          <w:szCs w:val="24"/>
          <w:rtl/>
          <w:lang w:eastAsia="fr-FR"/>
        </w:rPr>
        <w:t xml:space="preserve">الفضاء العمومي وفضاءات </w:t>
      </w:r>
      <w:r w:rsidR="00FE238A">
        <w:rPr>
          <w:rFonts w:ascii="Times New Roman" w:eastAsia="Times New Roman" w:hAnsi="Times New Roman" w:cs="Times New Roman" w:hint="cs"/>
          <w:sz w:val="24"/>
          <w:szCs w:val="24"/>
          <w:rtl/>
          <w:lang w:eastAsia="fr-FR"/>
        </w:rPr>
        <w:t>العمل</w:t>
      </w:r>
      <w:r w:rsidR="00192B59">
        <w:rPr>
          <w:rFonts w:ascii="Times New Roman" w:eastAsia="Times New Roman" w:hAnsi="Times New Roman" w:cs="Times New Roman" w:hint="cs"/>
          <w:sz w:val="24"/>
          <w:szCs w:val="24"/>
          <w:rtl/>
          <w:lang w:eastAsia="fr-FR"/>
        </w:rPr>
        <w:t>)</w:t>
      </w:r>
      <w:r w:rsidR="002F68DF" w:rsidRPr="002F68DF">
        <w:rPr>
          <w:rFonts w:ascii="Times New Roman" w:eastAsia="Times New Roman" w:hAnsi="Times New Roman" w:cs="Times New Roman"/>
          <w:sz w:val="24"/>
          <w:szCs w:val="24"/>
          <w:rtl/>
          <w:lang w:eastAsia="fr-FR"/>
        </w:rPr>
        <w:t>.  </w:t>
      </w:r>
      <w:r w:rsidR="00971CB0">
        <w:rPr>
          <w:rFonts w:ascii="Times New Roman" w:eastAsia="Times New Roman" w:hAnsi="Times New Roman" w:cs="Times New Roman" w:hint="cs"/>
          <w:sz w:val="24"/>
          <w:szCs w:val="24"/>
          <w:rtl/>
          <w:lang w:eastAsia="fr-FR"/>
        </w:rPr>
        <w:t>و</w:t>
      </w:r>
      <w:r w:rsidR="00192B59">
        <w:rPr>
          <w:rFonts w:ascii="Times New Roman" w:eastAsia="Times New Roman" w:hAnsi="Times New Roman" w:cs="Times New Roman" w:hint="cs"/>
          <w:sz w:val="24"/>
          <w:szCs w:val="24"/>
          <w:rtl/>
          <w:lang w:eastAsia="fr-FR"/>
        </w:rPr>
        <w:t>كذلك العمل على</w:t>
      </w:r>
      <w:r w:rsidR="002F68DF" w:rsidRPr="002F68DF">
        <w:rPr>
          <w:rFonts w:ascii="Times New Roman" w:eastAsia="Times New Roman" w:hAnsi="Times New Roman" w:cs="Times New Roman"/>
          <w:sz w:val="24"/>
          <w:szCs w:val="24"/>
          <w:rtl/>
          <w:lang w:eastAsia="fr-FR"/>
        </w:rPr>
        <w:t xml:space="preserve"> </w:t>
      </w:r>
      <w:r w:rsidR="00971CB0">
        <w:rPr>
          <w:rFonts w:ascii="Times New Roman" w:eastAsia="Times New Roman" w:hAnsi="Times New Roman" w:cs="Times New Roman" w:hint="cs"/>
          <w:sz w:val="24"/>
          <w:szCs w:val="24"/>
          <w:rtl/>
          <w:lang w:eastAsia="fr-FR"/>
        </w:rPr>
        <w:t>تمكين</w:t>
      </w:r>
      <w:r w:rsidR="00971CB0" w:rsidRPr="002F68DF">
        <w:rPr>
          <w:rFonts w:ascii="Times New Roman" w:eastAsia="Times New Roman" w:hAnsi="Times New Roman" w:cs="Times New Roman"/>
          <w:sz w:val="24"/>
          <w:szCs w:val="24"/>
          <w:rtl/>
          <w:lang w:eastAsia="fr-FR"/>
        </w:rPr>
        <w:t xml:space="preserve"> </w:t>
      </w:r>
      <w:r w:rsidR="00192B59">
        <w:rPr>
          <w:rFonts w:ascii="Times New Roman" w:eastAsia="Times New Roman" w:hAnsi="Times New Roman" w:cs="Times New Roman" w:hint="cs"/>
          <w:sz w:val="24"/>
          <w:szCs w:val="24"/>
          <w:rtl/>
          <w:lang w:eastAsia="fr-FR"/>
        </w:rPr>
        <w:t>ال</w:t>
      </w:r>
      <w:r w:rsidR="00971CB0" w:rsidRPr="002F68DF">
        <w:rPr>
          <w:rFonts w:ascii="Times New Roman" w:eastAsia="Times New Roman" w:hAnsi="Times New Roman" w:cs="Times New Roman"/>
          <w:sz w:val="24"/>
          <w:szCs w:val="24"/>
          <w:rtl/>
          <w:lang w:eastAsia="fr-FR"/>
        </w:rPr>
        <w:t xml:space="preserve">نساء ضحايا العنف </w:t>
      </w:r>
      <w:r w:rsidR="00971CB0">
        <w:rPr>
          <w:rFonts w:ascii="Times New Roman" w:eastAsia="Times New Roman" w:hAnsi="Times New Roman" w:cs="Times New Roman" w:hint="cs"/>
          <w:sz w:val="24"/>
          <w:szCs w:val="24"/>
          <w:rtl/>
          <w:lang w:eastAsia="fr-FR"/>
        </w:rPr>
        <w:t>ل</w:t>
      </w:r>
      <w:r w:rsidR="00192B59">
        <w:rPr>
          <w:rFonts w:ascii="Times New Roman" w:eastAsia="Times New Roman" w:hAnsi="Times New Roman" w:cs="Times New Roman" w:hint="cs"/>
          <w:sz w:val="24"/>
          <w:szCs w:val="24"/>
          <w:rtl/>
          <w:lang w:eastAsia="fr-FR"/>
        </w:rPr>
        <w:t>ي</w:t>
      </w:r>
      <w:r w:rsidR="002F68DF" w:rsidRPr="002F68DF">
        <w:rPr>
          <w:rFonts w:ascii="Times New Roman" w:eastAsia="Times New Roman" w:hAnsi="Times New Roman" w:cs="Times New Roman"/>
          <w:sz w:val="24"/>
          <w:szCs w:val="24"/>
          <w:rtl/>
          <w:lang w:eastAsia="fr-FR"/>
        </w:rPr>
        <w:t>تجاوز</w:t>
      </w:r>
      <w:r w:rsidR="00192B59">
        <w:rPr>
          <w:rFonts w:ascii="Times New Roman" w:eastAsia="Times New Roman" w:hAnsi="Times New Roman" w:cs="Times New Roman" w:hint="cs"/>
          <w:sz w:val="24"/>
          <w:szCs w:val="24"/>
          <w:rtl/>
          <w:lang w:eastAsia="fr-FR"/>
        </w:rPr>
        <w:t>ن</w:t>
      </w:r>
      <w:r w:rsidR="002F68DF" w:rsidRPr="002F68DF">
        <w:rPr>
          <w:rFonts w:ascii="Times New Roman" w:eastAsia="Times New Roman" w:hAnsi="Times New Roman" w:cs="Times New Roman"/>
          <w:sz w:val="24"/>
          <w:szCs w:val="24"/>
          <w:rtl/>
          <w:lang w:eastAsia="fr-FR"/>
        </w:rPr>
        <w:t xml:space="preserve"> الحاجة المستمرة للمساعدة</w:t>
      </w:r>
      <w:r w:rsidR="00192B59">
        <w:rPr>
          <w:rFonts w:ascii="Times New Roman" w:eastAsia="Times New Roman" w:hAnsi="Times New Roman" w:cs="Times New Roman" w:hint="cs"/>
          <w:sz w:val="24"/>
          <w:szCs w:val="24"/>
          <w:rtl/>
          <w:lang w:eastAsia="fr-FR"/>
        </w:rPr>
        <w:t>.</w:t>
      </w:r>
    </w:p>
    <w:p w:rsidR="00BF449E" w:rsidRDefault="00BF449E" w:rsidP="00E16696">
      <w:pPr>
        <w:bidi/>
        <w:spacing w:before="100" w:beforeAutospacing="1" w:after="100" w:afterAutospacing="1" w:line="240" w:lineRule="auto"/>
        <w:contextualSpacing/>
        <w:jc w:val="both"/>
        <w:rPr>
          <w:rFonts w:ascii="Times New Roman" w:eastAsia="Times New Roman" w:hAnsi="Symbol" w:cs="Times New Roman"/>
          <w:sz w:val="24"/>
          <w:szCs w:val="24"/>
          <w:rtl/>
          <w:lang w:eastAsia="fr-FR"/>
        </w:rPr>
      </w:pPr>
    </w:p>
    <w:p w:rsidR="00787DFA" w:rsidRPr="002F68DF" w:rsidRDefault="00C860D2" w:rsidP="00BF449E">
      <w:pPr>
        <w:bidi/>
        <w:spacing w:before="100" w:beforeAutospacing="1" w:after="100" w:afterAutospacing="1" w:line="240" w:lineRule="auto"/>
        <w:contextualSpacing/>
        <w:jc w:val="both"/>
        <w:rPr>
          <w:rFonts w:ascii="Times New Roman" w:eastAsia="Times New Roman" w:hAnsi="Times New Roman" w:cs="Times New Roman"/>
          <w:sz w:val="24"/>
          <w:szCs w:val="24"/>
          <w:lang w:eastAsia="fr-FR"/>
        </w:rPr>
      </w:pPr>
      <w:r>
        <w:rPr>
          <w:rFonts w:ascii="Times New Roman" w:eastAsia="Times New Roman" w:hAnsi="Symbol" w:cs="Times New Roman" w:hint="cs"/>
          <w:b/>
          <w:bCs/>
          <w:sz w:val="24"/>
          <w:szCs w:val="24"/>
          <w:rtl/>
          <w:lang w:eastAsia="fr-FR"/>
        </w:rPr>
        <w:t>21</w:t>
      </w:r>
      <w:r w:rsidR="00192B59">
        <w:rPr>
          <w:rFonts w:ascii="Times New Roman" w:eastAsia="Times New Roman" w:hAnsi="Symbol" w:cs="Times New Roman" w:hint="cs"/>
          <w:sz w:val="24"/>
          <w:szCs w:val="24"/>
          <w:rtl/>
          <w:lang w:eastAsia="fr-FR"/>
        </w:rPr>
        <w:t xml:space="preserve">. </w:t>
      </w:r>
      <w:r w:rsidR="00971CB0">
        <w:rPr>
          <w:rFonts w:ascii="Times New Roman" w:eastAsia="Times New Roman" w:hAnsi="Symbol" w:cs="Times New Roman" w:hint="cs"/>
          <w:sz w:val="24"/>
          <w:szCs w:val="24"/>
          <w:rtl/>
          <w:lang w:eastAsia="fr-FR"/>
        </w:rPr>
        <w:t>مراجعة النصوص القانونية التمييزية</w:t>
      </w:r>
      <w:r w:rsidR="0093293A">
        <w:rPr>
          <w:rFonts w:ascii="Times New Roman" w:eastAsia="Times New Roman" w:hAnsi="Symbol" w:cs="Times New Roman" w:hint="cs"/>
          <w:sz w:val="24"/>
          <w:szCs w:val="24"/>
          <w:rtl/>
          <w:lang w:eastAsia="fr-FR"/>
        </w:rPr>
        <w:t xml:space="preserve"> </w:t>
      </w:r>
      <w:r w:rsidR="00E16696">
        <w:rPr>
          <w:rFonts w:ascii="Times New Roman" w:eastAsia="Times New Roman" w:hAnsi="Symbol" w:cs="Times New Roman" w:hint="cs"/>
          <w:sz w:val="24"/>
          <w:szCs w:val="24"/>
          <w:rtl/>
          <w:lang w:eastAsia="fr-FR"/>
        </w:rPr>
        <w:t xml:space="preserve">بهدف </w:t>
      </w:r>
      <w:r w:rsidR="00787DFA" w:rsidRPr="001A5384">
        <w:rPr>
          <w:rFonts w:ascii="Times New Roman" w:eastAsia="Times New Roman" w:hAnsi="Times New Roman" w:cs="Times New Roman"/>
          <w:sz w:val="24"/>
          <w:szCs w:val="24"/>
          <w:rtl/>
          <w:lang w:eastAsia="fr-FR"/>
        </w:rPr>
        <w:t>تعزيز المساواة بين المرأة والرجل</w:t>
      </w:r>
      <w:r w:rsidR="00192B59">
        <w:rPr>
          <w:rFonts w:ascii="Times New Roman" w:eastAsia="Times New Roman" w:hAnsi="Times New Roman" w:cs="Times New Roman" w:hint="cs"/>
          <w:sz w:val="24"/>
          <w:szCs w:val="24"/>
          <w:rtl/>
          <w:lang w:eastAsia="fr-FR"/>
        </w:rPr>
        <w:t>،</w:t>
      </w:r>
      <w:r w:rsidR="00971CB0">
        <w:rPr>
          <w:rFonts w:ascii="Times New Roman" w:eastAsia="Times New Roman" w:hAnsi="Times New Roman" w:cs="Times New Roman" w:hint="cs"/>
          <w:sz w:val="24"/>
          <w:szCs w:val="24"/>
          <w:rtl/>
          <w:lang w:eastAsia="fr-FR"/>
        </w:rPr>
        <w:t xml:space="preserve"> و</w:t>
      </w:r>
      <w:r w:rsidR="00192B59">
        <w:rPr>
          <w:rFonts w:ascii="Times New Roman" w:eastAsia="Times New Roman" w:hAnsi="Times New Roman" w:cs="Times New Roman" w:hint="cs"/>
          <w:sz w:val="24"/>
          <w:szCs w:val="24"/>
          <w:rtl/>
          <w:lang w:eastAsia="fr-FR"/>
        </w:rPr>
        <w:t xml:space="preserve">تنفيذ برامج وحملات </w:t>
      </w:r>
      <w:r w:rsidR="00971CB0">
        <w:rPr>
          <w:rFonts w:ascii="Times New Roman" w:eastAsia="Times New Roman" w:hAnsi="Times New Roman" w:cs="Times New Roman" w:hint="cs"/>
          <w:sz w:val="24"/>
          <w:szCs w:val="24"/>
          <w:rtl/>
          <w:lang w:eastAsia="fr-FR"/>
        </w:rPr>
        <w:t>توعية</w:t>
      </w:r>
      <w:r w:rsidR="00192B59">
        <w:rPr>
          <w:rFonts w:ascii="Times New Roman" w:eastAsia="Times New Roman" w:hAnsi="Times New Roman" w:cs="Times New Roman" w:hint="cs"/>
          <w:sz w:val="24"/>
          <w:szCs w:val="24"/>
          <w:rtl/>
          <w:lang w:eastAsia="fr-FR"/>
        </w:rPr>
        <w:t xml:space="preserve"> وتثقيف في هذا المجال</w:t>
      </w:r>
      <w:r w:rsidR="00787DFA" w:rsidRPr="001A5384">
        <w:rPr>
          <w:rFonts w:ascii="Times New Roman" w:eastAsia="Times New Roman" w:hAnsi="Times New Roman" w:cs="Times New Roman"/>
          <w:sz w:val="24"/>
          <w:szCs w:val="24"/>
          <w:rtl/>
          <w:lang w:eastAsia="fr-FR"/>
        </w:rPr>
        <w:t xml:space="preserve">، </w:t>
      </w:r>
      <w:r w:rsidR="0093293A">
        <w:rPr>
          <w:rFonts w:ascii="Times New Roman" w:eastAsia="Times New Roman" w:hAnsi="Times New Roman" w:cs="Times New Roman" w:hint="cs"/>
          <w:sz w:val="24"/>
          <w:szCs w:val="24"/>
          <w:rtl/>
          <w:lang w:eastAsia="fr-FR"/>
        </w:rPr>
        <w:t>و</w:t>
      </w:r>
      <w:r w:rsidR="00787DFA" w:rsidRPr="001A5384">
        <w:rPr>
          <w:rFonts w:ascii="Times New Roman" w:eastAsia="Times New Roman" w:hAnsi="Times New Roman" w:cs="Times New Roman"/>
          <w:sz w:val="24"/>
          <w:szCs w:val="24"/>
          <w:rtl/>
          <w:lang w:eastAsia="fr-FR"/>
        </w:rPr>
        <w:t xml:space="preserve">بذل </w:t>
      </w:r>
      <w:r w:rsidR="0093293A">
        <w:rPr>
          <w:rFonts w:ascii="Times New Roman" w:eastAsia="Times New Roman" w:hAnsi="Times New Roman" w:cs="Times New Roman" w:hint="cs"/>
          <w:sz w:val="24"/>
          <w:szCs w:val="24"/>
          <w:rtl/>
          <w:lang w:eastAsia="fr-FR"/>
        </w:rPr>
        <w:t>ال</w:t>
      </w:r>
      <w:r w:rsidR="00E16696">
        <w:rPr>
          <w:rFonts w:ascii="Times New Roman" w:eastAsia="Times New Roman" w:hAnsi="Times New Roman" w:cs="Times New Roman"/>
          <w:sz w:val="24"/>
          <w:szCs w:val="24"/>
          <w:rtl/>
          <w:lang w:eastAsia="fr-FR"/>
        </w:rPr>
        <w:t>جه</w:t>
      </w:r>
      <w:r w:rsidR="00787DFA" w:rsidRPr="001A5384">
        <w:rPr>
          <w:rFonts w:ascii="Times New Roman" w:eastAsia="Times New Roman" w:hAnsi="Times New Roman" w:cs="Times New Roman"/>
          <w:sz w:val="24"/>
          <w:szCs w:val="24"/>
          <w:rtl/>
          <w:lang w:eastAsia="fr-FR"/>
        </w:rPr>
        <w:t xml:space="preserve">د </w:t>
      </w:r>
      <w:r w:rsidR="0093293A">
        <w:rPr>
          <w:rFonts w:ascii="Times New Roman" w:eastAsia="Times New Roman" w:hAnsi="Times New Roman" w:cs="Times New Roman" w:hint="cs"/>
          <w:sz w:val="24"/>
          <w:szCs w:val="24"/>
          <w:rtl/>
          <w:lang w:eastAsia="fr-FR"/>
        </w:rPr>
        <w:t>ل</w:t>
      </w:r>
      <w:r w:rsidR="00787DFA" w:rsidRPr="001A5384">
        <w:rPr>
          <w:rFonts w:ascii="Times New Roman" w:eastAsia="Times New Roman" w:hAnsi="Times New Roman" w:cs="Times New Roman"/>
          <w:sz w:val="24"/>
          <w:szCs w:val="24"/>
          <w:rtl/>
          <w:lang w:eastAsia="fr-FR"/>
        </w:rPr>
        <w:t>وضع حد لبعض الممارسات الاجتماعية</w:t>
      </w:r>
      <w:r w:rsidR="00787DFA">
        <w:rPr>
          <w:rFonts w:ascii="Times New Roman" w:eastAsia="Times New Roman" w:hAnsi="Times New Roman" w:cs="Times New Roman" w:hint="cs"/>
          <w:sz w:val="24"/>
          <w:szCs w:val="24"/>
          <w:rtl/>
          <w:lang w:eastAsia="fr-FR"/>
        </w:rPr>
        <w:t xml:space="preserve"> النمطية</w:t>
      </w:r>
      <w:r w:rsidR="00787DFA" w:rsidRPr="001A5384">
        <w:rPr>
          <w:rFonts w:ascii="Times New Roman" w:eastAsia="Times New Roman" w:hAnsi="Times New Roman" w:cs="Times New Roman"/>
          <w:sz w:val="24"/>
          <w:szCs w:val="24"/>
          <w:rtl/>
          <w:lang w:eastAsia="fr-FR"/>
        </w:rPr>
        <w:t xml:space="preserve"> التي </w:t>
      </w:r>
      <w:r w:rsidR="00787DFA">
        <w:rPr>
          <w:rFonts w:ascii="Times New Roman" w:eastAsia="Times New Roman" w:hAnsi="Times New Roman" w:cs="Times New Roman" w:hint="cs"/>
          <w:sz w:val="24"/>
          <w:szCs w:val="24"/>
          <w:rtl/>
          <w:lang w:eastAsia="fr-FR"/>
        </w:rPr>
        <w:t>تحول دون</w:t>
      </w:r>
      <w:r w:rsidR="00787DFA" w:rsidRPr="001A5384">
        <w:rPr>
          <w:rFonts w:ascii="Times New Roman" w:eastAsia="Times New Roman" w:hAnsi="Times New Roman" w:cs="Times New Roman"/>
          <w:sz w:val="24"/>
          <w:szCs w:val="24"/>
          <w:rtl/>
          <w:lang w:eastAsia="fr-FR"/>
        </w:rPr>
        <w:t xml:space="preserve"> </w:t>
      </w:r>
      <w:r w:rsidR="00192B59">
        <w:rPr>
          <w:rFonts w:ascii="Times New Roman" w:eastAsia="Times New Roman" w:hAnsi="Times New Roman" w:cs="Times New Roman" w:hint="cs"/>
          <w:sz w:val="24"/>
          <w:szCs w:val="24"/>
          <w:rtl/>
          <w:lang w:eastAsia="fr-FR"/>
        </w:rPr>
        <w:t>الإعمال</w:t>
      </w:r>
      <w:r w:rsidR="00E16696">
        <w:rPr>
          <w:rFonts w:ascii="Times New Roman" w:eastAsia="Times New Roman" w:hAnsi="Times New Roman" w:cs="Times New Roman"/>
          <w:sz w:val="24"/>
          <w:szCs w:val="24"/>
          <w:rtl/>
          <w:lang w:eastAsia="fr-FR"/>
        </w:rPr>
        <w:t xml:space="preserve"> الفع</w:t>
      </w:r>
      <w:r w:rsidR="00787DFA" w:rsidRPr="001A5384">
        <w:rPr>
          <w:rFonts w:ascii="Times New Roman" w:eastAsia="Times New Roman" w:hAnsi="Times New Roman" w:cs="Times New Roman"/>
          <w:sz w:val="24"/>
          <w:szCs w:val="24"/>
          <w:rtl/>
          <w:lang w:eastAsia="fr-FR"/>
        </w:rPr>
        <w:t>ل</w:t>
      </w:r>
      <w:r w:rsidR="00E16696">
        <w:rPr>
          <w:rFonts w:ascii="Times New Roman" w:eastAsia="Times New Roman" w:hAnsi="Times New Roman" w:cs="Times New Roman" w:hint="cs"/>
          <w:sz w:val="24"/>
          <w:szCs w:val="24"/>
          <w:rtl/>
          <w:lang w:eastAsia="fr-FR"/>
        </w:rPr>
        <w:t>ي</w:t>
      </w:r>
      <w:r w:rsidR="00787DFA" w:rsidRPr="001A5384">
        <w:rPr>
          <w:rFonts w:ascii="Times New Roman" w:eastAsia="Times New Roman" w:hAnsi="Times New Roman" w:cs="Times New Roman"/>
          <w:sz w:val="24"/>
          <w:szCs w:val="24"/>
          <w:rtl/>
          <w:lang w:eastAsia="fr-FR"/>
        </w:rPr>
        <w:t xml:space="preserve"> لحقوق </w:t>
      </w:r>
      <w:r w:rsidR="00192B59">
        <w:rPr>
          <w:rFonts w:ascii="Times New Roman" w:eastAsia="Times New Roman" w:hAnsi="Times New Roman" w:cs="Times New Roman" w:hint="cs"/>
          <w:sz w:val="24"/>
          <w:szCs w:val="24"/>
          <w:rtl/>
          <w:lang w:eastAsia="fr-FR"/>
        </w:rPr>
        <w:t>المرأة</w:t>
      </w:r>
      <w:r w:rsidR="00787DFA">
        <w:rPr>
          <w:rFonts w:ascii="Times New Roman" w:eastAsia="Times New Roman" w:hAnsi="Times New Roman" w:cs="Times New Roman" w:hint="cs"/>
          <w:sz w:val="24"/>
          <w:szCs w:val="24"/>
          <w:rtl/>
          <w:lang w:eastAsia="fr-FR"/>
        </w:rPr>
        <w:t xml:space="preserve">، </w:t>
      </w:r>
      <w:r w:rsidR="0093293A">
        <w:rPr>
          <w:rFonts w:ascii="Times New Roman" w:eastAsia="Times New Roman" w:hAnsi="Times New Roman" w:cs="Times New Roman" w:hint="cs"/>
          <w:sz w:val="24"/>
          <w:szCs w:val="24"/>
          <w:rtl/>
          <w:lang w:eastAsia="fr-FR"/>
        </w:rPr>
        <w:t>و</w:t>
      </w:r>
      <w:r w:rsidR="00787DFA">
        <w:rPr>
          <w:rFonts w:ascii="Times New Roman" w:eastAsia="Times New Roman" w:hAnsi="Times New Roman" w:cs="Times New Roman" w:hint="cs"/>
          <w:sz w:val="24"/>
          <w:szCs w:val="24"/>
          <w:rtl/>
          <w:lang w:eastAsia="fr-FR"/>
        </w:rPr>
        <w:t>اعتماد الإجراءا</w:t>
      </w:r>
      <w:r w:rsidR="00787DFA">
        <w:rPr>
          <w:rFonts w:ascii="Times New Roman" w:eastAsia="Times New Roman" w:hAnsi="Times New Roman" w:cs="Times New Roman" w:hint="eastAsia"/>
          <w:sz w:val="24"/>
          <w:szCs w:val="24"/>
          <w:rtl/>
          <w:lang w:eastAsia="fr-FR"/>
        </w:rPr>
        <w:t>ت</w:t>
      </w:r>
      <w:r w:rsidR="0093293A">
        <w:rPr>
          <w:rFonts w:ascii="Times New Roman" w:eastAsia="Times New Roman" w:hAnsi="Times New Roman" w:cs="Times New Roman" w:hint="cs"/>
          <w:sz w:val="24"/>
          <w:szCs w:val="24"/>
          <w:rtl/>
          <w:lang w:eastAsia="fr-FR"/>
        </w:rPr>
        <w:t xml:space="preserve"> اللازمة</w:t>
      </w:r>
      <w:r w:rsidR="00787DFA">
        <w:rPr>
          <w:rFonts w:ascii="Times New Roman" w:eastAsia="Times New Roman" w:hAnsi="Times New Roman" w:cs="Times New Roman" w:hint="cs"/>
          <w:sz w:val="24"/>
          <w:szCs w:val="24"/>
          <w:rtl/>
          <w:lang w:eastAsia="fr-FR"/>
        </w:rPr>
        <w:t xml:space="preserve"> لدعم مشاركة المرأة في ال</w:t>
      </w:r>
      <w:r w:rsidR="0093293A">
        <w:rPr>
          <w:rFonts w:ascii="Times New Roman" w:eastAsia="Times New Roman" w:hAnsi="Times New Roman" w:cs="Times New Roman" w:hint="cs"/>
          <w:sz w:val="24"/>
          <w:szCs w:val="24"/>
          <w:rtl/>
          <w:lang w:eastAsia="fr-FR"/>
        </w:rPr>
        <w:t>حياة</w:t>
      </w:r>
      <w:r w:rsidR="00E16696">
        <w:rPr>
          <w:rFonts w:ascii="Times New Roman" w:eastAsia="Times New Roman" w:hAnsi="Times New Roman" w:cs="Times New Roman" w:hint="cs"/>
          <w:sz w:val="24"/>
          <w:szCs w:val="24"/>
          <w:rtl/>
          <w:lang w:eastAsia="fr-FR"/>
        </w:rPr>
        <w:t xml:space="preserve"> العامة ووصولها </w:t>
      </w:r>
      <w:r w:rsidR="00787DFA">
        <w:rPr>
          <w:rFonts w:ascii="Times New Roman" w:eastAsia="Times New Roman" w:hAnsi="Times New Roman" w:cs="Times New Roman" w:hint="cs"/>
          <w:sz w:val="24"/>
          <w:szCs w:val="24"/>
          <w:rtl/>
          <w:lang w:eastAsia="fr-FR"/>
        </w:rPr>
        <w:t>مراكز القرار.</w:t>
      </w:r>
    </w:p>
    <w:p w:rsidR="00BF449E" w:rsidRDefault="00C860D2" w:rsidP="00BF449E">
      <w:pPr>
        <w:pStyle w:val="NormalWeb"/>
        <w:bidi/>
        <w:spacing w:after="120" w:afterAutospacing="0"/>
        <w:contextualSpacing/>
        <w:jc w:val="both"/>
        <w:rPr>
          <w:rtl/>
        </w:rPr>
      </w:pPr>
      <w:r>
        <w:rPr>
          <w:rFonts w:hint="cs"/>
          <w:b/>
          <w:bCs/>
          <w:rtl/>
        </w:rPr>
        <w:t>22</w:t>
      </w:r>
      <w:r w:rsidR="0093293A">
        <w:rPr>
          <w:rFonts w:hint="cs"/>
          <w:rtl/>
        </w:rPr>
        <w:t>.</w:t>
      </w:r>
      <w:r w:rsidR="003725C1" w:rsidRPr="003725C1">
        <w:rPr>
          <w:rtl/>
        </w:rPr>
        <w:t xml:space="preserve"> </w:t>
      </w:r>
      <w:r w:rsidR="003725C1">
        <w:rPr>
          <w:rtl/>
        </w:rPr>
        <w:t>سن قوا</w:t>
      </w:r>
      <w:r w:rsidR="00E16696">
        <w:rPr>
          <w:rtl/>
        </w:rPr>
        <w:t xml:space="preserve">نين خاصة في </w:t>
      </w:r>
      <w:r w:rsidR="00E16696">
        <w:rPr>
          <w:rFonts w:hint="cs"/>
          <w:rtl/>
        </w:rPr>
        <w:t>مجال</w:t>
      </w:r>
      <w:r w:rsidR="00E16696">
        <w:rPr>
          <w:rtl/>
        </w:rPr>
        <w:t xml:space="preserve"> الشغل</w:t>
      </w:r>
      <w:r w:rsidR="003725C1">
        <w:rPr>
          <w:rtl/>
        </w:rPr>
        <w:t xml:space="preserve"> </w:t>
      </w:r>
      <w:r w:rsidR="00E16696">
        <w:rPr>
          <w:rFonts w:hint="cs"/>
          <w:rtl/>
        </w:rPr>
        <w:t>والحيطة</w:t>
      </w:r>
      <w:r w:rsidR="00E16696">
        <w:rPr>
          <w:rtl/>
        </w:rPr>
        <w:t xml:space="preserve"> </w:t>
      </w:r>
      <w:r w:rsidR="00E16696">
        <w:rPr>
          <w:rFonts w:hint="cs"/>
          <w:rtl/>
        </w:rPr>
        <w:t>الاجتماعية</w:t>
      </w:r>
      <w:r w:rsidR="003725C1">
        <w:rPr>
          <w:rtl/>
        </w:rPr>
        <w:t xml:space="preserve"> للعمال </w:t>
      </w:r>
      <w:r w:rsidR="007B4763">
        <w:rPr>
          <w:rtl/>
        </w:rPr>
        <w:t xml:space="preserve">المنزليين </w:t>
      </w:r>
      <w:r w:rsidR="00E16696">
        <w:rPr>
          <w:rFonts w:hint="cs"/>
          <w:rtl/>
        </w:rPr>
        <w:t>(وغالبيتهم من النساء) و</w:t>
      </w:r>
      <w:r w:rsidR="007B4763">
        <w:rPr>
          <w:rtl/>
        </w:rPr>
        <w:t xml:space="preserve">العمل </w:t>
      </w:r>
      <w:r w:rsidR="00E16696">
        <w:rPr>
          <w:rFonts w:hint="cs"/>
          <w:rtl/>
        </w:rPr>
        <w:t>على</w:t>
      </w:r>
      <w:r w:rsidR="007B4763">
        <w:rPr>
          <w:rtl/>
        </w:rPr>
        <w:t xml:space="preserve"> إد</w:t>
      </w:r>
      <w:r w:rsidR="00E16696">
        <w:rPr>
          <w:rFonts w:hint="cs"/>
          <w:rtl/>
        </w:rPr>
        <w:t>ماج</w:t>
      </w:r>
      <w:r w:rsidR="007B4763">
        <w:rPr>
          <w:rtl/>
        </w:rPr>
        <w:t>هم في القطاع المنظم عبر آليات قانونية ومؤسساتية</w:t>
      </w:r>
      <w:r w:rsidR="00E16696">
        <w:rPr>
          <w:rFonts w:hint="cs"/>
          <w:rtl/>
        </w:rPr>
        <w:t>،</w:t>
      </w:r>
      <w:r w:rsidR="007B4763">
        <w:rPr>
          <w:rtl/>
        </w:rPr>
        <w:t xml:space="preserve"> </w:t>
      </w:r>
      <w:r w:rsidR="00FE238A">
        <w:rPr>
          <w:rFonts w:hint="cs"/>
          <w:rtl/>
        </w:rPr>
        <w:t>مع الأخذ</w:t>
      </w:r>
      <w:r w:rsidR="007B4763">
        <w:rPr>
          <w:rtl/>
        </w:rPr>
        <w:t xml:space="preserve"> بعين </w:t>
      </w:r>
      <w:r w:rsidR="00FE238A">
        <w:rPr>
          <w:rFonts w:hint="cs"/>
          <w:rtl/>
        </w:rPr>
        <w:t>الاعتبار</w:t>
      </w:r>
      <w:r w:rsidR="007B4763">
        <w:rPr>
          <w:rtl/>
        </w:rPr>
        <w:t xml:space="preserve"> توصيات منظمة العمل الدولية في هذا الشأن</w:t>
      </w:r>
    </w:p>
    <w:p w:rsidR="00BF449E" w:rsidRDefault="00BF449E" w:rsidP="00BF449E">
      <w:pPr>
        <w:pStyle w:val="NormalWeb"/>
        <w:bidi/>
        <w:spacing w:after="120" w:afterAutospacing="0"/>
        <w:contextualSpacing/>
        <w:jc w:val="both"/>
        <w:rPr>
          <w:b/>
          <w:bCs/>
          <w:rtl/>
        </w:rPr>
      </w:pPr>
    </w:p>
    <w:p w:rsidR="00D37BED" w:rsidRDefault="00C860D2" w:rsidP="00BF449E">
      <w:pPr>
        <w:pStyle w:val="NormalWeb"/>
        <w:bidi/>
        <w:spacing w:after="120" w:afterAutospacing="0"/>
        <w:contextualSpacing/>
        <w:jc w:val="both"/>
        <w:rPr>
          <w:rtl/>
        </w:rPr>
      </w:pPr>
      <w:r>
        <w:rPr>
          <w:rFonts w:hint="cs"/>
          <w:b/>
          <w:bCs/>
          <w:rtl/>
        </w:rPr>
        <w:t>23</w:t>
      </w:r>
      <w:r w:rsidR="003725C1">
        <w:rPr>
          <w:rFonts w:hint="cs"/>
          <w:rtl/>
        </w:rPr>
        <w:t>.</w:t>
      </w:r>
      <w:r w:rsidR="00D37BED">
        <w:rPr>
          <w:rFonts w:hint="cs"/>
          <w:rtl/>
        </w:rPr>
        <w:t xml:space="preserve"> </w:t>
      </w:r>
      <w:r w:rsidR="009D439A">
        <w:rPr>
          <w:rFonts w:hint="cs"/>
          <w:rtl/>
        </w:rPr>
        <w:t xml:space="preserve">الحرص على </w:t>
      </w:r>
      <w:r w:rsidR="00D37BED">
        <w:rPr>
          <w:rFonts w:hint="cs"/>
          <w:rtl/>
        </w:rPr>
        <w:t>تطبيق مبدأ التناصف</w:t>
      </w:r>
      <w:r w:rsidR="009D439A">
        <w:rPr>
          <w:rFonts w:hint="cs"/>
          <w:rtl/>
        </w:rPr>
        <w:t xml:space="preserve"> المنصوص عليه في الدستور خاصة في مشاريع القوانين المتعلقة</w:t>
      </w:r>
      <w:r w:rsidR="005635BC">
        <w:rPr>
          <w:rFonts w:hint="cs"/>
          <w:rtl/>
        </w:rPr>
        <w:t xml:space="preserve"> بالهيئات والمؤسسات التمثيلية و</w:t>
      </w:r>
      <w:r w:rsidR="009D439A">
        <w:rPr>
          <w:rFonts w:hint="cs"/>
          <w:rtl/>
        </w:rPr>
        <w:t>مشروع القانون المتعلق بالسلطة المحلية</w:t>
      </w:r>
      <w:r w:rsidR="005635BC">
        <w:rPr>
          <w:rFonts w:hint="cs"/>
          <w:rtl/>
        </w:rPr>
        <w:t>.</w:t>
      </w:r>
    </w:p>
    <w:p w:rsidR="00BF449E" w:rsidRDefault="00BF449E" w:rsidP="00D37BED">
      <w:pPr>
        <w:pStyle w:val="NormalWeb"/>
        <w:bidi/>
        <w:contextualSpacing/>
        <w:jc w:val="both"/>
        <w:rPr>
          <w:b/>
          <w:bCs/>
          <w:rtl/>
        </w:rPr>
      </w:pPr>
    </w:p>
    <w:p w:rsidR="0003191A" w:rsidRPr="0003191A" w:rsidRDefault="00C860D2" w:rsidP="005635BC">
      <w:pPr>
        <w:pStyle w:val="NormalWeb"/>
        <w:bidi/>
        <w:jc w:val="both"/>
        <w:rPr>
          <w:b/>
          <w:bCs/>
          <w:color w:val="000000" w:themeColor="text1"/>
          <w:rtl/>
        </w:rPr>
      </w:pPr>
      <w:r>
        <w:rPr>
          <w:rFonts w:hint="cs"/>
          <w:b/>
          <w:bCs/>
          <w:color w:val="000000" w:themeColor="text1"/>
          <w:rtl/>
        </w:rPr>
        <w:t xml:space="preserve">** </w:t>
      </w:r>
      <w:r w:rsidR="005635BC" w:rsidRPr="00C860D2">
        <w:rPr>
          <w:rFonts w:hint="cs"/>
          <w:b/>
          <w:bCs/>
          <w:color w:val="000000" w:themeColor="text1"/>
          <w:u w:val="single"/>
          <w:rtl/>
        </w:rPr>
        <w:t xml:space="preserve">في مجال حقوق </w:t>
      </w:r>
      <w:r w:rsidR="0003191A" w:rsidRPr="00C860D2">
        <w:rPr>
          <w:rFonts w:hint="cs"/>
          <w:b/>
          <w:bCs/>
          <w:color w:val="000000" w:themeColor="text1"/>
          <w:u w:val="single"/>
          <w:rtl/>
        </w:rPr>
        <w:t>الأشخاص ذوي الإعاقة</w:t>
      </w:r>
      <w:r w:rsidR="0085231E" w:rsidRPr="00C860D2">
        <w:rPr>
          <w:rFonts w:hint="cs"/>
          <w:b/>
          <w:bCs/>
          <w:color w:val="000000" w:themeColor="text1"/>
          <w:u w:val="single"/>
          <w:rtl/>
        </w:rPr>
        <w:t>، توصي الهيئة ب:</w:t>
      </w:r>
    </w:p>
    <w:p w:rsidR="00414F16" w:rsidRDefault="00C860D2" w:rsidP="005635BC">
      <w:pPr>
        <w:pStyle w:val="NormalWeb"/>
        <w:bidi/>
        <w:jc w:val="both"/>
        <w:rPr>
          <w:rtl/>
        </w:rPr>
      </w:pPr>
      <w:r w:rsidRPr="00C860D2">
        <w:rPr>
          <w:rFonts w:hint="cs"/>
          <w:b/>
          <w:bCs/>
          <w:rtl/>
        </w:rPr>
        <w:t>24</w:t>
      </w:r>
      <w:r w:rsidR="005635BC" w:rsidRPr="00C860D2">
        <w:rPr>
          <w:rFonts w:hint="cs"/>
          <w:b/>
          <w:bCs/>
          <w:rtl/>
        </w:rPr>
        <w:t>.</w:t>
      </w:r>
      <w:r w:rsidR="005635BC">
        <w:rPr>
          <w:rFonts w:hint="cs"/>
          <w:rtl/>
        </w:rPr>
        <w:t xml:space="preserve"> </w:t>
      </w:r>
      <w:r w:rsidR="00414F16">
        <w:rPr>
          <w:rtl/>
        </w:rPr>
        <w:t xml:space="preserve">إعمال مقتضيات دستور </w:t>
      </w:r>
      <w:r w:rsidR="005635BC">
        <w:rPr>
          <w:rFonts w:hint="cs"/>
          <w:rtl/>
        </w:rPr>
        <w:t>2014</w:t>
      </w:r>
      <w:r w:rsidR="00414F16">
        <w:rPr>
          <w:rtl/>
        </w:rPr>
        <w:t xml:space="preserve"> </w:t>
      </w:r>
      <w:r w:rsidR="00414F16">
        <w:rPr>
          <w:rFonts w:hint="cs"/>
          <w:rtl/>
        </w:rPr>
        <w:t>ل</w:t>
      </w:r>
      <w:r w:rsidR="00414F16">
        <w:rPr>
          <w:rtl/>
        </w:rPr>
        <w:t>تعزيز حقوق الإنسان وحمايتها</w:t>
      </w:r>
      <w:r w:rsidR="00D60E86">
        <w:rPr>
          <w:rFonts w:hint="cs"/>
          <w:rtl/>
        </w:rPr>
        <w:t xml:space="preserve"> لكل </w:t>
      </w:r>
      <w:r w:rsidR="005635BC">
        <w:rPr>
          <w:rFonts w:hint="cs"/>
          <w:rtl/>
        </w:rPr>
        <w:t>ا</w:t>
      </w:r>
      <w:r w:rsidR="00D60E86">
        <w:rPr>
          <w:rFonts w:hint="cs"/>
          <w:rtl/>
        </w:rPr>
        <w:t>لمواطنين والمواطنات دون تمييز (الفصل 21)</w:t>
      </w:r>
    </w:p>
    <w:p w:rsidR="00AA10C3" w:rsidRDefault="00C860D2" w:rsidP="005635BC">
      <w:pPr>
        <w:pStyle w:val="NormalWeb"/>
        <w:bidi/>
        <w:jc w:val="both"/>
        <w:rPr>
          <w:rStyle w:val="textbody"/>
          <w:rtl/>
        </w:rPr>
      </w:pPr>
      <w:r>
        <w:rPr>
          <w:rStyle w:val="textbody"/>
          <w:rFonts w:hint="cs"/>
          <w:b/>
          <w:bCs/>
          <w:rtl/>
        </w:rPr>
        <w:lastRenderedPageBreak/>
        <w:t>25</w:t>
      </w:r>
      <w:r w:rsidR="005635BC" w:rsidRPr="00C860D2">
        <w:rPr>
          <w:rStyle w:val="textbody"/>
          <w:rFonts w:hint="cs"/>
          <w:b/>
          <w:bCs/>
          <w:rtl/>
        </w:rPr>
        <w:t>.</w:t>
      </w:r>
      <w:r w:rsidR="005635BC">
        <w:rPr>
          <w:rStyle w:val="textbody"/>
          <w:rFonts w:hint="cs"/>
          <w:rtl/>
        </w:rPr>
        <w:t xml:space="preserve"> </w:t>
      </w:r>
      <w:r w:rsidR="00D60E86">
        <w:rPr>
          <w:rStyle w:val="textbody"/>
          <w:rFonts w:hint="cs"/>
          <w:rtl/>
        </w:rPr>
        <w:t xml:space="preserve">ضرورة اعتماد </w:t>
      </w:r>
      <w:r w:rsidR="00AA10C3">
        <w:rPr>
          <w:rStyle w:val="textbody"/>
          <w:rtl/>
        </w:rPr>
        <w:t xml:space="preserve">استراتيجية </w:t>
      </w:r>
      <w:r w:rsidR="00D60E86">
        <w:rPr>
          <w:rStyle w:val="textbody"/>
          <w:rFonts w:hint="cs"/>
          <w:rtl/>
        </w:rPr>
        <w:t>كاملة</w:t>
      </w:r>
      <w:r w:rsidR="00AA10C3">
        <w:rPr>
          <w:rStyle w:val="textbody"/>
          <w:rtl/>
        </w:rPr>
        <w:t xml:space="preserve"> </w:t>
      </w:r>
      <w:r w:rsidR="00D60E86">
        <w:rPr>
          <w:rStyle w:val="textbody"/>
          <w:rFonts w:hint="cs"/>
          <w:rtl/>
        </w:rPr>
        <w:t>لإعمال حقوق</w:t>
      </w:r>
      <w:r w:rsidR="00D60E86">
        <w:rPr>
          <w:rStyle w:val="textbody"/>
          <w:rtl/>
        </w:rPr>
        <w:t xml:space="preserve"> </w:t>
      </w:r>
      <w:r w:rsidR="00AA10C3">
        <w:rPr>
          <w:rStyle w:val="textbody"/>
          <w:rtl/>
        </w:rPr>
        <w:t>الأشخاص ذوي الإعاقة</w:t>
      </w:r>
      <w:r w:rsidR="00D60E86" w:rsidRPr="00D60E86">
        <w:rPr>
          <w:rStyle w:val="textbody"/>
          <w:rFonts w:hint="cs"/>
          <w:rtl/>
        </w:rPr>
        <w:t xml:space="preserve"> </w:t>
      </w:r>
      <w:r w:rsidR="00D37BED">
        <w:rPr>
          <w:rStyle w:val="textbody"/>
          <w:rFonts w:hint="cs"/>
          <w:rtl/>
        </w:rPr>
        <w:t>و</w:t>
      </w:r>
      <w:r w:rsidR="005635BC">
        <w:rPr>
          <w:rStyle w:val="textbody"/>
          <w:rFonts w:hint="cs"/>
          <w:rtl/>
        </w:rPr>
        <w:t>ضمان تمتعهم بالحق</w:t>
      </w:r>
      <w:r w:rsidR="00D60E86">
        <w:rPr>
          <w:rStyle w:val="textbody"/>
          <w:rFonts w:hint="cs"/>
          <w:rtl/>
        </w:rPr>
        <w:t xml:space="preserve"> في الصحة</w:t>
      </w:r>
      <w:r w:rsidR="005635BC">
        <w:rPr>
          <w:rStyle w:val="textbody"/>
          <w:rFonts w:hint="cs"/>
          <w:rtl/>
        </w:rPr>
        <w:t xml:space="preserve"> و</w:t>
      </w:r>
      <w:r w:rsidR="00D60E86">
        <w:rPr>
          <w:rStyle w:val="textbody"/>
          <w:rFonts w:hint="cs"/>
          <w:rtl/>
        </w:rPr>
        <w:t xml:space="preserve">التنقل </w:t>
      </w:r>
      <w:r w:rsidR="005635BC">
        <w:rPr>
          <w:rStyle w:val="textbody"/>
          <w:rFonts w:hint="cs"/>
          <w:rtl/>
        </w:rPr>
        <w:t>والولوج للمؤسسات و</w:t>
      </w:r>
      <w:r w:rsidR="00D60E86">
        <w:rPr>
          <w:rStyle w:val="textbody"/>
          <w:rFonts w:hint="cs"/>
          <w:rtl/>
        </w:rPr>
        <w:t>التعليم</w:t>
      </w:r>
      <w:r w:rsidR="005635BC">
        <w:rPr>
          <w:rStyle w:val="textbody"/>
          <w:rFonts w:hint="cs"/>
          <w:rtl/>
        </w:rPr>
        <w:t xml:space="preserve"> و</w:t>
      </w:r>
      <w:r w:rsidR="00D60E86">
        <w:rPr>
          <w:rStyle w:val="textbody"/>
          <w:rFonts w:hint="cs"/>
          <w:rtl/>
        </w:rPr>
        <w:t>التشغيل</w:t>
      </w:r>
      <w:r w:rsidR="005635BC">
        <w:rPr>
          <w:rStyle w:val="textbody"/>
          <w:rFonts w:hint="cs"/>
          <w:rtl/>
        </w:rPr>
        <w:t>،</w:t>
      </w:r>
      <w:r w:rsidR="00D60E86">
        <w:rPr>
          <w:rStyle w:val="textbody"/>
          <w:rFonts w:hint="cs"/>
          <w:rtl/>
        </w:rPr>
        <w:t xml:space="preserve"> و</w:t>
      </w:r>
      <w:r w:rsidR="005635BC">
        <w:rPr>
          <w:rStyle w:val="textbody"/>
          <w:rFonts w:hint="cs"/>
          <w:rtl/>
        </w:rPr>
        <w:t xml:space="preserve">كذلك العمل على </w:t>
      </w:r>
      <w:r w:rsidR="00D60E86">
        <w:rPr>
          <w:rStyle w:val="textbody"/>
          <w:rFonts w:hint="cs"/>
          <w:rtl/>
        </w:rPr>
        <w:t>تيسر إدماجهم في الم</w:t>
      </w:r>
      <w:r w:rsidR="005635BC">
        <w:rPr>
          <w:rStyle w:val="textbody"/>
          <w:rFonts w:hint="cs"/>
          <w:rtl/>
        </w:rPr>
        <w:t>جتمع ومشاركتهم في الحياة العامة</w:t>
      </w:r>
      <w:r w:rsidR="009D439A">
        <w:rPr>
          <w:rStyle w:val="textbody"/>
          <w:rFonts w:hint="cs"/>
          <w:rtl/>
        </w:rPr>
        <w:t xml:space="preserve">، وتكثيف الجهود خاصة </w:t>
      </w:r>
      <w:r w:rsidR="005635BC">
        <w:rPr>
          <w:rStyle w:val="textbody"/>
          <w:rFonts w:hint="cs"/>
          <w:rtl/>
        </w:rPr>
        <w:t>فيما يهم</w:t>
      </w:r>
      <w:r w:rsidR="009D439A">
        <w:rPr>
          <w:rStyle w:val="textbody"/>
          <w:rFonts w:hint="cs"/>
          <w:rtl/>
        </w:rPr>
        <w:t xml:space="preserve"> النساء والفتيات.</w:t>
      </w:r>
      <w:r w:rsidR="005C705F">
        <w:rPr>
          <w:rStyle w:val="textbody"/>
          <w:rFonts w:hint="cs"/>
          <w:rtl/>
        </w:rPr>
        <w:t xml:space="preserve"> وأن تتضمن السياسات العمومية </w:t>
      </w:r>
      <w:r w:rsidR="005635BC">
        <w:rPr>
          <w:rStyle w:val="textbody"/>
          <w:rFonts w:hint="cs"/>
          <w:rtl/>
        </w:rPr>
        <w:t>ال</w:t>
      </w:r>
      <w:r w:rsidR="005C705F">
        <w:rPr>
          <w:rStyle w:val="textbody"/>
          <w:rFonts w:hint="cs"/>
          <w:rtl/>
        </w:rPr>
        <w:t xml:space="preserve">بعد </w:t>
      </w:r>
      <w:r w:rsidR="005635BC">
        <w:rPr>
          <w:rStyle w:val="textbody"/>
          <w:rFonts w:hint="cs"/>
          <w:rtl/>
        </w:rPr>
        <w:t xml:space="preserve">الخاص بحماية وضمان حقوق الأشخاص ذوي </w:t>
      </w:r>
      <w:r w:rsidR="005C705F">
        <w:rPr>
          <w:rStyle w:val="textbody"/>
          <w:rFonts w:hint="cs"/>
          <w:rtl/>
        </w:rPr>
        <w:t>الإعاقة ومبدأ عدم التمييز على أساس الإعاقة.</w:t>
      </w:r>
    </w:p>
    <w:p w:rsidR="009D439A" w:rsidRDefault="00C860D2" w:rsidP="0085231E">
      <w:pPr>
        <w:pStyle w:val="NormalWeb"/>
        <w:bidi/>
        <w:jc w:val="both"/>
      </w:pPr>
      <w:r w:rsidRPr="00C860D2">
        <w:rPr>
          <w:rStyle w:val="textbody"/>
          <w:rFonts w:hint="cs"/>
          <w:b/>
          <w:bCs/>
          <w:rtl/>
        </w:rPr>
        <w:t>26.</w:t>
      </w:r>
      <w:r w:rsidR="0085231E" w:rsidRPr="00C860D2">
        <w:rPr>
          <w:rStyle w:val="textbody"/>
          <w:rFonts w:hint="cs"/>
          <w:b/>
          <w:bCs/>
          <w:rtl/>
        </w:rPr>
        <w:t xml:space="preserve"> </w:t>
      </w:r>
      <w:r w:rsidR="009D439A">
        <w:rPr>
          <w:rStyle w:val="textbody"/>
          <w:rFonts w:hint="cs"/>
          <w:rtl/>
        </w:rPr>
        <w:t>اتخاذ التدابير التشريعية وغيرها اللازمة لمناهضة العنف الذي يتعرض له الأشخاص ذوي الإعاقة</w:t>
      </w:r>
    </w:p>
    <w:p w:rsidR="006741E6" w:rsidRPr="006741E6" w:rsidRDefault="0085231E" w:rsidP="00D60E86">
      <w:pPr>
        <w:pStyle w:val="NormalWeb"/>
        <w:bidi/>
        <w:jc w:val="both"/>
        <w:rPr>
          <w:b/>
          <w:bCs/>
          <w:rtl/>
        </w:rPr>
      </w:pPr>
      <w:r>
        <w:rPr>
          <w:rFonts w:hint="cs"/>
          <w:b/>
          <w:bCs/>
          <w:rtl/>
        </w:rPr>
        <w:t xml:space="preserve">في مجال </w:t>
      </w:r>
      <w:r w:rsidR="006741E6" w:rsidRPr="006741E6">
        <w:rPr>
          <w:rFonts w:hint="cs"/>
          <w:b/>
          <w:bCs/>
          <w:rtl/>
        </w:rPr>
        <w:t>الحق في حرية التعبير والإعلام</w:t>
      </w:r>
      <w:r>
        <w:rPr>
          <w:rFonts w:hint="cs"/>
          <w:b/>
          <w:bCs/>
          <w:color w:val="000000" w:themeColor="text1"/>
          <w:rtl/>
        </w:rPr>
        <w:t>، توصي الهيئة ب:</w:t>
      </w:r>
    </w:p>
    <w:p w:rsidR="00414F16" w:rsidRDefault="00C860D2" w:rsidP="0085231E">
      <w:pPr>
        <w:pStyle w:val="NormalWeb"/>
        <w:bidi/>
        <w:jc w:val="both"/>
        <w:rPr>
          <w:rtl/>
        </w:rPr>
      </w:pPr>
      <w:r w:rsidRPr="00C860D2">
        <w:rPr>
          <w:rFonts w:hint="cs"/>
          <w:b/>
          <w:bCs/>
          <w:rtl/>
        </w:rPr>
        <w:t>27.</w:t>
      </w:r>
      <w:r w:rsidR="0085231E">
        <w:rPr>
          <w:rFonts w:hint="cs"/>
          <w:rtl/>
        </w:rPr>
        <w:t xml:space="preserve"> </w:t>
      </w:r>
      <w:r w:rsidR="00414F16">
        <w:rPr>
          <w:rtl/>
        </w:rPr>
        <w:t>مراجعة شاملة للقوانين المنظمة لقطاع الاتصال والإعلام وللمقتضيات الج</w:t>
      </w:r>
      <w:r w:rsidR="00D60E86">
        <w:rPr>
          <w:rFonts w:hint="cs"/>
          <w:rtl/>
        </w:rPr>
        <w:t>زا</w:t>
      </w:r>
      <w:r w:rsidR="00414F16">
        <w:rPr>
          <w:rtl/>
        </w:rPr>
        <w:t xml:space="preserve">ئية في مجال حرية التعبير، وذلك طبقا لمقتضيات الدستور ومبادئ القانون الدولي لحقوق الإنسان، </w:t>
      </w:r>
      <w:r w:rsidR="00856D67">
        <w:rPr>
          <w:rFonts w:hint="cs"/>
          <w:rtl/>
        </w:rPr>
        <w:t>و</w:t>
      </w:r>
      <w:r w:rsidR="0085231E">
        <w:rPr>
          <w:rFonts w:hint="cs"/>
          <w:rtl/>
        </w:rPr>
        <w:t>تطهير</w:t>
      </w:r>
      <w:r w:rsidR="00856D67">
        <w:rPr>
          <w:rtl/>
        </w:rPr>
        <w:t xml:space="preserve"> المنظومة التشريعية من كلّ ما يهدد حرية الإعلام والإعلاميين، والمصادقة على قوانين تحمي المشهد الإعلامي من كلّ تدخّل سلطوي أو تطويع</w:t>
      </w:r>
      <w:r w:rsidR="00856D67" w:rsidRPr="00856D67">
        <w:rPr>
          <w:rtl/>
        </w:rPr>
        <w:t xml:space="preserve"> </w:t>
      </w:r>
      <w:r w:rsidR="00856D67">
        <w:rPr>
          <w:rFonts w:hint="cs"/>
          <w:rtl/>
        </w:rPr>
        <w:t>و</w:t>
      </w:r>
      <w:r w:rsidR="00856D67">
        <w:rPr>
          <w:rtl/>
        </w:rPr>
        <w:t>تعزيز الإعلام المستقل والتعددي</w:t>
      </w:r>
      <w:r w:rsidR="00856D67">
        <w:rPr>
          <w:rFonts w:hint="cs"/>
          <w:rtl/>
        </w:rPr>
        <w:t>.</w:t>
      </w:r>
    </w:p>
    <w:p w:rsidR="00842647" w:rsidRDefault="00C860D2" w:rsidP="0085231E">
      <w:pPr>
        <w:pStyle w:val="NormalWeb"/>
        <w:bidi/>
        <w:jc w:val="both"/>
        <w:rPr>
          <w:rtl/>
        </w:rPr>
      </w:pPr>
      <w:r w:rsidRPr="00C860D2">
        <w:rPr>
          <w:rFonts w:hint="cs"/>
          <w:b/>
          <w:bCs/>
          <w:rtl/>
        </w:rPr>
        <w:t>28</w:t>
      </w:r>
      <w:r>
        <w:rPr>
          <w:rFonts w:hint="cs"/>
          <w:rtl/>
        </w:rPr>
        <w:t>.</w:t>
      </w:r>
      <w:r w:rsidR="0085231E">
        <w:rPr>
          <w:rFonts w:hint="cs"/>
          <w:rtl/>
        </w:rPr>
        <w:t xml:space="preserve"> </w:t>
      </w:r>
      <w:r w:rsidR="00727EF0">
        <w:rPr>
          <w:rFonts w:hint="cs"/>
          <w:rtl/>
        </w:rPr>
        <w:t>اتخاذ الإجراءا</w:t>
      </w:r>
      <w:r w:rsidR="00727EF0">
        <w:rPr>
          <w:rFonts w:hint="eastAsia"/>
          <w:rtl/>
        </w:rPr>
        <w:t>ت</w:t>
      </w:r>
      <w:r w:rsidR="00727EF0">
        <w:rPr>
          <w:rFonts w:hint="cs"/>
          <w:rtl/>
        </w:rPr>
        <w:t xml:space="preserve"> </w:t>
      </w:r>
      <w:r w:rsidR="0085231E">
        <w:rPr>
          <w:rFonts w:hint="cs"/>
          <w:rtl/>
        </w:rPr>
        <w:t>الكفيلة بال</w:t>
      </w:r>
      <w:r w:rsidR="00842647">
        <w:rPr>
          <w:rtl/>
        </w:rPr>
        <w:t>تصدي لكلّ الم</w:t>
      </w:r>
      <w:r w:rsidR="00856D67">
        <w:rPr>
          <w:rtl/>
        </w:rPr>
        <w:t>مارسات التي</w:t>
      </w:r>
      <w:r w:rsidR="00856D67" w:rsidRPr="00856D67">
        <w:rPr>
          <w:rtl/>
        </w:rPr>
        <w:t xml:space="preserve"> </w:t>
      </w:r>
      <w:r w:rsidR="00856D67">
        <w:rPr>
          <w:rtl/>
        </w:rPr>
        <w:t xml:space="preserve">تضرب استقلالية وسائل الإعلام </w:t>
      </w:r>
      <w:r w:rsidR="00856D67">
        <w:rPr>
          <w:rFonts w:hint="cs"/>
          <w:rtl/>
        </w:rPr>
        <w:t>و</w:t>
      </w:r>
      <w:r w:rsidR="00856D67">
        <w:rPr>
          <w:rtl/>
        </w:rPr>
        <w:t>تستهدف حري</w:t>
      </w:r>
      <w:r w:rsidR="00856D67">
        <w:rPr>
          <w:rFonts w:hint="cs"/>
          <w:rtl/>
        </w:rPr>
        <w:t>ة الصحافيين</w:t>
      </w:r>
      <w:r w:rsidR="00842647">
        <w:rPr>
          <w:rtl/>
        </w:rPr>
        <w:t xml:space="preserve"> وسلامتهم وحقوقهم، </w:t>
      </w:r>
      <w:r w:rsidR="0085231E">
        <w:rPr>
          <w:rtl/>
        </w:rPr>
        <w:t>و</w:t>
      </w:r>
      <w:r w:rsidR="00856D67">
        <w:rPr>
          <w:rtl/>
        </w:rPr>
        <w:t>إحالتهم في قضايا الصحافة والنشر خارج إطار المرسوم عدد 115 لسنة 2011 المتعلق بحرية الصحافة لتبرير إيقافهم والزج بهم في السجن</w:t>
      </w:r>
      <w:r w:rsidR="00856D67">
        <w:rPr>
          <w:rFonts w:hint="cs"/>
          <w:rtl/>
        </w:rPr>
        <w:t>.</w:t>
      </w:r>
    </w:p>
    <w:p w:rsidR="00D60E86" w:rsidRPr="006741E6" w:rsidRDefault="00947270" w:rsidP="00FE238A">
      <w:pPr>
        <w:pStyle w:val="NormalWeb"/>
        <w:bidi/>
        <w:jc w:val="both"/>
        <w:rPr>
          <w:b/>
          <w:bCs/>
          <w:rtl/>
        </w:rPr>
      </w:pPr>
      <w:r>
        <w:rPr>
          <w:rFonts w:hint="cs"/>
          <w:b/>
          <w:bCs/>
          <w:rtl/>
        </w:rPr>
        <w:t xml:space="preserve">** </w:t>
      </w:r>
      <w:r w:rsidR="0085231E" w:rsidRPr="00947270">
        <w:rPr>
          <w:rFonts w:hint="cs"/>
          <w:b/>
          <w:bCs/>
          <w:u w:val="single"/>
          <w:rtl/>
        </w:rPr>
        <w:t xml:space="preserve">في مجال </w:t>
      </w:r>
      <w:r w:rsidR="006741E6" w:rsidRPr="00947270">
        <w:rPr>
          <w:rFonts w:hint="cs"/>
          <w:b/>
          <w:bCs/>
          <w:u w:val="single"/>
          <w:rtl/>
        </w:rPr>
        <w:t>الحقوق ا</w:t>
      </w:r>
      <w:r w:rsidR="0085231E" w:rsidRPr="00947270">
        <w:rPr>
          <w:rFonts w:hint="cs"/>
          <w:b/>
          <w:bCs/>
          <w:u w:val="single"/>
          <w:rtl/>
        </w:rPr>
        <w:t>لاقتصادية والاجتماعية والثقافية</w:t>
      </w:r>
      <w:r w:rsidR="0085231E" w:rsidRPr="00947270">
        <w:rPr>
          <w:rFonts w:hint="cs"/>
          <w:b/>
          <w:bCs/>
          <w:color w:val="000000" w:themeColor="text1"/>
          <w:u w:val="single"/>
          <w:rtl/>
        </w:rPr>
        <w:t>، توصي الهيئة ب:</w:t>
      </w:r>
    </w:p>
    <w:p w:rsidR="00C860D2" w:rsidRDefault="00947270" w:rsidP="00947270">
      <w:pPr>
        <w:pStyle w:val="NormalWeb"/>
        <w:bidi/>
        <w:jc w:val="both"/>
        <w:rPr>
          <w:rtl/>
        </w:rPr>
      </w:pPr>
      <w:r w:rsidRPr="00947270">
        <w:rPr>
          <w:rFonts w:hint="cs"/>
          <w:b/>
          <w:bCs/>
          <w:rtl/>
        </w:rPr>
        <w:t>29.</w:t>
      </w:r>
      <w:r w:rsidR="009A30AF" w:rsidRPr="00947270">
        <w:rPr>
          <w:rFonts w:hint="cs"/>
          <w:b/>
          <w:bCs/>
          <w:rtl/>
        </w:rPr>
        <w:t xml:space="preserve"> </w:t>
      </w:r>
      <w:r w:rsidR="00C860D2">
        <w:rPr>
          <w:rFonts w:hint="cs"/>
          <w:rtl/>
        </w:rPr>
        <w:t>ضرورة العمل على إعداد وتنفيذ خطط تنموية بهدف مواجهة عدم التكافؤ بين الجهات، و</w:t>
      </w:r>
      <w:r>
        <w:rPr>
          <w:rFonts w:hint="cs"/>
          <w:rtl/>
        </w:rPr>
        <w:t xml:space="preserve">بشكل خاص </w:t>
      </w:r>
      <w:r w:rsidR="00C860D2">
        <w:rPr>
          <w:rFonts w:hint="cs"/>
          <w:rtl/>
        </w:rPr>
        <w:t xml:space="preserve">اعتماد خطط </w:t>
      </w:r>
      <w:r>
        <w:rPr>
          <w:rFonts w:hint="cs"/>
          <w:rtl/>
        </w:rPr>
        <w:t>تنموية تراعي خصوصيات مختلفة الجهات من شأنها أن تساعد عل مواجهة مشكل البطالة والفقر، وتحسين الخدمات الصحية، وتطوير المرافق الثقافية</w:t>
      </w:r>
    </w:p>
    <w:p w:rsidR="007662EE" w:rsidRDefault="00947270" w:rsidP="007662EE">
      <w:pPr>
        <w:pStyle w:val="NormalWeb"/>
        <w:bidi/>
        <w:jc w:val="both"/>
        <w:rPr>
          <w:b/>
          <w:bCs/>
          <w:rtl/>
        </w:rPr>
      </w:pPr>
      <w:r>
        <w:rPr>
          <w:rFonts w:hint="cs"/>
          <w:b/>
          <w:bCs/>
          <w:rtl/>
        </w:rPr>
        <w:t xml:space="preserve">** </w:t>
      </w:r>
      <w:r w:rsidR="00E724E1" w:rsidRPr="00947270">
        <w:rPr>
          <w:rFonts w:hint="cs"/>
          <w:b/>
          <w:bCs/>
          <w:u w:val="single"/>
          <w:rtl/>
        </w:rPr>
        <w:t>انشغالات أخرى</w:t>
      </w:r>
      <w:r>
        <w:rPr>
          <w:rFonts w:hint="cs"/>
          <w:b/>
          <w:bCs/>
          <w:u w:val="single"/>
          <w:rtl/>
        </w:rPr>
        <w:t>:</w:t>
      </w:r>
    </w:p>
    <w:p w:rsidR="00874259" w:rsidRDefault="00947270" w:rsidP="007662EE">
      <w:pPr>
        <w:pStyle w:val="NormalWeb"/>
        <w:bidi/>
        <w:jc w:val="both"/>
        <w:rPr>
          <w:rtl/>
        </w:rPr>
      </w:pPr>
      <w:r w:rsidRPr="00947270">
        <w:rPr>
          <w:rFonts w:hint="cs"/>
          <w:b/>
          <w:bCs/>
          <w:rtl/>
        </w:rPr>
        <w:t>30</w:t>
      </w:r>
      <w:r>
        <w:rPr>
          <w:rFonts w:hint="cs"/>
          <w:rtl/>
        </w:rPr>
        <w:t xml:space="preserve">. </w:t>
      </w:r>
      <w:r w:rsidR="00874259">
        <w:rPr>
          <w:rFonts w:hint="cs"/>
          <w:rtl/>
        </w:rPr>
        <w:t>الحرص على الاستماع للهيئة أثناء مناقشة مشار</w:t>
      </w:r>
      <w:r w:rsidR="007662EE">
        <w:rPr>
          <w:rFonts w:hint="cs"/>
          <w:rtl/>
        </w:rPr>
        <w:t>ي</w:t>
      </w:r>
      <w:r w:rsidR="00874259">
        <w:rPr>
          <w:rFonts w:hint="cs"/>
          <w:rtl/>
        </w:rPr>
        <w:t xml:space="preserve">ع القوانين ذات </w:t>
      </w:r>
      <w:r>
        <w:rPr>
          <w:rFonts w:hint="cs"/>
          <w:rtl/>
        </w:rPr>
        <w:t>ال</w:t>
      </w:r>
      <w:r w:rsidR="00874259">
        <w:rPr>
          <w:rFonts w:hint="cs"/>
          <w:rtl/>
        </w:rPr>
        <w:t>علاقة بحقوق الإنسان بمجلس نواب الشعب</w:t>
      </w:r>
    </w:p>
    <w:p w:rsidR="00874259" w:rsidRPr="00947270" w:rsidRDefault="00947270" w:rsidP="00947270">
      <w:pPr>
        <w:pStyle w:val="NormalWeb"/>
        <w:bidi/>
        <w:jc w:val="both"/>
        <w:rPr>
          <w:rtl/>
        </w:rPr>
      </w:pPr>
      <w:r w:rsidRPr="00947270">
        <w:rPr>
          <w:rFonts w:hint="cs"/>
          <w:b/>
          <w:bCs/>
          <w:rtl/>
        </w:rPr>
        <w:t xml:space="preserve">31. </w:t>
      </w:r>
      <w:r w:rsidRPr="00947270">
        <w:rPr>
          <w:rFonts w:hint="cs"/>
          <w:rtl/>
        </w:rPr>
        <w:t>الحرص على</w:t>
      </w:r>
      <w:r w:rsidR="00874259" w:rsidRPr="00947270">
        <w:rPr>
          <w:rFonts w:hint="cs"/>
          <w:rtl/>
        </w:rPr>
        <w:t xml:space="preserve"> ملاءمة </w:t>
      </w:r>
      <w:r w:rsidRPr="00947270">
        <w:rPr>
          <w:rFonts w:hint="cs"/>
          <w:rtl/>
        </w:rPr>
        <w:t>ال</w:t>
      </w:r>
      <w:r w:rsidR="00874259" w:rsidRPr="00947270">
        <w:rPr>
          <w:rFonts w:hint="cs"/>
          <w:rtl/>
        </w:rPr>
        <w:t>تشريعات للدستور والالتزامات الدولية لتونس</w:t>
      </w:r>
      <w:r w:rsidRPr="00947270">
        <w:rPr>
          <w:rFonts w:hint="cs"/>
          <w:rtl/>
        </w:rPr>
        <w:t xml:space="preserve"> والإسراع بذلك</w:t>
      </w:r>
    </w:p>
    <w:p w:rsidR="00727EF0" w:rsidRPr="0039189D" w:rsidRDefault="00947270" w:rsidP="00874259">
      <w:pPr>
        <w:pStyle w:val="NormalWeb"/>
        <w:bidi/>
        <w:jc w:val="both"/>
        <w:rPr>
          <w:rtl/>
        </w:rPr>
      </w:pPr>
      <w:r w:rsidRPr="00947270">
        <w:rPr>
          <w:rFonts w:hint="cs"/>
          <w:b/>
          <w:bCs/>
          <w:rtl/>
        </w:rPr>
        <w:t>32</w:t>
      </w:r>
      <w:r w:rsidR="00727EF0" w:rsidRPr="00947270">
        <w:rPr>
          <w:b/>
          <w:bCs/>
          <w:rtl/>
        </w:rPr>
        <w:t xml:space="preserve">. </w:t>
      </w:r>
      <w:r>
        <w:rPr>
          <w:rFonts w:hint="cs"/>
          <w:rtl/>
        </w:rPr>
        <w:t xml:space="preserve">العمل على </w:t>
      </w:r>
      <w:r w:rsidR="00727EF0" w:rsidRPr="0039189D">
        <w:rPr>
          <w:rtl/>
        </w:rPr>
        <w:t>ترسيخ بعد حقوق الإنسان في السياسات العمومية</w:t>
      </w:r>
    </w:p>
    <w:p w:rsidR="000F44CB" w:rsidRDefault="00947270" w:rsidP="00947270">
      <w:pPr>
        <w:pStyle w:val="NormalWeb"/>
        <w:bidi/>
        <w:jc w:val="both"/>
      </w:pPr>
      <w:r w:rsidRPr="00947270">
        <w:rPr>
          <w:rFonts w:hint="cs"/>
          <w:b/>
          <w:bCs/>
          <w:rtl/>
        </w:rPr>
        <w:t xml:space="preserve">33. </w:t>
      </w:r>
      <w:r w:rsidRPr="00947270">
        <w:rPr>
          <w:rFonts w:hint="cs"/>
          <w:rtl/>
        </w:rPr>
        <w:t xml:space="preserve">العمل على </w:t>
      </w:r>
      <w:r w:rsidR="000F44CB" w:rsidRPr="00947270">
        <w:rPr>
          <w:rFonts w:hint="cs"/>
          <w:rtl/>
        </w:rPr>
        <w:t xml:space="preserve">إعداد </w:t>
      </w:r>
      <w:r w:rsidR="000F44CB" w:rsidRPr="00947270">
        <w:rPr>
          <w:rtl/>
        </w:rPr>
        <w:t>خطة عمل وطنية في مجال حقوق الإنسان</w:t>
      </w:r>
      <w:r w:rsidRPr="00947270">
        <w:rPr>
          <w:rFonts w:hint="cs"/>
          <w:rtl/>
        </w:rPr>
        <w:t xml:space="preserve"> بمقاربة تشاركية تمكن من إسهام </w:t>
      </w:r>
      <w:r w:rsidR="000F44CB" w:rsidRPr="00947270">
        <w:rPr>
          <w:rtl/>
        </w:rPr>
        <w:t>و</w:t>
      </w:r>
      <w:r w:rsidR="00874259" w:rsidRPr="00947270">
        <w:rPr>
          <w:rFonts w:hint="cs"/>
          <w:rtl/>
        </w:rPr>
        <w:t>اسع</w:t>
      </w:r>
      <w:r w:rsidRPr="00947270">
        <w:rPr>
          <w:rFonts w:hint="cs"/>
          <w:rtl/>
        </w:rPr>
        <w:t xml:space="preserve"> وفعال لجميع </w:t>
      </w:r>
      <w:r>
        <w:rPr>
          <w:rFonts w:hint="cs"/>
          <w:rtl/>
        </w:rPr>
        <w:t>الأطراف المعنية، وخصوصا</w:t>
      </w:r>
      <w:r w:rsidR="00874259">
        <w:rPr>
          <w:rFonts w:hint="cs"/>
          <w:rtl/>
        </w:rPr>
        <w:t xml:space="preserve"> </w:t>
      </w:r>
      <w:r>
        <w:rPr>
          <w:rFonts w:hint="cs"/>
          <w:rtl/>
        </w:rPr>
        <w:t xml:space="preserve">منظمات </w:t>
      </w:r>
      <w:r w:rsidR="00874259">
        <w:rPr>
          <w:rFonts w:hint="cs"/>
          <w:rtl/>
        </w:rPr>
        <w:t>الم</w:t>
      </w:r>
      <w:r>
        <w:rPr>
          <w:rFonts w:hint="cs"/>
          <w:rtl/>
        </w:rPr>
        <w:t>جتمع المدني والهيئات الوطنية.</w:t>
      </w:r>
    </w:p>
    <w:p w:rsidR="00441785" w:rsidRDefault="00947270" w:rsidP="00BD7507">
      <w:pPr>
        <w:pStyle w:val="NormalWeb"/>
        <w:bidi/>
        <w:jc w:val="both"/>
        <w:rPr>
          <w:rtl/>
        </w:rPr>
      </w:pPr>
      <w:r w:rsidRPr="00947270">
        <w:rPr>
          <w:rFonts w:hint="cs"/>
          <w:b/>
          <w:bCs/>
          <w:rtl/>
        </w:rPr>
        <w:t xml:space="preserve">34. </w:t>
      </w:r>
      <w:r w:rsidR="00874259" w:rsidRPr="00947270">
        <w:rPr>
          <w:rFonts w:hint="cs"/>
          <w:rtl/>
        </w:rPr>
        <w:t xml:space="preserve">تطوير </w:t>
      </w:r>
      <w:r w:rsidR="00441785" w:rsidRPr="00947270">
        <w:rPr>
          <w:rtl/>
        </w:rPr>
        <w:t xml:space="preserve">آليات التظلم والانتصاف لحماية حقوق الإنسان، لتلقي الشكايات من مختلف ضحايا انتهاكات حقوق الإنسان، </w:t>
      </w:r>
      <w:r w:rsidR="00441785" w:rsidRPr="00441785">
        <w:rPr>
          <w:rtl/>
        </w:rPr>
        <w:t xml:space="preserve">ومساعدة وتوجيه هؤلاء لتأمين إنصافهم في حالة ثبوت تلك الانتهاكات </w:t>
      </w:r>
      <w:r w:rsidR="00727EF0">
        <w:rPr>
          <w:rFonts w:hint="cs"/>
          <w:rtl/>
        </w:rPr>
        <w:t>ك</w:t>
      </w:r>
      <w:r w:rsidR="00441785" w:rsidRPr="00441785">
        <w:rPr>
          <w:rtl/>
        </w:rPr>
        <w:t>عنصر أساسي في</w:t>
      </w:r>
      <w:r>
        <w:rPr>
          <w:rtl/>
        </w:rPr>
        <w:t xml:space="preserve"> حماية حقوق الإنسان والنهوض بها</w:t>
      </w:r>
      <w:r w:rsidR="00727EF0">
        <w:rPr>
          <w:rFonts w:hint="cs"/>
          <w:rtl/>
        </w:rPr>
        <w:t>.</w:t>
      </w:r>
    </w:p>
    <w:p w:rsidR="001A5384" w:rsidRPr="00414F16" w:rsidRDefault="00947270" w:rsidP="00947270">
      <w:pPr>
        <w:pStyle w:val="NormalWeb"/>
        <w:bidi/>
        <w:jc w:val="both"/>
      </w:pPr>
      <w:r w:rsidRPr="00947270">
        <w:rPr>
          <w:rFonts w:hint="cs"/>
          <w:b/>
          <w:bCs/>
          <w:rtl/>
        </w:rPr>
        <w:t xml:space="preserve">35. </w:t>
      </w:r>
      <w:r w:rsidRPr="00947270">
        <w:rPr>
          <w:rFonts w:hint="cs"/>
          <w:rtl/>
        </w:rPr>
        <w:t xml:space="preserve">إيلاء </w:t>
      </w:r>
      <w:r w:rsidR="00441785" w:rsidRPr="00947270">
        <w:rPr>
          <w:rtl/>
        </w:rPr>
        <w:t xml:space="preserve">مسألة النهوض بثقافة حقوق الإنسان </w:t>
      </w:r>
      <w:r w:rsidRPr="00947270">
        <w:rPr>
          <w:rFonts w:hint="cs"/>
          <w:rtl/>
        </w:rPr>
        <w:t>الأهمية التي تستحقها من خلال تطوير</w:t>
      </w:r>
      <w:r w:rsidR="00441785" w:rsidRPr="00947270">
        <w:rPr>
          <w:rtl/>
        </w:rPr>
        <w:t xml:space="preserve"> </w:t>
      </w:r>
      <w:r w:rsidRPr="00947270">
        <w:rPr>
          <w:rFonts w:hint="cs"/>
          <w:rtl/>
        </w:rPr>
        <w:t xml:space="preserve">البرامج والمناهج </w:t>
      </w:r>
      <w:r w:rsidR="00441785" w:rsidRPr="00947270">
        <w:rPr>
          <w:rtl/>
        </w:rPr>
        <w:t>التعليم</w:t>
      </w:r>
      <w:r w:rsidRPr="00947270">
        <w:rPr>
          <w:rFonts w:hint="cs"/>
          <w:rtl/>
        </w:rPr>
        <w:t>ية</w:t>
      </w:r>
      <w:r w:rsidR="00441785" w:rsidRPr="00947270">
        <w:rPr>
          <w:rtl/>
        </w:rPr>
        <w:t xml:space="preserve"> </w:t>
      </w:r>
      <w:r w:rsidRPr="00947270">
        <w:rPr>
          <w:rFonts w:hint="cs"/>
          <w:rtl/>
        </w:rPr>
        <w:t>في جميع</w:t>
      </w:r>
      <w:r w:rsidRPr="00947270">
        <w:rPr>
          <w:rFonts w:hint="cs"/>
          <w:b/>
          <w:bCs/>
          <w:rtl/>
        </w:rPr>
        <w:t xml:space="preserve"> </w:t>
      </w:r>
      <w:r>
        <w:rPr>
          <w:rFonts w:hint="cs"/>
          <w:rtl/>
        </w:rPr>
        <w:t>المراحل.</w:t>
      </w:r>
    </w:p>
    <w:sectPr w:rsidR="001A5384" w:rsidRPr="00414F16" w:rsidSect="004602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DE" w:rsidRDefault="00AB1CDE" w:rsidP="00FE238A">
      <w:pPr>
        <w:spacing w:after="0" w:line="240" w:lineRule="auto"/>
      </w:pPr>
      <w:r>
        <w:separator/>
      </w:r>
    </w:p>
  </w:endnote>
  <w:endnote w:type="continuationSeparator" w:id="0">
    <w:p w:rsidR="00AB1CDE" w:rsidRDefault="00AB1CDE" w:rsidP="00FE2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01584"/>
      <w:docPartObj>
        <w:docPartGallery w:val="Page Numbers (Bottom of Page)"/>
        <w:docPartUnique/>
      </w:docPartObj>
    </w:sdtPr>
    <w:sdtEndPr/>
    <w:sdtContent>
      <w:p w:rsidR="00FE238A" w:rsidRDefault="00AD1E2B">
        <w:pPr>
          <w:pStyle w:val="Pieddepage"/>
        </w:pPr>
        <w:r>
          <w:rPr>
            <w:noProof/>
            <w:lang w:val="fr-CH" w:eastAsia="fr-CH"/>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0" b="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FE238A" w:rsidRDefault="004602B9">
                              <w:pPr>
                                <w:jc w:val="center"/>
                              </w:pPr>
                              <w:r>
                                <w:fldChar w:fldCharType="begin"/>
                              </w:r>
                              <w:r w:rsidR="00FE238A">
                                <w:instrText>PAGE    \* MERGEFORMAT</w:instrText>
                              </w:r>
                              <w:r>
                                <w:fldChar w:fldCharType="separate"/>
                              </w:r>
                              <w:r w:rsidR="00AD1E2B" w:rsidRPr="00AD1E2B">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FE238A" w:rsidRDefault="004602B9">
                        <w:pPr>
                          <w:jc w:val="center"/>
                        </w:pPr>
                        <w:r>
                          <w:fldChar w:fldCharType="begin"/>
                        </w:r>
                        <w:r w:rsidR="00FE238A">
                          <w:instrText>PAGE    \* MERGEFORMAT</w:instrText>
                        </w:r>
                        <w:r>
                          <w:fldChar w:fldCharType="separate"/>
                        </w:r>
                        <w:r w:rsidR="00AD1E2B" w:rsidRPr="00AD1E2B">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DE" w:rsidRDefault="00AB1CDE" w:rsidP="00FE238A">
      <w:pPr>
        <w:spacing w:after="0" w:line="240" w:lineRule="auto"/>
      </w:pPr>
      <w:r>
        <w:separator/>
      </w:r>
    </w:p>
  </w:footnote>
  <w:footnote w:type="continuationSeparator" w:id="0">
    <w:p w:rsidR="00AB1CDE" w:rsidRDefault="00AB1CDE" w:rsidP="00FE23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6A3"/>
    <w:multiLevelType w:val="hybridMultilevel"/>
    <w:tmpl w:val="6E5078BC"/>
    <w:lvl w:ilvl="0" w:tplc="7488FB3A">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715C1"/>
    <w:multiLevelType w:val="hybridMultilevel"/>
    <w:tmpl w:val="98BCD798"/>
    <w:lvl w:ilvl="0" w:tplc="A1A0D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3F2FAA"/>
    <w:multiLevelType w:val="hybridMultilevel"/>
    <w:tmpl w:val="3774D6EA"/>
    <w:lvl w:ilvl="0" w:tplc="5D088D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9B44A5"/>
    <w:multiLevelType w:val="hybridMultilevel"/>
    <w:tmpl w:val="E222B61C"/>
    <w:lvl w:ilvl="0" w:tplc="A1A0D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A703B8"/>
    <w:multiLevelType w:val="hybridMultilevel"/>
    <w:tmpl w:val="42E6C03A"/>
    <w:lvl w:ilvl="0" w:tplc="A1A0DFC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29"/>
    <w:rsid w:val="00012821"/>
    <w:rsid w:val="0003191A"/>
    <w:rsid w:val="000350FF"/>
    <w:rsid w:val="00063373"/>
    <w:rsid w:val="000857B6"/>
    <w:rsid w:val="000C7308"/>
    <w:rsid w:val="000E171A"/>
    <w:rsid w:val="000F03A2"/>
    <w:rsid w:val="000F44CB"/>
    <w:rsid w:val="00173292"/>
    <w:rsid w:val="00182FBF"/>
    <w:rsid w:val="00192B59"/>
    <w:rsid w:val="001A5384"/>
    <w:rsid w:val="001A7234"/>
    <w:rsid w:val="001B57D5"/>
    <w:rsid w:val="001F59BD"/>
    <w:rsid w:val="001F6B12"/>
    <w:rsid w:val="002162ED"/>
    <w:rsid w:val="00225B24"/>
    <w:rsid w:val="002A2FE3"/>
    <w:rsid w:val="002B2D4B"/>
    <w:rsid w:val="002C4329"/>
    <w:rsid w:val="002D4E89"/>
    <w:rsid w:val="002E4676"/>
    <w:rsid w:val="002F2F4F"/>
    <w:rsid w:val="002F68DF"/>
    <w:rsid w:val="00310C50"/>
    <w:rsid w:val="00322D30"/>
    <w:rsid w:val="003458DF"/>
    <w:rsid w:val="003725C1"/>
    <w:rsid w:val="00384456"/>
    <w:rsid w:val="00384C94"/>
    <w:rsid w:val="0039189D"/>
    <w:rsid w:val="003B34D9"/>
    <w:rsid w:val="00413B84"/>
    <w:rsid w:val="00414F16"/>
    <w:rsid w:val="00441785"/>
    <w:rsid w:val="004465D6"/>
    <w:rsid w:val="004602B9"/>
    <w:rsid w:val="004F04AF"/>
    <w:rsid w:val="00526A3F"/>
    <w:rsid w:val="00547AF1"/>
    <w:rsid w:val="005635BC"/>
    <w:rsid w:val="00565663"/>
    <w:rsid w:val="005A0D07"/>
    <w:rsid w:val="005C559B"/>
    <w:rsid w:val="005C705F"/>
    <w:rsid w:val="00607D0C"/>
    <w:rsid w:val="00623D40"/>
    <w:rsid w:val="006741E6"/>
    <w:rsid w:val="00681D8B"/>
    <w:rsid w:val="00686733"/>
    <w:rsid w:val="00691946"/>
    <w:rsid w:val="006B33EF"/>
    <w:rsid w:val="006B459C"/>
    <w:rsid w:val="006C1032"/>
    <w:rsid w:val="006F24A4"/>
    <w:rsid w:val="006F7E96"/>
    <w:rsid w:val="00727EF0"/>
    <w:rsid w:val="007662EE"/>
    <w:rsid w:val="007855FB"/>
    <w:rsid w:val="00787DFA"/>
    <w:rsid w:val="007B4763"/>
    <w:rsid w:val="007E48E9"/>
    <w:rsid w:val="00815848"/>
    <w:rsid w:val="008328FE"/>
    <w:rsid w:val="00841875"/>
    <w:rsid w:val="00842647"/>
    <w:rsid w:val="0085231E"/>
    <w:rsid w:val="00852A49"/>
    <w:rsid w:val="00856D67"/>
    <w:rsid w:val="00862FCF"/>
    <w:rsid w:val="00874259"/>
    <w:rsid w:val="008A16FD"/>
    <w:rsid w:val="008B4FB2"/>
    <w:rsid w:val="008E3C8E"/>
    <w:rsid w:val="0093293A"/>
    <w:rsid w:val="00943D42"/>
    <w:rsid w:val="00947270"/>
    <w:rsid w:val="009655D9"/>
    <w:rsid w:val="00971CB0"/>
    <w:rsid w:val="009A30AF"/>
    <w:rsid w:val="009D439A"/>
    <w:rsid w:val="009E5236"/>
    <w:rsid w:val="00A634AA"/>
    <w:rsid w:val="00A65236"/>
    <w:rsid w:val="00A654B0"/>
    <w:rsid w:val="00A7291F"/>
    <w:rsid w:val="00A77044"/>
    <w:rsid w:val="00A82344"/>
    <w:rsid w:val="00AA01A3"/>
    <w:rsid w:val="00AA10C3"/>
    <w:rsid w:val="00AA1E06"/>
    <w:rsid w:val="00AA1FCE"/>
    <w:rsid w:val="00AB1CDE"/>
    <w:rsid w:val="00AB51D3"/>
    <w:rsid w:val="00AC0391"/>
    <w:rsid w:val="00AD1E2B"/>
    <w:rsid w:val="00AD34A5"/>
    <w:rsid w:val="00AD72BC"/>
    <w:rsid w:val="00B35291"/>
    <w:rsid w:val="00B51AB5"/>
    <w:rsid w:val="00B765AD"/>
    <w:rsid w:val="00B926C8"/>
    <w:rsid w:val="00B969B8"/>
    <w:rsid w:val="00BD7507"/>
    <w:rsid w:val="00BE71F5"/>
    <w:rsid w:val="00BF371E"/>
    <w:rsid w:val="00BF449E"/>
    <w:rsid w:val="00C42235"/>
    <w:rsid w:val="00C623C7"/>
    <w:rsid w:val="00C860D2"/>
    <w:rsid w:val="00CC4ED3"/>
    <w:rsid w:val="00D04EC4"/>
    <w:rsid w:val="00D37BED"/>
    <w:rsid w:val="00D60E86"/>
    <w:rsid w:val="00D73272"/>
    <w:rsid w:val="00DB1492"/>
    <w:rsid w:val="00DC279C"/>
    <w:rsid w:val="00DC2DFB"/>
    <w:rsid w:val="00DC5A4D"/>
    <w:rsid w:val="00DC6DD0"/>
    <w:rsid w:val="00DF71BF"/>
    <w:rsid w:val="00E019E4"/>
    <w:rsid w:val="00E11E38"/>
    <w:rsid w:val="00E16696"/>
    <w:rsid w:val="00E724E1"/>
    <w:rsid w:val="00E77DEE"/>
    <w:rsid w:val="00E91F82"/>
    <w:rsid w:val="00EA0215"/>
    <w:rsid w:val="00EA53CB"/>
    <w:rsid w:val="00EE5998"/>
    <w:rsid w:val="00F20DCC"/>
    <w:rsid w:val="00FE2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FBF64E-7A2E-46D8-A4C1-DDFA71E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4F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body">
    <w:name w:val="textbody"/>
    <w:basedOn w:val="Policepardfaut"/>
    <w:rsid w:val="001A5384"/>
  </w:style>
  <w:style w:type="character" w:customStyle="1" w:styleId="viewnewsarticle">
    <w:name w:val="viewnewsarticle"/>
    <w:basedOn w:val="Policepardfaut"/>
    <w:rsid w:val="001A5384"/>
  </w:style>
  <w:style w:type="paragraph" w:styleId="En-tte">
    <w:name w:val="header"/>
    <w:basedOn w:val="Normal"/>
    <w:link w:val="En-tteCar"/>
    <w:uiPriority w:val="99"/>
    <w:unhideWhenUsed/>
    <w:rsid w:val="00FE238A"/>
    <w:pPr>
      <w:tabs>
        <w:tab w:val="center" w:pos="4536"/>
        <w:tab w:val="right" w:pos="9072"/>
      </w:tabs>
      <w:spacing w:after="0" w:line="240" w:lineRule="auto"/>
    </w:pPr>
  </w:style>
  <w:style w:type="character" w:customStyle="1" w:styleId="En-tteCar">
    <w:name w:val="En-tête Car"/>
    <w:basedOn w:val="Policepardfaut"/>
    <w:link w:val="En-tte"/>
    <w:uiPriority w:val="99"/>
    <w:rsid w:val="00FE238A"/>
  </w:style>
  <w:style w:type="paragraph" w:styleId="Pieddepage">
    <w:name w:val="footer"/>
    <w:basedOn w:val="Normal"/>
    <w:link w:val="PieddepageCar"/>
    <w:uiPriority w:val="99"/>
    <w:unhideWhenUsed/>
    <w:rsid w:val="00FE23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238A"/>
  </w:style>
  <w:style w:type="character" w:customStyle="1" w:styleId="s2">
    <w:name w:val="s2"/>
    <w:basedOn w:val="Policepardfaut"/>
    <w:rsid w:val="00856D67"/>
  </w:style>
  <w:style w:type="paragraph" w:styleId="Textedebulles">
    <w:name w:val="Balloon Text"/>
    <w:basedOn w:val="Normal"/>
    <w:link w:val="TextedebullesCar"/>
    <w:uiPriority w:val="99"/>
    <w:semiHidden/>
    <w:unhideWhenUsed/>
    <w:rsid w:val="002B2D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2D4B"/>
    <w:rPr>
      <w:rFonts w:ascii="Segoe UI" w:hAnsi="Segoe UI" w:cs="Segoe UI"/>
      <w:sz w:val="18"/>
      <w:szCs w:val="18"/>
    </w:rPr>
  </w:style>
  <w:style w:type="paragraph" w:styleId="Paragraphedeliste">
    <w:name w:val="List Paragraph"/>
    <w:basedOn w:val="Normal"/>
    <w:uiPriority w:val="34"/>
    <w:qFormat/>
    <w:rsid w:val="00B3529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15380">
      <w:bodyDiv w:val="1"/>
      <w:marLeft w:val="0"/>
      <w:marRight w:val="0"/>
      <w:marTop w:val="0"/>
      <w:marBottom w:val="0"/>
      <w:divBdr>
        <w:top w:val="none" w:sz="0" w:space="0" w:color="auto"/>
        <w:left w:val="none" w:sz="0" w:space="0" w:color="auto"/>
        <w:bottom w:val="none" w:sz="0" w:space="0" w:color="auto"/>
        <w:right w:val="none" w:sz="0" w:space="0" w:color="auto"/>
      </w:divBdr>
    </w:div>
    <w:div w:id="916330752">
      <w:bodyDiv w:val="1"/>
      <w:marLeft w:val="0"/>
      <w:marRight w:val="0"/>
      <w:marTop w:val="0"/>
      <w:marBottom w:val="0"/>
      <w:divBdr>
        <w:top w:val="none" w:sz="0" w:space="0" w:color="auto"/>
        <w:left w:val="none" w:sz="0" w:space="0" w:color="auto"/>
        <w:bottom w:val="none" w:sz="0" w:space="0" w:color="auto"/>
        <w:right w:val="none" w:sz="0" w:space="0" w:color="auto"/>
      </w:divBdr>
    </w:div>
    <w:div w:id="1687486812">
      <w:bodyDiv w:val="1"/>
      <w:marLeft w:val="0"/>
      <w:marRight w:val="0"/>
      <w:marTop w:val="0"/>
      <w:marBottom w:val="0"/>
      <w:divBdr>
        <w:top w:val="none" w:sz="0" w:space="0" w:color="auto"/>
        <w:left w:val="none" w:sz="0" w:space="0" w:color="auto"/>
        <w:bottom w:val="none" w:sz="0" w:space="0" w:color="auto"/>
        <w:right w:val="none" w:sz="0" w:space="0" w:color="auto"/>
      </w:divBdr>
    </w:div>
    <w:div w:id="18699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26FFC4E-4988-435B-AEE6-C8622DE98F37}"/>
</file>

<file path=customXml/itemProps2.xml><?xml version="1.0" encoding="utf-8"?>
<ds:datastoreItem xmlns:ds="http://schemas.openxmlformats.org/officeDocument/2006/customXml" ds:itemID="{7B8501E9-ECE2-483B-928D-68175828C413}"/>
</file>

<file path=customXml/itemProps3.xml><?xml version="1.0" encoding="utf-8"?>
<ds:datastoreItem xmlns:ds="http://schemas.openxmlformats.org/officeDocument/2006/customXml" ds:itemID="{AB28E54C-840C-4D06-9201-34CFA8AF2468}"/>
</file>

<file path=docProps/app.xml><?xml version="1.0" encoding="utf-8"?>
<Properties xmlns="http://schemas.openxmlformats.org/officeDocument/2006/extended-properties" xmlns:vt="http://schemas.openxmlformats.org/officeDocument/2006/docPropsVTypes">
  <Template>Normal</Template>
  <TotalTime>0</TotalTime>
  <Pages>4</Pages>
  <Words>1779</Words>
  <Characters>9786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samia kammoun</dc:creator>
  <cp:lastModifiedBy>Mission Tun</cp:lastModifiedBy>
  <cp:revision>2</cp:revision>
  <cp:lastPrinted>2017-01-27T09:16:00Z</cp:lastPrinted>
  <dcterms:created xsi:type="dcterms:W3CDTF">2017-02-03T15:38:00Z</dcterms:created>
  <dcterms:modified xsi:type="dcterms:W3CDTF">2017-02-03T15:38:00Z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1325400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