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84" w:rsidRDefault="00976684" w:rsidP="00976684">
      <w:pPr>
        <w:pStyle w:val="Heading1"/>
      </w:pPr>
      <w:r w:rsidRPr="00093ABB">
        <w:t xml:space="preserve">ADVANCE QUESTIONS TO </w:t>
      </w:r>
      <w:r w:rsidR="00E4626B">
        <w:t>MALI</w:t>
      </w:r>
      <w:r>
        <w:t xml:space="preserve"> (FIRST BATCH)</w:t>
      </w:r>
    </w:p>
    <w:p w:rsidR="00E4626B" w:rsidRPr="001745B3" w:rsidRDefault="009D1ACF" w:rsidP="00E4626B">
      <w:pPr>
        <w:tabs>
          <w:tab w:val="center" w:pos="4680"/>
          <w:tab w:val="left" w:pos="8580"/>
        </w:tabs>
        <w:rPr>
          <w:b/>
          <w:sz w:val="24"/>
          <w:szCs w:val="24"/>
        </w:rPr>
      </w:pPr>
      <w:r w:rsidRPr="001745B3">
        <w:rPr>
          <w:b/>
          <w:sz w:val="24"/>
          <w:szCs w:val="24"/>
        </w:rPr>
        <w:t>BELGIUM</w:t>
      </w:r>
    </w:p>
    <w:p w:rsidR="00E4626B" w:rsidRPr="001745B3" w:rsidRDefault="00E4626B" w:rsidP="00E4626B">
      <w:pPr>
        <w:jc w:val="both"/>
        <w:rPr>
          <w:sz w:val="24"/>
          <w:szCs w:val="24"/>
        </w:rPr>
      </w:pPr>
    </w:p>
    <w:p w:rsidR="00E4626B" w:rsidRPr="001745B3" w:rsidRDefault="00E4626B" w:rsidP="00E4626B">
      <w:pPr>
        <w:pStyle w:val="ListParagraph"/>
        <w:numPr>
          <w:ilvl w:val="0"/>
          <w:numId w:val="5"/>
        </w:numPr>
        <w:spacing w:before="0" w:after="200"/>
        <w:jc w:val="both"/>
        <w:rPr>
          <w:sz w:val="24"/>
          <w:szCs w:val="24"/>
          <w:lang w:val="fr-BE"/>
        </w:rPr>
      </w:pPr>
      <w:r w:rsidRPr="001745B3">
        <w:rPr>
          <w:sz w:val="24"/>
          <w:szCs w:val="24"/>
          <w:lang w:val="fr-BE"/>
        </w:rPr>
        <w:t>Le Mali est considéré comme un pays abolitionniste en pratique.  Dès lors, le Gouvernement du Mali envisage-t-il la ratification du Deuxième Protocole facultatif se rapportant au Pacte international relatif aux droits civils et politiques visant à abolir la peine de mort?</w:t>
      </w:r>
    </w:p>
    <w:p w:rsidR="00E4626B" w:rsidRPr="001745B3" w:rsidRDefault="00E4626B" w:rsidP="00E4626B">
      <w:pPr>
        <w:pStyle w:val="ListParagraph"/>
        <w:ind w:left="360"/>
        <w:jc w:val="both"/>
        <w:rPr>
          <w:sz w:val="24"/>
          <w:szCs w:val="24"/>
          <w:lang w:val="fr-BE"/>
        </w:rPr>
      </w:pPr>
    </w:p>
    <w:p w:rsidR="00E4626B" w:rsidRPr="001745B3" w:rsidRDefault="00E4626B" w:rsidP="00E4626B">
      <w:pPr>
        <w:pStyle w:val="ListParagraph"/>
        <w:numPr>
          <w:ilvl w:val="0"/>
          <w:numId w:val="5"/>
        </w:numPr>
        <w:spacing w:before="0" w:after="200"/>
        <w:jc w:val="both"/>
        <w:rPr>
          <w:sz w:val="24"/>
          <w:szCs w:val="24"/>
          <w:lang w:val="fr-BE"/>
        </w:rPr>
      </w:pPr>
      <w:r w:rsidRPr="001745B3">
        <w:rPr>
          <w:sz w:val="24"/>
          <w:szCs w:val="24"/>
          <w:lang w:val="fr-BE"/>
        </w:rPr>
        <w:t>Quelles mesures ont étés mises en place afin d’assurer toutes les garanties prévues dans l’article 14 du Pacte international relatif aux droits civils et politiques aux personnes poursuivies dans le cadre de la lutte contre le terrorisme?</w:t>
      </w:r>
    </w:p>
    <w:p w:rsidR="00E4626B" w:rsidRPr="001745B3" w:rsidRDefault="00E4626B" w:rsidP="00E4626B">
      <w:pPr>
        <w:pStyle w:val="ListParagraph"/>
        <w:rPr>
          <w:sz w:val="24"/>
          <w:szCs w:val="24"/>
          <w:lang w:val="fr-BE"/>
        </w:rPr>
      </w:pPr>
    </w:p>
    <w:p w:rsidR="00E4626B" w:rsidRPr="001745B3" w:rsidRDefault="00E4626B" w:rsidP="00E4626B">
      <w:pPr>
        <w:pStyle w:val="ListParagraph"/>
        <w:numPr>
          <w:ilvl w:val="0"/>
          <w:numId w:val="5"/>
        </w:numPr>
        <w:spacing w:before="0" w:after="200"/>
        <w:jc w:val="both"/>
        <w:rPr>
          <w:sz w:val="24"/>
          <w:szCs w:val="24"/>
          <w:lang w:val="fr-BE"/>
        </w:rPr>
      </w:pPr>
      <w:r w:rsidRPr="001745B3">
        <w:rPr>
          <w:sz w:val="24"/>
          <w:szCs w:val="24"/>
          <w:lang w:val="fr-BE"/>
        </w:rPr>
        <w:t>Est-ce que le Gouvernement du Mali serait disposé à autoriser l’accès d’organisations telle que le CICR aux prisonniers suspectés de terrorisme, y compris lors de leur transfert dans les locaux de la direction générale de la sécurité de l’Etat?</w:t>
      </w:r>
    </w:p>
    <w:p w:rsidR="00E4626B" w:rsidRPr="001745B3" w:rsidRDefault="00E4626B" w:rsidP="00E4626B">
      <w:pPr>
        <w:pStyle w:val="ListParagraph"/>
        <w:ind w:left="360"/>
        <w:jc w:val="both"/>
        <w:rPr>
          <w:sz w:val="24"/>
          <w:szCs w:val="24"/>
          <w:lang w:val="fr-BE"/>
        </w:rPr>
      </w:pPr>
      <w:r w:rsidRPr="001745B3">
        <w:rPr>
          <w:sz w:val="24"/>
          <w:szCs w:val="24"/>
          <w:lang w:val="fr-BE"/>
        </w:rPr>
        <w:t>.</w:t>
      </w:r>
    </w:p>
    <w:p w:rsidR="00E4626B" w:rsidRPr="001745B3" w:rsidRDefault="00E4626B" w:rsidP="00E4626B">
      <w:pPr>
        <w:pStyle w:val="ListParagraph"/>
        <w:numPr>
          <w:ilvl w:val="0"/>
          <w:numId w:val="5"/>
        </w:numPr>
        <w:spacing w:before="0" w:after="200"/>
        <w:jc w:val="both"/>
        <w:rPr>
          <w:sz w:val="24"/>
          <w:szCs w:val="24"/>
          <w:lang w:val="fr-BE"/>
        </w:rPr>
      </w:pPr>
      <w:r w:rsidRPr="001745B3">
        <w:rPr>
          <w:sz w:val="24"/>
          <w:szCs w:val="24"/>
          <w:lang w:val="fr-BE"/>
        </w:rPr>
        <w:t xml:space="preserve">Quelles mesures le Gouvernement du Mali envisage-t-il de prendre afin d’empêcher le recrutement et l’utilisation d’enfants soldats?  Le Mali compte-t-il mettre sur pied un programme facilitant la réinsertion dans la société de ces enfants?  </w:t>
      </w:r>
    </w:p>
    <w:p w:rsidR="00E4626B" w:rsidRPr="001745B3" w:rsidRDefault="00E4626B" w:rsidP="00E4626B">
      <w:pPr>
        <w:pStyle w:val="ListParagraph"/>
        <w:ind w:left="360"/>
        <w:jc w:val="both"/>
        <w:rPr>
          <w:sz w:val="24"/>
          <w:szCs w:val="24"/>
          <w:lang w:val="fr-BE"/>
        </w:rPr>
      </w:pPr>
    </w:p>
    <w:p w:rsidR="00E4626B" w:rsidRPr="001745B3" w:rsidRDefault="00E4626B" w:rsidP="00E4626B">
      <w:pPr>
        <w:pStyle w:val="ListParagraph"/>
        <w:numPr>
          <w:ilvl w:val="0"/>
          <w:numId w:val="5"/>
        </w:numPr>
        <w:spacing w:before="0" w:after="200"/>
        <w:jc w:val="both"/>
        <w:rPr>
          <w:sz w:val="24"/>
          <w:szCs w:val="24"/>
          <w:lang w:val="fr-BE"/>
        </w:rPr>
      </w:pPr>
      <w:r w:rsidRPr="001745B3">
        <w:rPr>
          <w:sz w:val="24"/>
          <w:szCs w:val="24"/>
          <w:lang w:val="fr-BE"/>
        </w:rPr>
        <w:t>Le Gouvernement du Mali projette-t-il d’entamer des réformes dans le Code des personnes et de la famille afin de supprimer les dispositions discriminatoires envers les femmes et les filles et d’assurer une meilleure égalité des genres, particulièrement en ce qui concerne l’âge minimum du mariage pour les filles conformément au Protocole de Maputo et à la Convention sur les droits de l’enfant?</w:t>
      </w:r>
    </w:p>
    <w:p w:rsidR="00E4626B" w:rsidRPr="001745B3" w:rsidRDefault="00E4626B" w:rsidP="00E4626B">
      <w:pPr>
        <w:pStyle w:val="ListParagraph"/>
        <w:rPr>
          <w:sz w:val="24"/>
          <w:szCs w:val="24"/>
          <w:lang w:val="fr-BE"/>
        </w:rPr>
      </w:pPr>
    </w:p>
    <w:p w:rsidR="00976684" w:rsidRPr="00F33B54" w:rsidRDefault="009D1ACF" w:rsidP="00976684">
      <w:pPr>
        <w:rPr>
          <w:b/>
          <w:sz w:val="24"/>
          <w:szCs w:val="24"/>
        </w:rPr>
      </w:pPr>
      <w:r w:rsidRPr="00F33B54">
        <w:rPr>
          <w:b/>
          <w:sz w:val="24"/>
          <w:szCs w:val="24"/>
        </w:rPr>
        <w:t>UNITED KINGDOM</w:t>
      </w:r>
      <w:r w:rsidR="00F33B54" w:rsidRPr="00F33B54">
        <w:rPr>
          <w:b/>
          <w:sz w:val="24"/>
          <w:szCs w:val="24"/>
        </w:rPr>
        <w:t xml:space="preserve"> </w:t>
      </w:r>
      <w:r w:rsidR="00F33B54">
        <w:rPr>
          <w:b/>
          <w:sz w:val="24"/>
          <w:szCs w:val="24"/>
        </w:rPr>
        <w:t>OF GREAT BRITAIN &amp; NORTHERN IRELAND</w:t>
      </w:r>
    </w:p>
    <w:p w:rsidR="009D1ACF" w:rsidRPr="00F33B54" w:rsidRDefault="009D1ACF" w:rsidP="001745B3">
      <w:pPr>
        <w:pStyle w:val="ListParagraph"/>
        <w:rPr>
          <w:sz w:val="24"/>
          <w:szCs w:val="24"/>
        </w:rPr>
      </w:pPr>
    </w:p>
    <w:p w:rsidR="009D1ACF" w:rsidRPr="001745B3" w:rsidRDefault="009D1ACF" w:rsidP="009D1ACF">
      <w:pPr>
        <w:numPr>
          <w:ilvl w:val="0"/>
          <w:numId w:val="7"/>
        </w:numPr>
        <w:spacing w:before="0" w:after="0"/>
        <w:rPr>
          <w:rFonts w:cs="Arial"/>
          <w:sz w:val="24"/>
          <w:szCs w:val="24"/>
        </w:rPr>
      </w:pPr>
      <w:r w:rsidRPr="001745B3">
        <w:rPr>
          <w:rFonts w:cs="Arial"/>
          <w:sz w:val="24"/>
          <w:szCs w:val="24"/>
        </w:rPr>
        <w:t xml:space="preserve">What action has the government taken to prosecute members of the security forces implicated in human rights abuses, and to support the establishment of the International Commission of Inquiry to investigate war crimes, crimes against humanity, sexual crimes and other serious violations of international law, human rights and international humanitarian law as recommended by the Algiers Peace Accord, 2015? </w:t>
      </w:r>
    </w:p>
    <w:p w:rsidR="001745B3" w:rsidRPr="001745B3" w:rsidRDefault="001745B3" w:rsidP="001745B3">
      <w:pPr>
        <w:spacing w:before="0" w:after="0"/>
        <w:ind w:left="720"/>
        <w:rPr>
          <w:rFonts w:cs="Arial"/>
          <w:sz w:val="24"/>
          <w:szCs w:val="24"/>
        </w:rPr>
      </w:pPr>
    </w:p>
    <w:p w:rsidR="009D1ACF" w:rsidRPr="001745B3" w:rsidRDefault="009D1ACF" w:rsidP="009D1ACF">
      <w:pPr>
        <w:numPr>
          <w:ilvl w:val="0"/>
          <w:numId w:val="7"/>
        </w:numPr>
        <w:spacing w:before="0" w:after="0"/>
        <w:rPr>
          <w:rFonts w:cs="Arial"/>
          <w:sz w:val="24"/>
          <w:szCs w:val="24"/>
        </w:rPr>
      </w:pPr>
      <w:r w:rsidRPr="001745B3">
        <w:rPr>
          <w:sz w:val="24"/>
          <w:szCs w:val="24"/>
        </w:rPr>
        <w:t xml:space="preserve">Will the government commit to signing up to the Call to Action to End Forced Labour, Modern Slavery and Human Trafficking launched by the UK Prime Minister in autumn 2017, and to implementing the recommendations it contains? </w:t>
      </w:r>
    </w:p>
    <w:p w:rsidR="009D1ACF" w:rsidRPr="001745B3" w:rsidRDefault="009D1ACF" w:rsidP="009D1ACF">
      <w:pPr>
        <w:pStyle w:val="ListParagraph"/>
        <w:rPr>
          <w:rFonts w:cs="Arial"/>
          <w:sz w:val="24"/>
          <w:szCs w:val="24"/>
        </w:rPr>
      </w:pPr>
    </w:p>
    <w:p w:rsidR="009D1ACF" w:rsidRPr="001745B3" w:rsidRDefault="009D1ACF" w:rsidP="009D1ACF">
      <w:pPr>
        <w:numPr>
          <w:ilvl w:val="0"/>
          <w:numId w:val="7"/>
        </w:numPr>
        <w:spacing w:before="0" w:after="0"/>
        <w:rPr>
          <w:rFonts w:cs="Arial"/>
          <w:sz w:val="24"/>
          <w:szCs w:val="24"/>
        </w:rPr>
      </w:pPr>
      <w:r w:rsidRPr="001745B3">
        <w:rPr>
          <w:sz w:val="24"/>
          <w:szCs w:val="24"/>
        </w:rPr>
        <w:lastRenderedPageBreak/>
        <w:t>What steps has the government of Mali taken to strengthen its national framework to address the worst forms of child labour, including recruitment of child soldiers and hereditary slavery?</w:t>
      </w:r>
    </w:p>
    <w:p w:rsidR="001745B3" w:rsidRPr="001745B3" w:rsidRDefault="001745B3" w:rsidP="001745B3">
      <w:pPr>
        <w:spacing w:before="0" w:after="0"/>
        <w:ind w:left="720"/>
        <w:rPr>
          <w:rFonts w:cs="Arial"/>
          <w:sz w:val="24"/>
          <w:szCs w:val="24"/>
        </w:rPr>
      </w:pPr>
    </w:p>
    <w:p w:rsidR="009D1ACF" w:rsidRPr="001745B3" w:rsidRDefault="009D1ACF" w:rsidP="009D1ACF">
      <w:pPr>
        <w:numPr>
          <w:ilvl w:val="0"/>
          <w:numId w:val="7"/>
        </w:numPr>
        <w:spacing w:before="0" w:after="0"/>
        <w:rPr>
          <w:rFonts w:cs="Arial"/>
          <w:sz w:val="24"/>
          <w:szCs w:val="24"/>
        </w:rPr>
      </w:pPr>
      <w:r w:rsidRPr="001745B3">
        <w:rPr>
          <w:rFonts w:cs="Arial"/>
          <w:sz w:val="24"/>
          <w:szCs w:val="24"/>
        </w:rPr>
        <w:t>What steps has the government taken to prosecute those responsible for carrying out Female Genital Mutilation?</w:t>
      </w:r>
    </w:p>
    <w:p w:rsidR="001745B3" w:rsidRPr="001745B3" w:rsidRDefault="001745B3" w:rsidP="001745B3">
      <w:pPr>
        <w:spacing w:before="0" w:after="0"/>
        <w:ind w:left="360"/>
        <w:rPr>
          <w:rFonts w:cs="Arial"/>
          <w:sz w:val="24"/>
          <w:szCs w:val="24"/>
        </w:rPr>
      </w:pPr>
    </w:p>
    <w:p w:rsidR="009D1ACF" w:rsidRPr="001745B3" w:rsidRDefault="009D1ACF" w:rsidP="009D1ACF">
      <w:pPr>
        <w:numPr>
          <w:ilvl w:val="0"/>
          <w:numId w:val="7"/>
        </w:numPr>
        <w:spacing w:before="0" w:after="0"/>
        <w:rPr>
          <w:rFonts w:cs="Arial"/>
          <w:sz w:val="24"/>
          <w:szCs w:val="24"/>
        </w:rPr>
      </w:pPr>
      <w:r w:rsidRPr="001745B3">
        <w:rPr>
          <w:rFonts w:cs="Arial"/>
          <w:sz w:val="24"/>
          <w:szCs w:val="24"/>
        </w:rPr>
        <w:t xml:space="preserve">By June 2017, approximately 500 schools were closed in the regions of Gao, Kidal, Ségou, Mopti and Timbuktu, and more than 150,000 children were being kept/staying out of school because of the security situation, without any alternative education being provided. What is the government doing to address this? </w:t>
      </w:r>
    </w:p>
    <w:p w:rsidR="009D1ACF" w:rsidRPr="001745B3" w:rsidRDefault="00043AB6" w:rsidP="00043AB6">
      <w:pPr>
        <w:rPr>
          <w:b/>
          <w:color w:val="000000"/>
          <w:sz w:val="24"/>
          <w:szCs w:val="24"/>
        </w:rPr>
      </w:pPr>
      <w:r w:rsidRPr="001745B3">
        <w:rPr>
          <w:b/>
          <w:color w:val="000000"/>
          <w:sz w:val="24"/>
          <w:szCs w:val="24"/>
        </w:rPr>
        <w:t>SWEDEN</w:t>
      </w:r>
    </w:p>
    <w:p w:rsidR="00043AB6" w:rsidRPr="001745B3" w:rsidRDefault="00043AB6" w:rsidP="00043AB6">
      <w:pPr>
        <w:rPr>
          <w:color w:val="000000"/>
          <w:sz w:val="24"/>
          <w:szCs w:val="24"/>
        </w:rPr>
      </w:pPr>
    </w:p>
    <w:p w:rsidR="00043AB6" w:rsidRPr="001745B3" w:rsidRDefault="00043AB6" w:rsidP="00043AB6">
      <w:pPr>
        <w:pStyle w:val="ListParagraph"/>
        <w:numPr>
          <w:ilvl w:val="0"/>
          <w:numId w:val="9"/>
        </w:numPr>
        <w:spacing w:before="0" w:after="280"/>
        <w:rPr>
          <w:sz w:val="24"/>
          <w:szCs w:val="24"/>
          <w:lang w:val="en-US"/>
        </w:rPr>
      </w:pPr>
      <w:r w:rsidRPr="001745B3">
        <w:rPr>
          <w:sz w:val="24"/>
          <w:szCs w:val="24"/>
          <w:lang w:val="en-US"/>
        </w:rPr>
        <w:t xml:space="preserve">What steps have the Government of Mali taken to implement the recommendations accepted in 2013 to hold all perpetrators of human rights violations and abuses accountable? </w:t>
      </w:r>
    </w:p>
    <w:p w:rsidR="00043AB6" w:rsidRPr="001745B3" w:rsidRDefault="00043AB6" w:rsidP="001745B3">
      <w:pPr>
        <w:pStyle w:val="ListParagraph"/>
        <w:ind w:left="1440"/>
        <w:rPr>
          <w:sz w:val="24"/>
          <w:szCs w:val="24"/>
          <w:lang w:val="en-US"/>
        </w:rPr>
      </w:pPr>
    </w:p>
    <w:p w:rsidR="00043AB6" w:rsidRPr="001745B3" w:rsidRDefault="00043AB6" w:rsidP="00043AB6">
      <w:pPr>
        <w:pStyle w:val="ListParagraph"/>
        <w:numPr>
          <w:ilvl w:val="0"/>
          <w:numId w:val="9"/>
        </w:numPr>
        <w:spacing w:before="0" w:after="280"/>
        <w:rPr>
          <w:sz w:val="24"/>
          <w:szCs w:val="24"/>
          <w:lang w:val="en-US"/>
        </w:rPr>
      </w:pPr>
      <w:r w:rsidRPr="001745B3">
        <w:rPr>
          <w:sz w:val="24"/>
          <w:szCs w:val="24"/>
          <w:lang w:val="en-US"/>
        </w:rPr>
        <w:t xml:space="preserve">In light of the welcomed adoption of legislation stating that 30 per cent of the participation in national institutions as well as 30 per cent of candidates in elections should be women; what measures has the Government of Mali taken to implement the legislation, and to ensure the full and meaningful participation of women in political life? </w:t>
      </w:r>
    </w:p>
    <w:p w:rsidR="009D1ACF" w:rsidRPr="001745B3" w:rsidRDefault="009D1ACF" w:rsidP="00873A84">
      <w:pPr>
        <w:pStyle w:val="ListParagraph"/>
        <w:rPr>
          <w:color w:val="000000"/>
          <w:sz w:val="24"/>
          <w:szCs w:val="24"/>
          <w:lang w:val="en-US"/>
        </w:rPr>
      </w:pPr>
    </w:p>
    <w:p w:rsidR="00873A84" w:rsidRPr="001745B3" w:rsidRDefault="00873A84" w:rsidP="00873A84">
      <w:pPr>
        <w:pStyle w:val="ListParagraph"/>
        <w:rPr>
          <w:color w:val="000000"/>
          <w:sz w:val="24"/>
          <w:szCs w:val="24"/>
          <w:lang w:val="en-US"/>
        </w:rPr>
      </w:pPr>
    </w:p>
    <w:p w:rsidR="00873A84" w:rsidRPr="001745B3" w:rsidRDefault="00873A84" w:rsidP="00873A84">
      <w:pPr>
        <w:pStyle w:val="ListParagraph"/>
        <w:ind w:left="0"/>
        <w:rPr>
          <w:b/>
          <w:color w:val="000000"/>
          <w:sz w:val="24"/>
          <w:szCs w:val="24"/>
          <w:lang w:val="en-US"/>
        </w:rPr>
      </w:pPr>
      <w:r w:rsidRPr="001745B3">
        <w:rPr>
          <w:b/>
          <w:color w:val="000000"/>
          <w:sz w:val="24"/>
          <w:szCs w:val="24"/>
          <w:lang w:val="en-US"/>
        </w:rPr>
        <w:t>GERMANY</w:t>
      </w:r>
    </w:p>
    <w:p w:rsidR="00873A84" w:rsidRPr="001745B3" w:rsidRDefault="00873A84" w:rsidP="00873A84">
      <w:pPr>
        <w:pStyle w:val="ListParagraph"/>
        <w:rPr>
          <w:color w:val="000000"/>
          <w:sz w:val="24"/>
          <w:szCs w:val="24"/>
          <w:lang w:val="en-US"/>
        </w:rPr>
      </w:pPr>
    </w:p>
    <w:p w:rsidR="00873A84" w:rsidRPr="001745B3" w:rsidRDefault="00873A84" w:rsidP="00873A84">
      <w:pPr>
        <w:pStyle w:val="ListParagraph"/>
        <w:numPr>
          <w:ilvl w:val="0"/>
          <w:numId w:val="9"/>
        </w:numPr>
        <w:rPr>
          <w:color w:val="000000"/>
          <w:sz w:val="24"/>
          <w:szCs w:val="24"/>
          <w:lang w:val="en-US" w:eastAsia="de-DE"/>
        </w:rPr>
      </w:pPr>
      <w:r w:rsidRPr="001745B3">
        <w:rPr>
          <w:color w:val="000000"/>
          <w:sz w:val="24"/>
          <w:szCs w:val="24"/>
          <w:lang w:val="en-US" w:eastAsia="de-DE"/>
        </w:rPr>
        <w:t>What steps have so far been taken by the Republic of Mali to introduce a law penalizing female genital mutilation and to allocate resources to ensure the implementation of the national action plan to combat female genital mutilation?</w:t>
      </w:r>
    </w:p>
    <w:p w:rsidR="00873A84" w:rsidRPr="001745B3" w:rsidRDefault="00873A84" w:rsidP="00873A84">
      <w:pPr>
        <w:pStyle w:val="ListParagraph"/>
        <w:rPr>
          <w:color w:val="000000"/>
          <w:sz w:val="24"/>
          <w:szCs w:val="24"/>
          <w:lang w:val="en-US" w:eastAsia="de-DE"/>
        </w:rPr>
      </w:pPr>
    </w:p>
    <w:p w:rsidR="00873A84" w:rsidRDefault="00873A84" w:rsidP="00873A84">
      <w:pPr>
        <w:pStyle w:val="ListParagraph"/>
        <w:numPr>
          <w:ilvl w:val="0"/>
          <w:numId w:val="9"/>
        </w:numPr>
        <w:rPr>
          <w:color w:val="000000"/>
          <w:sz w:val="24"/>
          <w:szCs w:val="24"/>
          <w:lang w:val="en-US" w:eastAsia="de-DE"/>
        </w:rPr>
      </w:pPr>
      <w:r w:rsidRPr="001745B3">
        <w:rPr>
          <w:color w:val="000000"/>
          <w:sz w:val="24"/>
          <w:szCs w:val="24"/>
          <w:lang w:val="en-US" w:eastAsia="de-DE"/>
        </w:rPr>
        <w:t>What steps are being taken to have the national assembly pass the draft law for the Recognition and Protection of human rights defenders as adopted by the government in January 2017?</w:t>
      </w:r>
    </w:p>
    <w:p w:rsidR="003F1277" w:rsidRPr="003F1277" w:rsidRDefault="003F1277" w:rsidP="003F1277">
      <w:pPr>
        <w:pStyle w:val="ListParagraph"/>
        <w:rPr>
          <w:color w:val="000000"/>
          <w:sz w:val="24"/>
          <w:szCs w:val="24"/>
          <w:lang w:val="en-US" w:eastAsia="de-DE"/>
        </w:rPr>
      </w:pPr>
    </w:p>
    <w:p w:rsidR="003F1277" w:rsidRPr="003F1277" w:rsidRDefault="0090012B" w:rsidP="003F1277">
      <w:pPr>
        <w:rPr>
          <w:b/>
          <w:color w:val="000000"/>
          <w:sz w:val="24"/>
          <w:szCs w:val="24"/>
          <w:lang w:val="en-US" w:eastAsia="de-DE"/>
        </w:rPr>
      </w:pPr>
      <w:r>
        <w:rPr>
          <w:b/>
          <w:color w:val="000000"/>
          <w:sz w:val="24"/>
          <w:szCs w:val="24"/>
          <w:lang w:val="en-US" w:eastAsia="de-DE"/>
        </w:rPr>
        <w:t>SLOVENIA</w:t>
      </w:r>
      <w:bookmarkStart w:id="0" w:name="_GoBack"/>
      <w:bookmarkEnd w:id="0"/>
    </w:p>
    <w:p w:rsidR="003F1277" w:rsidRDefault="003F1277" w:rsidP="003F1277">
      <w:pPr>
        <w:rPr>
          <w:color w:val="000000"/>
          <w:sz w:val="24"/>
          <w:szCs w:val="24"/>
          <w:lang w:val="en-US" w:eastAsia="de-DE"/>
        </w:rPr>
      </w:pPr>
    </w:p>
    <w:p w:rsidR="003F1277" w:rsidRDefault="003F1277" w:rsidP="003F1277">
      <w:pPr>
        <w:pStyle w:val="Default"/>
        <w:numPr>
          <w:ilvl w:val="0"/>
          <w:numId w:val="11"/>
        </w:numPr>
        <w:spacing w:after="240" w:line="276" w:lineRule="auto"/>
        <w:jc w:val="both"/>
        <w:rPr>
          <w:rFonts w:eastAsia="Times New Roman"/>
          <w:color w:val="auto"/>
          <w:lang w:val="en-US" w:eastAsia="sl-SI"/>
        </w:rPr>
      </w:pPr>
      <w:r>
        <w:rPr>
          <w:rFonts w:eastAsia="Times New Roman"/>
          <w:color w:val="auto"/>
          <w:lang w:val="en-US"/>
        </w:rPr>
        <w:t>What measures to fight against impunity for the perpetrators of serious violations of human rights and international humanitarian law have been taken by the Government of Mali so far and what concrete guarantees to all victims’ access to truth, justice and reparations?</w:t>
      </w:r>
    </w:p>
    <w:p w:rsidR="003F1277" w:rsidRPr="003F1277" w:rsidRDefault="003F1277" w:rsidP="003F1277">
      <w:pPr>
        <w:pStyle w:val="ListParagraph"/>
        <w:numPr>
          <w:ilvl w:val="0"/>
          <w:numId w:val="11"/>
        </w:numPr>
        <w:rPr>
          <w:color w:val="000000"/>
          <w:sz w:val="24"/>
          <w:szCs w:val="24"/>
          <w:lang w:val="en-US" w:eastAsia="de-DE"/>
        </w:rPr>
      </w:pPr>
      <w:r w:rsidRPr="003F1277">
        <w:rPr>
          <w:rFonts w:eastAsia="Times New Roman"/>
          <w:lang w:val="en-US"/>
        </w:rPr>
        <w:lastRenderedPageBreak/>
        <w:t xml:space="preserve">What measures have been taken to strengthen the prevention of violations of children's rights, including eradication of </w:t>
      </w:r>
      <w:r w:rsidRPr="003F1277">
        <w:rPr>
          <w:lang w:val="en-US" w:eastAsia="en-GB"/>
        </w:rPr>
        <w:t>child labor, sexual exploitation and trafficking of children</w:t>
      </w:r>
    </w:p>
    <w:p w:rsidR="00873A84" w:rsidRPr="001745B3" w:rsidRDefault="00873A84" w:rsidP="003F1277">
      <w:pPr>
        <w:pStyle w:val="ListParagraph"/>
        <w:ind w:left="1440"/>
        <w:rPr>
          <w:color w:val="1F497D"/>
          <w:sz w:val="24"/>
          <w:szCs w:val="24"/>
          <w:lang w:val="en-US"/>
        </w:rPr>
      </w:pPr>
    </w:p>
    <w:p w:rsidR="00873A84" w:rsidRPr="001745B3" w:rsidRDefault="00873A84" w:rsidP="00873A84">
      <w:pPr>
        <w:pStyle w:val="ListParagraph"/>
        <w:rPr>
          <w:color w:val="000000"/>
          <w:sz w:val="24"/>
          <w:szCs w:val="24"/>
          <w:lang w:val="en-US"/>
        </w:rPr>
      </w:pPr>
    </w:p>
    <w:sectPr w:rsidR="00873A84" w:rsidRPr="001745B3"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67D" w:rsidRDefault="0059367D" w:rsidP="004854D5">
      <w:pPr>
        <w:spacing w:line="240" w:lineRule="auto"/>
      </w:pPr>
      <w:r>
        <w:separator/>
      </w:r>
    </w:p>
  </w:endnote>
  <w:endnote w:type="continuationSeparator" w:id="0">
    <w:p w:rsidR="0059367D" w:rsidRDefault="0059367D"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90012B" w:rsidRPr="0090012B">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3F1277" w:rsidRPr="003F1277">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67D" w:rsidRDefault="0059367D" w:rsidP="004854D5">
      <w:pPr>
        <w:spacing w:line="240" w:lineRule="auto"/>
      </w:pPr>
      <w:r>
        <w:separator/>
      </w:r>
    </w:p>
  </w:footnote>
  <w:footnote w:type="continuationSeparator" w:id="0">
    <w:p w:rsidR="0059367D" w:rsidRDefault="0059367D"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315101E"/>
    <w:multiLevelType w:val="hybridMultilevel"/>
    <w:tmpl w:val="E97AA164"/>
    <w:lvl w:ilvl="0" w:tplc="10828AA8">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25D518A2"/>
    <w:multiLevelType w:val="hybridMultilevel"/>
    <w:tmpl w:val="657E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4">
    <w:nsid w:val="474E50F0"/>
    <w:multiLevelType w:val="hybridMultilevel"/>
    <w:tmpl w:val="7EC48426"/>
    <w:lvl w:ilvl="0" w:tplc="0809000F">
      <w:start w:val="1"/>
      <w:numFmt w:val="decimal"/>
      <w:lvlText w:val="%1."/>
      <w:lvlJc w:val="left"/>
      <w:pPr>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nsid w:val="4A3051D9"/>
    <w:multiLevelType w:val="hybridMultilevel"/>
    <w:tmpl w:val="91B655B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4A3D3BAD"/>
    <w:multiLevelType w:val="hybridMultilevel"/>
    <w:tmpl w:val="4B882410"/>
    <w:lvl w:ilvl="0" w:tplc="60C0324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648B0116"/>
    <w:multiLevelType w:val="hybridMultilevel"/>
    <w:tmpl w:val="AAE21950"/>
    <w:lvl w:ilvl="0" w:tplc="08090001">
      <w:start w:val="1"/>
      <w:numFmt w:val="bullet"/>
      <w:lvlText w:val=""/>
      <w:lvlJc w:val="left"/>
      <w:pPr>
        <w:ind w:left="360" w:hanging="360"/>
      </w:pPr>
      <w:rPr>
        <w:rFonts w:ascii="Symbol" w:hAnsi="Symbol" w:hint="default"/>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8">
    <w:nsid w:val="68E44189"/>
    <w:multiLevelType w:val="hybridMultilevel"/>
    <w:tmpl w:val="E25C7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0E0C7A"/>
    <w:multiLevelType w:val="hybridMultilevel"/>
    <w:tmpl w:val="080CFB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8"/>
  </w:num>
  <w:num w:numId="10">
    <w:abstractNumId w:val="6"/>
    <w:lvlOverride w:ilvl="0"/>
    <w:lvlOverride w:ilvl="1"/>
    <w:lvlOverride w:ilvl="2"/>
    <w:lvlOverride w:ilvl="3"/>
    <w:lvlOverride w:ilvl="4"/>
    <w:lvlOverride w:ilvl="5"/>
    <w:lvlOverride w:ilvl="6"/>
    <w:lvlOverride w:ilvl="7"/>
    <w:lvlOverride w:ilvl="8"/>
  </w:num>
  <w:num w:numId="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43AB6"/>
    <w:rsid w:val="00050C2B"/>
    <w:rsid w:val="00060113"/>
    <w:rsid w:val="00062BEA"/>
    <w:rsid w:val="00072281"/>
    <w:rsid w:val="00073402"/>
    <w:rsid w:val="000779AE"/>
    <w:rsid w:val="00093ABB"/>
    <w:rsid w:val="000A32BA"/>
    <w:rsid w:val="000A5A04"/>
    <w:rsid w:val="000A6CB5"/>
    <w:rsid w:val="000A7C2F"/>
    <w:rsid w:val="000B2589"/>
    <w:rsid w:val="000C0375"/>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745B3"/>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95923"/>
    <w:rsid w:val="003A1759"/>
    <w:rsid w:val="003C1EAE"/>
    <w:rsid w:val="003E24D4"/>
    <w:rsid w:val="003F1277"/>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4F1F74"/>
    <w:rsid w:val="005032EF"/>
    <w:rsid w:val="00510DF6"/>
    <w:rsid w:val="00512EB2"/>
    <w:rsid w:val="005243B7"/>
    <w:rsid w:val="00526BB7"/>
    <w:rsid w:val="00545692"/>
    <w:rsid w:val="00550554"/>
    <w:rsid w:val="005646DA"/>
    <w:rsid w:val="00570DE4"/>
    <w:rsid w:val="005718A3"/>
    <w:rsid w:val="00574DD4"/>
    <w:rsid w:val="00577BAD"/>
    <w:rsid w:val="0059367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3607B"/>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3A84"/>
    <w:rsid w:val="00874218"/>
    <w:rsid w:val="00890BC4"/>
    <w:rsid w:val="008A3E17"/>
    <w:rsid w:val="008A4B92"/>
    <w:rsid w:val="008B339C"/>
    <w:rsid w:val="008C42A3"/>
    <w:rsid w:val="008C7302"/>
    <w:rsid w:val="008E762E"/>
    <w:rsid w:val="008F1B90"/>
    <w:rsid w:val="0090012B"/>
    <w:rsid w:val="009001F3"/>
    <w:rsid w:val="00907552"/>
    <w:rsid w:val="009118DB"/>
    <w:rsid w:val="009341AE"/>
    <w:rsid w:val="009378DB"/>
    <w:rsid w:val="009430E1"/>
    <w:rsid w:val="00952D1A"/>
    <w:rsid w:val="00956787"/>
    <w:rsid w:val="00960F57"/>
    <w:rsid w:val="00961EDC"/>
    <w:rsid w:val="00976684"/>
    <w:rsid w:val="0098536A"/>
    <w:rsid w:val="009A21C9"/>
    <w:rsid w:val="009A34B2"/>
    <w:rsid w:val="009B3D8D"/>
    <w:rsid w:val="009C1B88"/>
    <w:rsid w:val="009C65FD"/>
    <w:rsid w:val="009D1A3F"/>
    <w:rsid w:val="009D1AC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E15AE"/>
    <w:rsid w:val="00DE5554"/>
    <w:rsid w:val="00DE7524"/>
    <w:rsid w:val="00DF28CC"/>
    <w:rsid w:val="00E01F1F"/>
    <w:rsid w:val="00E03463"/>
    <w:rsid w:val="00E0579B"/>
    <w:rsid w:val="00E0734D"/>
    <w:rsid w:val="00E167CD"/>
    <w:rsid w:val="00E17DCE"/>
    <w:rsid w:val="00E23CE0"/>
    <w:rsid w:val="00E27491"/>
    <w:rsid w:val="00E30AC4"/>
    <w:rsid w:val="00E4626B"/>
    <w:rsid w:val="00E52949"/>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33B54"/>
    <w:rsid w:val="00F44B69"/>
    <w:rsid w:val="00F46C3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53623761">
      <w:bodyDiv w:val="1"/>
      <w:marLeft w:val="0"/>
      <w:marRight w:val="0"/>
      <w:marTop w:val="0"/>
      <w:marBottom w:val="0"/>
      <w:divBdr>
        <w:top w:val="none" w:sz="0" w:space="0" w:color="auto"/>
        <w:left w:val="none" w:sz="0" w:space="0" w:color="auto"/>
        <w:bottom w:val="none" w:sz="0" w:space="0" w:color="auto"/>
        <w:right w:val="none" w:sz="0" w:space="0" w:color="auto"/>
      </w:divBdr>
    </w:div>
    <w:div w:id="869609616">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765877768">
      <w:bodyDiv w:val="1"/>
      <w:marLeft w:val="0"/>
      <w:marRight w:val="0"/>
      <w:marTop w:val="0"/>
      <w:marBottom w:val="0"/>
      <w:divBdr>
        <w:top w:val="none" w:sz="0" w:space="0" w:color="auto"/>
        <w:left w:val="none" w:sz="0" w:space="0" w:color="auto"/>
        <w:bottom w:val="none" w:sz="0" w:space="0" w:color="auto"/>
        <w:right w:val="none" w:sz="0" w:space="0" w:color="auto"/>
      </w:divBdr>
    </w:div>
    <w:div w:id="1860780472">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 w:id="213269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AAC79B-E808-4D32-B3E7-4B37FCD88903}">
  <ds:schemaRefs>
    <ds:schemaRef ds:uri="http://schemas.openxmlformats.org/officeDocument/2006/bibliography"/>
  </ds:schemaRefs>
</ds:datastoreItem>
</file>

<file path=customXml/itemProps2.xml><?xml version="1.0" encoding="utf-8"?>
<ds:datastoreItem xmlns:ds="http://schemas.openxmlformats.org/officeDocument/2006/customXml" ds:itemID="{6EBA64DD-EFF6-4419-BF7C-7EA00412DD53}"/>
</file>

<file path=customXml/itemProps3.xml><?xml version="1.0" encoding="utf-8"?>
<ds:datastoreItem xmlns:ds="http://schemas.openxmlformats.org/officeDocument/2006/customXml" ds:itemID="{E879F0C1-61FC-4BF7-A897-DCEFDA1CC945}"/>
</file>

<file path=customXml/itemProps4.xml><?xml version="1.0" encoding="utf-8"?>
<ds:datastoreItem xmlns:ds="http://schemas.openxmlformats.org/officeDocument/2006/customXml" ds:itemID="{933CF7F1-4473-4D2A-8F0D-19F09334456B}"/>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Advancequestions_Mali_first_batch</dc:title>
  <dc:creator>esummers</dc:creator>
  <cp:lastModifiedBy>SEKAGGYA Liza</cp:lastModifiedBy>
  <cp:revision>2</cp:revision>
  <cp:lastPrinted>2011-09-06T11:49:00Z</cp:lastPrinted>
  <dcterms:created xsi:type="dcterms:W3CDTF">2018-01-05T13:30:00Z</dcterms:created>
  <dcterms:modified xsi:type="dcterms:W3CDTF">2018-01-05T13:30:00Z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1362600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