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BB" w:rsidRPr="00B30CBB" w:rsidRDefault="00B30CBB" w:rsidP="00B30CBB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/>
        <w:ind w:left="-283" w:right="-279"/>
        <w:jc w:val="center"/>
        <w:rPr>
          <w:rFonts w:eastAsia="Arial" w:cs="Arial"/>
          <w:b/>
          <w:color w:val="262626"/>
          <w:lang w:val="es-UY"/>
        </w:rPr>
      </w:pPr>
      <w:r w:rsidRPr="00B30CBB">
        <w:rPr>
          <w:rFonts w:eastAsia="Arial" w:cs="Arial"/>
          <w:b/>
          <w:color w:val="262626"/>
          <w:lang w:val="es-UY"/>
        </w:rPr>
        <w:t xml:space="preserve">LINEAMIENTOS ESTRATÉGICOS </w:t>
      </w:r>
      <w:r w:rsidRPr="00B30CBB">
        <w:rPr>
          <w:rFonts w:eastAsia="Arial" w:cs="Arial"/>
          <w:b/>
          <w:color w:val="262626"/>
          <w:lang w:val="es-UY"/>
        </w:rPr>
        <w:t>DEL INSTITUTO DEL NIÑO Y DEL ADOLESCENTE DEL URUGUAY</w:t>
      </w:r>
    </w:p>
    <w:p w:rsidR="00B30CBB" w:rsidRPr="00B30CBB" w:rsidRDefault="00B30CBB" w:rsidP="00B30CBB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/>
        <w:ind w:left="-283" w:right="-279"/>
        <w:jc w:val="center"/>
        <w:rPr>
          <w:rFonts w:eastAsia="Arial" w:cs="Arial"/>
          <w:b/>
          <w:color w:val="262626"/>
          <w:lang w:val="es-UY"/>
        </w:rPr>
      </w:pPr>
      <w:r w:rsidRPr="00B30CBB">
        <w:rPr>
          <w:rFonts w:eastAsia="Arial" w:cs="Arial"/>
          <w:b/>
          <w:color w:val="262626"/>
          <w:lang w:val="es-UY"/>
        </w:rPr>
        <w:t>2020-2024</w:t>
      </w:r>
    </w:p>
    <w:p w:rsidR="00B30CBB" w:rsidRPr="00751DA9" w:rsidRDefault="00B30CBB" w:rsidP="00B30CBB">
      <w:pPr>
        <w:pStyle w:val="normal0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PROFUNDIZAR LA ADECUACIÓN DEL SISTEMA DE PROTECCIÓN ESPECIAL (24 HS) HACIA MODELOS DE BASE FAMILIAR Y COMUNITARIA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Objetivos estratégicos</w:t>
      </w:r>
      <w:bookmarkStart w:id="0" w:name="_GoBack"/>
      <w:bookmarkEnd w:id="0"/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 xml:space="preserve">1.1 Impulsar la </w:t>
      </w:r>
      <w:proofErr w:type="spellStart"/>
      <w:r w:rsidRPr="00751DA9">
        <w:rPr>
          <w:rFonts w:eastAsia="Arial" w:cs="Arial"/>
          <w:color w:val="262626"/>
          <w:lang w:val="es-UY"/>
        </w:rPr>
        <w:t>desinternación</w:t>
      </w:r>
      <w:proofErr w:type="spellEnd"/>
      <w:r w:rsidRPr="00751DA9">
        <w:rPr>
          <w:rFonts w:eastAsia="Arial" w:cs="Arial"/>
          <w:color w:val="262626"/>
          <w:lang w:val="es-UY"/>
        </w:rPr>
        <w:t xml:space="preserve"> de niños, niñas y adolescentes en centros residenciales como modalidad de protección especial.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 w:line="360" w:lineRule="auto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1.2  Fortalecer los procesos vinculados a la adopción.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 xml:space="preserve">1.3 Fortalecer los abordajes al daño pico-emocional y la salud mental de niños/as y adolescentes en el proceso de des internación. 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1.4 Transferir la atención de los adultos en situación de discapacidad al Ministerio de Desarrollo Social.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lang w:val="es-UY"/>
        </w:rPr>
      </w:pPr>
      <w:r w:rsidRPr="00751DA9">
        <w:rPr>
          <w:rFonts w:eastAsia="Arial" w:cs="Arial"/>
          <w:b/>
          <w:color w:val="262626"/>
          <w:lang w:val="es-UY"/>
        </w:rPr>
        <w:t>2-</w:t>
      </w:r>
      <w:r w:rsidRPr="00751DA9">
        <w:rPr>
          <w:rFonts w:eastAsia="Arial" w:cs="Arial"/>
          <w:b/>
          <w:color w:val="262626"/>
          <w:lang w:val="es-UY"/>
        </w:rPr>
        <w:tab/>
        <w:t>FORTALECER EL SISTEMA DE ATENCIÓN EN CENTROS DE TIEMPO PARCIAL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Objetivos Estratégicos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2.1 Consolidar el abordaje familiar de los niños/as y adolescentes que forman parte de los proyectos con abordaje territorial.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2.2 Integrar a los centros de Primera Infancia dependientes del MEC.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3-</w:t>
      </w:r>
      <w:r w:rsidRPr="00751DA9">
        <w:rPr>
          <w:rFonts w:eastAsia="Arial" w:cs="Arial"/>
          <w:b/>
          <w:color w:val="262626"/>
          <w:u w:val="single"/>
          <w:lang w:val="es-UY"/>
        </w:rPr>
        <w:tab/>
        <w:t>FORTALECER EL SISTEMA DE RESPUESTAS A TODA FORMA DE VIOLENCIA HACIA NIÑOS, NIÑAS Y ADOLESCENTES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Objetivos estratégicos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3.1 Adecuar las respuestas de atención a la explotación sexual.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3.2 Fortalecer la atención directa de niños/as y adolescentes que han vivido experiencias de violencia, abuso y maltrato.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4-</w:t>
      </w:r>
      <w:r w:rsidRPr="00751DA9">
        <w:rPr>
          <w:rFonts w:eastAsia="Arial" w:cs="Arial"/>
          <w:b/>
          <w:color w:val="262626"/>
          <w:u w:val="single"/>
          <w:lang w:val="es-UY"/>
        </w:rPr>
        <w:tab/>
        <w:t>FORTALECER LA RECTORÍA Y EL VÍNCULO CON LA SOCIEDAD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b/>
          <w:color w:val="262626"/>
          <w:u w:val="single"/>
          <w:lang w:val="es-UY"/>
        </w:rPr>
      </w:pPr>
      <w:r w:rsidRPr="00751DA9">
        <w:rPr>
          <w:rFonts w:eastAsia="Arial" w:cs="Arial"/>
          <w:b/>
          <w:color w:val="262626"/>
          <w:u w:val="single"/>
          <w:lang w:val="es-UY"/>
        </w:rPr>
        <w:t>Objetivos estratégicos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4.1 Fortalecer la matriz de protección social y de promoción de los derechos asociada a la infancia y adolescencia en el ejercicio de la rectoría establecida en el Código de la Niñez y la Adolescencia, liderando procesos transversales de respuesta interinstitucional desde Estado y la Sociedad.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4.2 Profundizar el abordaje integrado de las tareas vinculadas a Espectáculos Públicos y Trabajo Infantil y Adolescente.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4.3 Fortalecer las competencias de gestión humana de la institución.</w:t>
      </w:r>
    </w:p>
    <w:p w:rsidR="00B30CBB" w:rsidRPr="00751DA9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lastRenderedPageBreak/>
        <w:t>4.4 Fortalecer los sistemas de información, procesos y procedimientos de mejora continua de la institución.</w:t>
      </w:r>
    </w:p>
    <w:p w:rsidR="00B30CBB" w:rsidRDefault="00B30CBB" w:rsidP="00B30CBB">
      <w:pPr>
        <w:pStyle w:val="normal0"/>
        <w:shd w:val="clear" w:color="auto" w:fill="FFFFFF"/>
        <w:spacing w:before="240" w:after="240"/>
        <w:ind w:left="-283" w:right="-279"/>
        <w:jc w:val="both"/>
        <w:rPr>
          <w:rFonts w:eastAsia="Arial" w:cs="Arial"/>
          <w:color w:val="262626"/>
          <w:lang w:val="es-UY"/>
        </w:rPr>
      </w:pPr>
      <w:r w:rsidRPr="00751DA9">
        <w:rPr>
          <w:rFonts w:eastAsia="Arial" w:cs="Arial"/>
          <w:color w:val="262626"/>
          <w:lang w:val="es-UY"/>
        </w:rPr>
        <w:t>4.5 Crear los mecanismos necesarios para abordar las necesidades vinculadas a género, salud ocupacional y el control financiero-contable de los convenios con Organizaciones de la Sociedad Civil.</w:t>
      </w:r>
    </w:p>
    <w:p w:rsidR="007730A9" w:rsidRDefault="00B30CBB"/>
    <w:sectPr w:rsidR="007730A9" w:rsidSect="00AC2AB3">
      <w:pgSz w:w="11906" w:h="16838"/>
      <w:pgMar w:top="1021" w:right="1021" w:bottom="1021" w:left="102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4DFC"/>
    <w:multiLevelType w:val="hybridMultilevel"/>
    <w:tmpl w:val="BC827ADE"/>
    <w:lvl w:ilvl="0" w:tplc="2B049946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7" w:hanging="360"/>
      </w:pPr>
    </w:lvl>
    <w:lvl w:ilvl="2" w:tplc="380A001B" w:tentative="1">
      <w:start w:val="1"/>
      <w:numFmt w:val="lowerRoman"/>
      <w:lvlText w:val="%3."/>
      <w:lvlJc w:val="right"/>
      <w:pPr>
        <w:ind w:left="1517" w:hanging="180"/>
      </w:pPr>
    </w:lvl>
    <w:lvl w:ilvl="3" w:tplc="380A000F" w:tentative="1">
      <w:start w:val="1"/>
      <w:numFmt w:val="decimal"/>
      <w:lvlText w:val="%4."/>
      <w:lvlJc w:val="left"/>
      <w:pPr>
        <w:ind w:left="2237" w:hanging="360"/>
      </w:pPr>
    </w:lvl>
    <w:lvl w:ilvl="4" w:tplc="380A0019" w:tentative="1">
      <w:start w:val="1"/>
      <w:numFmt w:val="lowerLetter"/>
      <w:lvlText w:val="%5."/>
      <w:lvlJc w:val="left"/>
      <w:pPr>
        <w:ind w:left="2957" w:hanging="360"/>
      </w:pPr>
    </w:lvl>
    <w:lvl w:ilvl="5" w:tplc="380A001B" w:tentative="1">
      <w:start w:val="1"/>
      <w:numFmt w:val="lowerRoman"/>
      <w:lvlText w:val="%6."/>
      <w:lvlJc w:val="right"/>
      <w:pPr>
        <w:ind w:left="3677" w:hanging="180"/>
      </w:pPr>
    </w:lvl>
    <w:lvl w:ilvl="6" w:tplc="380A000F" w:tentative="1">
      <w:start w:val="1"/>
      <w:numFmt w:val="decimal"/>
      <w:lvlText w:val="%7."/>
      <w:lvlJc w:val="left"/>
      <w:pPr>
        <w:ind w:left="4397" w:hanging="360"/>
      </w:pPr>
    </w:lvl>
    <w:lvl w:ilvl="7" w:tplc="380A0019" w:tentative="1">
      <w:start w:val="1"/>
      <w:numFmt w:val="lowerLetter"/>
      <w:lvlText w:val="%8."/>
      <w:lvlJc w:val="left"/>
      <w:pPr>
        <w:ind w:left="5117" w:hanging="360"/>
      </w:pPr>
    </w:lvl>
    <w:lvl w:ilvl="8" w:tplc="380A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BB"/>
    <w:rsid w:val="002972E8"/>
    <w:rsid w:val="00543BAB"/>
    <w:rsid w:val="005A7D69"/>
    <w:rsid w:val="006C6AC8"/>
    <w:rsid w:val="00AC2AB3"/>
    <w:rsid w:val="00B30CBB"/>
    <w:rsid w:val="00E766A5"/>
    <w:rsid w:val="00F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C7C8AA-BCBE-40CD-9698-69FA00E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B3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2CD933-EEEB-4AA9-B280-D29A120A8E0F}"/>
</file>

<file path=customXml/itemProps2.xml><?xml version="1.0" encoding="utf-8"?>
<ds:datastoreItem xmlns:ds="http://schemas.openxmlformats.org/officeDocument/2006/customXml" ds:itemID="{450A3AB6-5BA1-4446-B8DF-7C8F8341654E}"/>
</file>

<file path=customXml/itemProps3.xml><?xml version="1.0" encoding="utf-8"?>
<ds:datastoreItem xmlns:ds="http://schemas.openxmlformats.org/officeDocument/2006/customXml" ds:itemID="{3101B2B8-8001-4197-A32F-430637F53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Fernández Quesada</dc:creator>
  <cp:keywords/>
  <dc:description/>
  <cp:lastModifiedBy>Valentina Fernández Quesada</cp:lastModifiedBy>
  <cp:revision>1</cp:revision>
  <dcterms:created xsi:type="dcterms:W3CDTF">2021-04-29T21:05:00Z</dcterms:created>
  <dcterms:modified xsi:type="dcterms:W3CDTF">2021-04-29T21:08:00Z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1528600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